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71A1D"/>
          <w:spacing w:val="0"/>
          <w:sz w:val="44"/>
          <w:szCs w:val="44"/>
          <w:shd w:val="clear" w:color="auto" w:fill="FFFFFF"/>
        </w:rPr>
        <w:t>白云街道“污水零直排”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71A1D"/>
          <w:spacing w:val="0"/>
          <w:sz w:val="44"/>
          <w:szCs w:val="44"/>
          <w:shd w:val="clear" w:color="auto" w:fill="FFFFFF"/>
          <w:lang w:eastAsia="zh-CN"/>
        </w:rPr>
        <w:t>提质增效工作方案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送审草案</w:t>
      </w:r>
      <w:r>
        <w:rPr>
          <w:rFonts w:hint="eastAsia" w:ascii="方正小标宋简体" w:eastAsia="方正小标宋简体"/>
          <w:sz w:val="44"/>
          <w:szCs w:val="44"/>
        </w:rPr>
        <w:t>的起草说明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方案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的必要性和可行性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入贯彻市委市政府关于“五水共治”工作决策部署，高标准高水平推进“五水共治”工作，巩固提升治水成果，加快补齐治水短板，为美丽浙江、美丽丽水建设提供更多更好的莲都元素，坚持“统筹规划、区块先行、分步推进、全面达标”的原则，通过循序推进截污纳管和雨污分流改造、建立完善长效运维机制，科学推进白云街道辖区“污水零直排”提质增效工作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>
      <w:pPr>
        <w:spacing w:line="360" w:lineRule="auto"/>
        <w:ind w:firstLine="793" w:firstLineChars="248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1.2022年12 月9日，市治水办到白云街道暗访检查，发现部分小区雨污分流没有改造到位，于</w:t>
      </w:r>
      <w:r>
        <w:rPr>
          <w:rFonts w:hint="default" w:ascii="仿宋_GB2312" w:eastAsia="仿宋_GB2312" w:cs="宋体"/>
          <w:sz w:val="32"/>
          <w:szCs w:val="32"/>
          <w:lang w:eastAsia="zh-CN"/>
        </w:rPr>
        <w:t>2023年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3月26日班子会议讨论通过，确定2023年度重大行政决策事项。</w:t>
      </w:r>
    </w:p>
    <w:p>
      <w:pPr>
        <w:pStyle w:val="2"/>
        <w:ind w:left="0" w:leftChars="0" w:firstLine="0" w:firstLineChars="0"/>
        <w:rPr>
          <w:rFonts w:hint="default" w:cs="宋体"/>
          <w:sz w:val="32"/>
          <w:szCs w:val="32"/>
          <w:lang w:eastAsia="zh-CN"/>
        </w:rPr>
      </w:pPr>
      <w:r>
        <w:rPr>
          <w:rFonts w:hint="default" w:cs="宋体"/>
          <w:sz w:val="32"/>
          <w:szCs w:val="32"/>
          <w:lang w:eastAsia="zh-CN"/>
        </w:rPr>
        <w:t xml:space="preserve">    2.《2023年莲都区白云街道“污水零直排”提质增效工作方案（征求意见稿）》于4月11日网站发布，于2023年4月11日至2023年5月10日在网站向社会公开征求意见，期满未收到相关意见建议</w:t>
      </w:r>
      <w:r>
        <w:rPr>
          <w:rFonts w:hint="eastAsia" w:cs="宋体"/>
          <w:sz w:val="32"/>
          <w:szCs w:val="32"/>
          <w:lang w:val="en-US" w:eastAsia="zh-CN"/>
        </w:rPr>
        <w:t>。 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三、需要解决的主要问题</w:t>
      </w:r>
    </w:p>
    <w:p>
      <w:pPr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白云街道全域“管网全覆盖、污水全收集、雨污全分流、处理全达标”的目标，完成白云街道“污水零直排区”建设工作。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  <w:t>方案解决措施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b w:val="0"/>
          <w:color w:val="000000"/>
          <w:kern w:val="2"/>
          <w:sz w:val="32"/>
          <w:szCs w:val="32"/>
          <w:lang w:eastAsia="zh-CN" w:bidi="ar"/>
        </w:rPr>
        <w:t xml:space="preserve">    1.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深度排查。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根据“点、线、面、网”结合原则，以老旧小区、城中村、“六小”行业、沿街店铺集聚区为单元，系统全面地对各区块所有排水用户、管网、处理设施和排污（水）口进行地毯式排查，做到“无遗漏、无盲点”，全面摸清底数。要全面查清生活小区类、其他类等建设单元的排水设施情况，重点查明雨污分流、清污分流等情况，厘清管道布局走向、结构性缺陷、功能性缺陷，掌握混接、错接、漏接管网数量，确保底数清明。查明处理设施运行维护情况，是否正常运行、是否超负荷运行、是否达标排放、排放口是否规范等。查明排污（水）口类型，入河排污口是否经过审批备案、设置是否规范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0" w:firstLineChars="0"/>
        <w:jc w:val="both"/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楷体_GB2312" w:eastAsia="楷体_GB2312" w:cs="楷体_GB2312"/>
          <w:color w:val="000000"/>
          <w:kern w:val="2"/>
          <w:sz w:val="32"/>
          <w:szCs w:val="32"/>
          <w:lang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eastAsia="zh-CN" w:bidi="ar"/>
        </w:rPr>
        <w:t>2.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制订方案。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白云街道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编制建设具体实施方案，厘出问题短板，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建立“四张清单一张图”（即问题清单、整改清单、项目清单、责任清单和排查成果图），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实行挂图作战，建设方案均需报区治水办备案，并向社会公开。对存在问题的生活小区、其他类等基本建设单元内所有排污单位、区块均要对照相应标准规范建设，制定“一点一策”治理方案，确定项目表、时间表和责任表。加强规划区域间的共享统筹，优化厂网布局，确保每个区块污水都有管收集、有厂处理。同时要按照“属地为主、因地制宜”的原则系统谋划污水处理设施和配套管网建设，制定相应改造提升方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楷体_GB2312" w:eastAsia="楷体_GB2312" w:cs="楷体_GB2312"/>
          <w:color w:val="000000"/>
          <w:kern w:val="2"/>
          <w:sz w:val="32"/>
          <w:szCs w:val="32"/>
          <w:lang w:eastAsia="zh-CN" w:bidi="ar"/>
        </w:rPr>
        <w:t xml:space="preserve">    3.</w:t>
      </w:r>
      <w:r>
        <w:rPr>
          <w:rFonts w:hint="default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全面整改。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各社区、村应根据方案，按照项目化推进、清单化管理的要求，对存在问题进行有效整治。要深入开展白云街道辖区雨污分流、清污分流、油污分流改造，做到“能分则分、难分必截”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。一是生活小区类，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现有住宅雨污分流改造过程中因不可抗拒因素（如牵涉住户屋内大面积改造、近2年内拆迁等）而造成管网无法开挖、施工的，因地制宜采取截留措施排入市政管网；现有住宅雨污分流改造过程中受客观条件限制，在确保污水收集且雨水散排不会形成积水的前提下，雨水可适当采用散排或雨水沟（渠）排放，不得合流；现有住宅阳台排水与屋顶雨水采用同一立管时，采取增加立管分流或局部截留收集后排入市政污水管道。二是其他类，含油餐饮废水设置隔油池处理，与其他排水（生活污水、其他污水）分流；美容美发、住宿业等容易聚集毛发的场所应设置毛发收集（井）器，污（废）水分类收集、预处理后排入市政污水管网；洗车（修车）场所设置相应预处理设施保障其废水规范排入市政污水管网；建筑施工场地设置污水导流管、排水沟、收集池、沉淀池以及其他防护措施，污废水应经预处理后排入市政污水管网；医疗机构特殊排水应单独收集进行预处理，再排入医疗污水处理站处理；已经完成“污水零直排”提质增效工作的建制镇要强化动态管理，进一步巩固建设成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eastAsia="zh-CN"/>
        </w:rPr>
      </w:pPr>
      <w:r>
        <w:rPr>
          <w:rFonts w:hint="default" w:ascii="楷体_GB2312" w:eastAsia="楷体_GB2312" w:cs="楷体_GB2312"/>
          <w:color w:val="000000"/>
          <w:kern w:val="2"/>
          <w:sz w:val="32"/>
          <w:szCs w:val="32"/>
          <w:lang w:eastAsia="zh-CN" w:bidi="ar"/>
        </w:rPr>
        <w:t xml:space="preserve">    4.</w:t>
      </w:r>
      <w:r>
        <w:rPr>
          <w:rFonts w:hint="default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长效管理。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要切实加强对排水户污水排放的监管，依法核发排水许可证。坚持对水环境违法行为“零容忍”，持续保持打击环境违法行为的高压态势。要健全相关法规和工作机制，落实长效管理责任。严格实施管网巡查、检测、清淤和维修等机制，加强对已建排水设施的日常养护，切实落实日常养护、管理责任。引入第三方专业化服务机构，设立区域性运营管理部门。增加资金投入，构建政府扶持、群众自筹、社会参与的资金筹措机制;学习借鉴我省各地探索的好经验好做法，加强宣传引导，动员群众积极参与运维管理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本方案实施时间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   本方案自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起实施（待正式发文后确定）。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textWrapping"/>
      </w:r>
    </w:p>
    <w:p>
      <w:pPr>
        <w:spacing w:line="420" w:lineRule="exact"/>
        <w:ind w:firstLine="640" w:firstLineChars="200"/>
        <w:jc w:val="center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</w:t>
      </w:r>
    </w:p>
    <w:p>
      <w:pPr>
        <w:spacing w:line="420" w:lineRule="exact"/>
        <w:ind w:firstLine="640" w:firstLineChars="200"/>
        <w:jc w:val="center"/>
        <w:rPr>
          <w:rFonts w:hint="eastAsia" w:ascii="仿宋_GB2312" w:eastAsia="仿宋_GB2312" w:cs="宋体"/>
          <w:sz w:val="32"/>
          <w:szCs w:val="32"/>
        </w:rPr>
      </w:pPr>
    </w:p>
    <w:p>
      <w:pPr>
        <w:spacing w:line="420" w:lineRule="exact"/>
        <w:ind w:firstLine="640" w:firstLineChars="200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宋体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38AF4"/>
    <w:multiLevelType w:val="singleLevel"/>
    <w:tmpl w:val="CCF38A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WQ3NmE1ZTEyNDgyZjJiMWE1YzViYTY2MDFmNDEifQ=="/>
  </w:docVars>
  <w:rsids>
    <w:rsidRoot w:val="00000000"/>
    <w:rsid w:val="04816F79"/>
    <w:rsid w:val="04DB4DE6"/>
    <w:rsid w:val="0F987212"/>
    <w:rsid w:val="132A6607"/>
    <w:rsid w:val="27BB2BED"/>
    <w:rsid w:val="2AC24344"/>
    <w:rsid w:val="2BB543D1"/>
    <w:rsid w:val="2FDE6216"/>
    <w:rsid w:val="32E74194"/>
    <w:rsid w:val="4BC31416"/>
    <w:rsid w:val="57CC33A0"/>
    <w:rsid w:val="57FF2157"/>
    <w:rsid w:val="5F7075B9"/>
    <w:rsid w:val="5FE916E7"/>
    <w:rsid w:val="6BC7372B"/>
    <w:rsid w:val="79DF178E"/>
    <w:rsid w:val="7E5FC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</w:pPr>
    <w:rPr>
      <w:sz w:val="28"/>
      <w:szCs w:val="28"/>
    </w:r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2023-10-09T08:17:00Z</dcterms:created>
  <dc:creator>Administrator</dc:creator>
  <cp:lastModifiedBy>刘慧婷</cp:lastModifiedBy>
  <dcterms:modified xsi:type="dcterms:W3CDTF">2025-05-07T17:03:50Z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1277243DACA245568B446A832EA06912_12</vt:lpwstr>
  </property>
</Properties>
</file>