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keepLines/>
        <w:pageBreakBefore w:val="0"/>
        <w:widowControl w:val="0"/>
        <w:kinsoku/>
        <w:wordWrap/>
        <w:overflowPunct/>
        <w:topLinePunct w:val="0"/>
        <w:autoSpaceDE w:val="0"/>
        <w:autoSpaceDN w:val="0"/>
        <w:bidi w:val="0"/>
        <w:adjustRightInd/>
        <w:snapToGrid/>
        <w:spacing w:before="0" w:line="560" w:lineRule="exact"/>
        <w:ind w:left="-210" w:leftChars="-100" w:right="0" w:firstLine="880" w:firstLineChars="200"/>
        <w:jc w:val="center"/>
        <w:textAlignment w:val="auto"/>
        <w:rPr>
          <w:rFonts w:hint="eastAsia" w:ascii="国标小标宋" w:hAnsi="国标小标宋" w:eastAsia="国标小标宋" w:cs="国标小标宋"/>
          <w:kern w:val="2"/>
          <w:sz w:val="44"/>
          <w:szCs w:val="44"/>
          <w:lang w:val="en-US" w:eastAsia="zh-CN" w:bidi="ar-SA"/>
        </w:rPr>
      </w:pPr>
      <w:r>
        <w:rPr>
          <w:rFonts w:hint="eastAsia" w:ascii="国标小标宋" w:hAnsi="国标小标宋" w:eastAsia="国标小标宋" w:cs="国标小标宋"/>
          <w:kern w:val="2"/>
          <w:sz w:val="44"/>
          <w:szCs w:val="44"/>
          <w:lang w:val="en-US" w:eastAsia="zh-CN" w:bidi="ar-SA"/>
        </w:rPr>
        <w:t>《庆元县政府投资项目代建操作细则》</w:t>
      </w:r>
    </w:p>
    <w:p>
      <w:pPr>
        <w:keepNext w:val="0"/>
        <w:keepLines w:val="0"/>
        <w:pageBreakBefore w:val="0"/>
        <w:widowControl w:val="0"/>
        <w:kinsoku/>
        <w:wordWrap/>
        <w:overflowPunct/>
        <w:topLinePunct w:val="0"/>
        <w:autoSpaceDE/>
        <w:autoSpaceDN/>
        <w:bidi w:val="0"/>
        <w:adjustRightInd/>
        <w:snapToGrid/>
        <w:spacing w:line="560" w:lineRule="exact"/>
        <w:ind w:firstLine="880" w:firstLineChars="200"/>
        <w:jc w:val="center"/>
        <w:textAlignment w:val="auto"/>
        <w:rPr>
          <w:rFonts w:ascii="仿宋_GB2312" w:eastAsia="仿宋_GB2312"/>
          <w:color w:val="auto"/>
          <w:sz w:val="32"/>
          <w:szCs w:val="32"/>
        </w:rPr>
      </w:pPr>
      <w:r>
        <w:rPr>
          <w:rFonts w:hint="eastAsia" w:ascii="国标小标宋" w:hAnsi="国标小标宋" w:eastAsia="国标小标宋" w:cs="国标小标宋"/>
          <w:kern w:val="2"/>
          <w:sz w:val="44"/>
          <w:szCs w:val="44"/>
          <w:lang w:val="en-US" w:eastAsia="zh-CN" w:bidi="ar-SA"/>
        </w:rPr>
        <w:t>起草说明</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ascii="黑体" w:hAnsi="仿宋" w:eastAsia="黑体"/>
          <w:color w:val="auto"/>
          <w:sz w:val="32"/>
          <w:szCs w:val="32"/>
        </w:rPr>
      </w:pPr>
      <w:r>
        <w:rPr>
          <w:rFonts w:hint="eastAsia" w:ascii="黑体" w:hAnsi="仿宋" w:eastAsia="黑体"/>
          <w:color w:val="auto"/>
          <w:sz w:val="32"/>
          <w:szCs w:val="32"/>
        </w:rPr>
        <w:t>一、</w:t>
      </w:r>
      <w:r>
        <w:rPr>
          <w:rFonts w:hint="eastAsia" w:ascii="黑体" w:hAnsi="仿宋" w:eastAsia="黑体"/>
          <w:color w:val="auto"/>
          <w:sz w:val="32"/>
          <w:szCs w:val="32"/>
          <w:lang w:eastAsia="zh-CN"/>
        </w:rPr>
        <w:t>起草</w:t>
      </w:r>
      <w:r>
        <w:rPr>
          <w:rFonts w:hint="eastAsia" w:ascii="黑体" w:hAnsi="仿宋" w:eastAsia="黑体"/>
          <w:color w:val="auto"/>
          <w:sz w:val="32"/>
          <w:szCs w:val="32"/>
        </w:rPr>
        <w:t>背景</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b w:val="0"/>
          <w:bCs w:val="0"/>
          <w:kern w:val="2"/>
          <w:sz w:val="32"/>
          <w:szCs w:val="32"/>
          <w:lang w:val="en-US" w:eastAsia="zh-CN" w:bidi="ar-SA"/>
        </w:rPr>
      </w:pPr>
      <w:r>
        <w:rPr>
          <w:rFonts w:hint="eastAsia" w:ascii="仿宋_GB2312" w:hAnsi="仿宋_GB2312" w:eastAsia="仿宋_GB2312" w:cs="仿宋_GB2312"/>
          <w:b w:val="0"/>
          <w:bCs w:val="0"/>
          <w:kern w:val="2"/>
          <w:sz w:val="32"/>
          <w:szCs w:val="32"/>
          <w:lang w:val="en-US" w:eastAsia="zh-CN" w:bidi="ar-SA"/>
        </w:rPr>
        <w:t>进一步深化投资体制改革、优化营商环境，提高政府投资项目的建设管理水平和投资效益，按照“投资、建设、管理、使用”分离的原则，规范政府投资建设程序。</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ascii="黑体" w:hAnsi="仿宋" w:eastAsia="黑体"/>
          <w:color w:val="auto"/>
          <w:sz w:val="32"/>
          <w:szCs w:val="32"/>
        </w:rPr>
      </w:pPr>
      <w:r>
        <w:rPr>
          <w:rFonts w:hint="eastAsia" w:ascii="黑体" w:hAnsi="仿宋" w:eastAsia="黑体"/>
          <w:color w:val="auto"/>
          <w:sz w:val="32"/>
          <w:szCs w:val="32"/>
        </w:rPr>
        <w:t>二、</w:t>
      </w:r>
      <w:r>
        <w:rPr>
          <w:rFonts w:hint="eastAsia" w:ascii="黑体" w:hAnsi="仿宋" w:eastAsia="黑体"/>
          <w:color w:val="auto"/>
          <w:sz w:val="32"/>
          <w:szCs w:val="32"/>
          <w:lang w:eastAsia="zh-CN"/>
        </w:rPr>
        <w:t>起草</w:t>
      </w:r>
      <w:r>
        <w:rPr>
          <w:rFonts w:hint="eastAsia" w:ascii="黑体" w:hAnsi="仿宋" w:eastAsia="黑体"/>
          <w:color w:val="auto"/>
          <w:sz w:val="32"/>
          <w:szCs w:val="32"/>
        </w:rPr>
        <w:t>依据</w:t>
      </w:r>
    </w:p>
    <w:p>
      <w:pPr>
        <w:pStyle w:val="2"/>
        <w:keepNext/>
        <w:keepLines/>
        <w:pageBreakBefore w:val="0"/>
        <w:widowControl w:val="0"/>
        <w:numPr>
          <w:ilvl w:val="0"/>
          <w:numId w:val="0"/>
        </w:numPr>
        <w:kinsoku/>
        <w:wordWrap/>
        <w:overflowPunct/>
        <w:topLinePunct w:val="0"/>
        <w:autoSpaceDE w:val="0"/>
        <w:autoSpaceDN w:val="0"/>
        <w:bidi w:val="0"/>
        <w:adjustRightInd/>
        <w:snapToGrid/>
        <w:spacing w:before="0" w:line="560" w:lineRule="exact"/>
        <w:ind w:left="-210" w:leftChars="-100" w:right="0" w:rightChars="0" w:firstLine="642" w:firstLineChars="200"/>
        <w:jc w:val="both"/>
        <w:textAlignment w:val="auto"/>
        <w:rPr>
          <w:rFonts w:hint="eastAsia" w:ascii="仿宋_GB2312" w:hAnsi="仿宋_GB2312" w:eastAsia="仿宋_GB2312" w:cs="仿宋_GB2312"/>
          <w:b w:val="0"/>
          <w:bCs w:val="0"/>
          <w:kern w:val="2"/>
          <w:sz w:val="32"/>
          <w:szCs w:val="32"/>
          <w:lang w:val="en-US" w:eastAsia="zh-CN" w:bidi="ar-SA"/>
        </w:rPr>
      </w:pPr>
      <w:r>
        <w:rPr>
          <w:rFonts w:hint="eastAsia" w:ascii="楷体_GB2312" w:hAnsi="楷体_GB2312" w:eastAsia="楷体_GB2312" w:cs="楷体_GB2312"/>
          <w:b/>
          <w:bCs/>
          <w:color w:val="auto"/>
          <w:sz w:val="32"/>
          <w:szCs w:val="32"/>
        </w:rPr>
        <w:t>（一）</w:t>
      </w:r>
      <w:r>
        <w:rPr>
          <w:rFonts w:hint="eastAsia" w:ascii="仿宋_GB2312" w:hAnsi="仿宋_GB2312" w:eastAsia="仿宋_GB2312" w:cs="仿宋_GB2312"/>
          <w:b w:val="0"/>
          <w:bCs w:val="0"/>
          <w:kern w:val="2"/>
          <w:sz w:val="32"/>
          <w:szCs w:val="32"/>
          <w:lang w:val="en-US" w:eastAsia="zh-CN" w:bidi="ar-SA"/>
        </w:rPr>
        <w:t>《财政部关于印发&lt;基本建设项目建设成本管理规定&gt;的通知》（财建〔2016〕504 号）</w:t>
      </w:r>
    </w:p>
    <w:p>
      <w:pPr>
        <w:pStyle w:val="2"/>
        <w:keepNext/>
        <w:keepLines/>
        <w:pageBreakBefore w:val="0"/>
        <w:widowControl w:val="0"/>
        <w:numPr>
          <w:ilvl w:val="0"/>
          <w:numId w:val="0"/>
        </w:numPr>
        <w:kinsoku/>
        <w:wordWrap/>
        <w:overflowPunct/>
        <w:topLinePunct w:val="0"/>
        <w:autoSpaceDE w:val="0"/>
        <w:autoSpaceDN w:val="0"/>
        <w:bidi w:val="0"/>
        <w:adjustRightInd/>
        <w:snapToGrid/>
        <w:spacing w:before="0" w:line="560" w:lineRule="exact"/>
        <w:ind w:left="-210" w:leftChars="-100" w:right="0" w:rightChars="0" w:firstLine="642" w:firstLineChars="200"/>
        <w:jc w:val="both"/>
        <w:textAlignment w:val="auto"/>
        <w:rPr>
          <w:rFonts w:hint="eastAsia" w:ascii="楷体_GB2312" w:hAnsi="楷体_GB2312" w:eastAsia="楷体_GB2312" w:cs="楷体_GB2312"/>
          <w:color w:val="auto"/>
          <w:sz w:val="32"/>
          <w:szCs w:val="32"/>
        </w:rPr>
      </w:pPr>
      <w:r>
        <w:rPr>
          <w:rFonts w:hint="eastAsia" w:ascii="楷体_GB2312" w:hAnsi="楷体_GB2312" w:eastAsia="楷体_GB2312" w:cs="楷体_GB2312"/>
          <w:b/>
          <w:bCs/>
          <w:color w:val="auto"/>
          <w:sz w:val="32"/>
          <w:szCs w:val="32"/>
        </w:rPr>
        <w:t>（二）</w:t>
      </w:r>
      <w:r>
        <w:rPr>
          <w:rFonts w:hint="eastAsia" w:ascii="仿宋_GB2312" w:hAnsi="仿宋_GB2312" w:eastAsia="仿宋_GB2312" w:cs="仿宋_GB2312"/>
          <w:b w:val="0"/>
          <w:bCs w:val="0"/>
          <w:kern w:val="2"/>
          <w:sz w:val="32"/>
          <w:szCs w:val="32"/>
          <w:lang w:val="en-US" w:eastAsia="zh-CN" w:bidi="ar-SA"/>
        </w:rPr>
        <w:t>《浙江省政府投资项目管理办法》（省政府令第 363 号）</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ascii="黑体" w:hAnsi="仿宋" w:eastAsia="黑体"/>
          <w:color w:val="auto"/>
          <w:sz w:val="32"/>
          <w:szCs w:val="32"/>
        </w:rPr>
      </w:pPr>
      <w:r>
        <w:rPr>
          <w:rFonts w:hint="eastAsia" w:ascii="黑体" w:hAnsi="仿宋" w:eastAsia="黑体"/>
          <w:color w:val="auto"/>
          <w:sz w:val="32"/>
          <w:szCs w:val="32"/>
        </w:rPr>
        <w:t>三、起草过程</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eastAsia="仿宋_GB2312"/>
          <w:color w:val="auto"/>
          <w:sz w:val="32"/>
          <w:szCs w:val="32"/>
          <w:lang w:val="en-US" w:eastAsia="zh-CN"/>
        </w:rPr>
      </w:pPr>
      <w:r>
        <w:rPr>
          <w:rFonts w:hint="eastAsia" w:ascii="仿宋_GB2312" w:hAnsi="仿宋" w:eastAsia="仿宋_GB2312"/>
          <w:color w:val="auto"/>
          <w:sz w:val="32"/>
          <w:szCs w:val="32"/>
        </w:rPr>
        <w:t>根据规范性文件制定程序要求，我中心</w:t>
      </w:r>
      <w:r>
        <w:rPr>
          <w:rFonts w:hint="eastAsia" w:ascii="仿宋_GB2312" w:hAnsi="仿宋" w:eastAsia="仿宋_GB2312"/>
          <w:color w:val="auto"/>
          <w:sz w:val="32"/>
          <w:szCs w:val="32"/>
          <w:lang w:eastAsia="zh-CN"/>
        </w:rPr>
        <w:t>于</w:t>
      </w:r>
      <w:r>
        <w:rPr>
          <w:rFonts w:hint="eastAsia" w:ascii="仿宋_GB2312" w:hAnsi="仿宋" w:eastAsia="仿宋_GB2312"/>
          <w:color w:val="auto"/>
          <w:sz w:val="32"/>
          <w:szCs w:val="32"/>
          <w:lang w:val="en-US" w:eastAsia="zh-CN"/>
        </w:rPr>
        <w:t>6上旬</w:t>
      </w:r>
      <w:r>
        <w:rPr>
          <w:rFonts w:hint="eastAsia" w:ascii="仿宋_GB2312" w:hAnsi="仿宋" w:eastAsia="仿宋_GB2312"/>
          <w:color w:val="auto"/>
          <w:sz w:val="32"/>
          <w:szCs w:val="32"/>
        </w:rPr>
        <w:t>组织</w:t>
      </w:r>
      <w:r>
        <w:rPr>
          <w:rFonts w:hint="eastAsia" w:ascii="仿宋_GB2312" w:hAnsi="Times New Roman" w:eastAsia="仿宋_GB2312" w:cs="Times New Roman"/>
          <w:color w:val="auto"/>
          <w:sz w:val="32"/>
          <w:szCs w:val="32"/>
        </w:rPr>
        <w:t>召开</w:t>
      </w:r>
      <w:r>
        <w:rPr>
          <w:rFonts w:hint="eastAsia" w:ascii="仿宋_GB2312" w:eastAsia="仿宋_GB2312" w:cs="Times New Roman"/>
          <w:color w:val="auto"/>
          <w:sz w:val="32"/>
          <w:szCs w:val="32"/>
          <w:lang w:eastAsia="zh-CN"/>
        </w:rPr>
        <w:t>部门论证会议</w:t>
      </w:r>
      <w:r>
        <w:rPr>
          <w:rFonts w:hint="eastAsia" w:ascii="仿宋_GB2312" w:hAnsi="仿宋" w:eastAsia="仿宋_GB2312"/>
          <w:color w:val="auto"/>
          <w:sz w:val="32"/>
          <w:szCs w:val="32"/>
        </w:rPr>
        <w:t>，</w:t>
      </w:r>
      <w:r>
        <w:rPr>
          <w:rFonts w:hint="eastAsia" w:ascii="仿宋_GB2312" w:eastAsia="仿宋_GB2312"/>
          <w:color w:val="auto"/>
          <w:sz w:val="32"/>
          <w:szCs w:val="32"/>
        </w:rPr>
        <w:t>根据各</w:t>
      </w:r>
      <w:r>
        <w:rPr>
          <w:rFonts w:hint="eastAsia" w:ascii="仿宋_GB2312" w:eastAsia="仿宋_GB2312"/>
          <w:color w:val="auto"/>
          <w:sz w:val="32"/>
          <w:szCs w:val="32"/>
          <w:lang w:eastAsia="zh-CN"/>
        </w:rPr>
        <w:t>部门</w:t>
      </w:r>
      <w:r>
        <w:rPr>
          <w:rFonts w:hint="eastAsia" w:ascii="仿宋_GB2312" w:eastAsia="仿宋_GB2312"/>
          <w:color w:val="auto"/>
          <w:sz w:val="32"/>
          <w:szCs w:val="32"/>
        </w:rPr>
        <w:t>反馈意见，</w:t>
      </w:r>
      <w:r>
        <w:rPr>
          <w:rFonts w:hint="eastAsia" w:ascii="仿宋_GB2312" w:eastAsia="仿宋_GB2312"/>
          <w:color w:val="auto"/>
          <w:sz w:val="32"/>
          <w:szCs w:val="32"/>
          <w:lang w:val="en-US" w:eastAsia="zh-CN"/>
        </w:rPr>
        <w:t>庆元县政府投资项目代建操作细则进行了</w:t>
      </w:r>
      <w:r>
        <w:rPr>
          <w:rFonts w:hint="eastAsia" w:ascii="仿宋_GB2312" w:eastAsia="仿宋_GB2312"/>
          <w:color w:val="auto"/>
          <w:sz w:val="32"/>
          <w:szCs w:val="32"/>
        </w:rPr>
        <w:t>修改，形成了</w:t>
      </w:r>
      <w:r>
        <w:rPr>
          <w:rFonts w:hint="eastAsia" w:ascii="仿宋_GB2312" w:eastAsia="仿宋_GB2312"/>
          <w:color w:val="auto"/>
          <w:sz w:val="32"/>
          <w:szCs w:val="32"/>
          <w:lang w:val="en-US" w:eastAsia="zh-CN"/>
        </w:rPr>
        <w:t>《庆元县政府投资项目代建操作细则》</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黑体" w:hAnsi="仿宋" w:eastAsia="黑体"/>
          <w:color w:val="auto"/>
          <w:sz w:val="32"/>
          <w:szCs w:val="32"/>
        </w:rPr>
      </w:pPr>
      <w:r>
        <w:rPr>
          <w:rFonts w:hint="eastAsia" w:ascii="仿宋_GB2312" w:eastAsia="仿宋_GB2312"/>
          <w:color w:val="auto"/>
          <w:sz w:val="32"/>
          <w:szCs w:val="32"/>
          <w:lang w:val="en-US" w:eastAsia="zh-CN"/>
        </w:rPr>
        <w:t>（征求意见稿）。</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firstLine="640" w:firstLineChars="200"/>
        <w:jc w:val="both"/>
        <w:textAlignment w:val="auto"/>
        <w:rPr>
          <w:rFonts w:hint="eastAsia" w:ascii="黑体" w:hAnsi="仿宋" w:eastAsia="黑体"/>
          <w:color w:val="auto"/>
          <w:sz w:val="32"/>
          <w:szCs w:val="32"/>
        </w:rPr>
      </w:pPr>
      <w:r>
        <w:rPr>
          <w:rFonts w:hint="eastAsia" w:ascii="黑体" w:hAnsi="仿宋" w:eastAsia="黑体"/>
          <w:color w:val="auto"/>
          <w:sz w:val="32"/>
          <w:szCs w:val="32"/>
        </w:rPr>
        <w:t>主要内容</w:t>
      </w:r>
    </w:p>
    <w:p>
      <w:pPr>
        <w:keepNext w:val="0"/>
        <w:keepLines w:val="0"/>
        <w:pageBreakBefore w:val="0"/>
        <w:widowControl w:val="0"/>
        <w:numPr>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仿宋" w:hAnsi="仿宋" w:eastAsia="仿宋" w:cs="宋体"/>
          <w:color w:val="auto"/>
          <w:sz w:val="32"/>
          <w:szCs w:val="32"/>
          <w:lang w:eastAsia="zh-CN"/>
        </w:rPr>
      </w:pPr>
      <w:r>
        <w:rPr>
          <w:rFonts w:hint="eastAsia" w:ascii="仿宋_GB2312" w:hAnsi="仿宋_GB2312" w:eastAsia="仿宋_GB2312" w:cs="仿宋_GB2312"/>
          <w:b w:val="0"/>
          <w:bCs w:val="0"/>
          <w:kern w:val="2"/>
          <w:sz w:val="32"/>
          <w:szCs w:val="32"/>
          <w:lang w:val="en-US" w:eastAsia="zh-CN" w:bidi="ar-SA"/>
        </w:rPr>
        <w:t>县发改委下达的基本建设项目投资计划，通过《细则》，明确代建委托人和受托人职责、代建管理费计费标准、代建资金拨付流程，规范代建项目资金管理，建立代建模式政府投资项目操作细则，在委托代建合同中明确约定项目业主单位、代建单位等各方的权利和义务、委托代建内容、项目总投资、工程质量标准、工期要求、价款及支付方式、代建管理费、资产及档案移交、违约责任等条款。一般情况下，政府投资项目由业主单位通过招标方式，选择社会专业化的代建单位。确需政府授权的代建项目，根据项目行业特点依法明确符合条件的代建单位及代建方式。项目建设单位管理费按照发改部门批复的概算总投资扣除土地征用、迁移补偿等为取得或租用土地使用权而发生的费用做为基数，分档计算确定，并提供具体</w:t>
      </w:r>
      <w:r>
        <w:rPr>
          <w:rFonts w:hint="eastAsia" w:ascii="仿宋" w:hAnsi="仿宋" w:eastAsia="仿宋" w:cs="宋体"/>
          <w:color w:val="auto"/>
          <w:sz w:val="32"/>
          <w:szCs w:val="32"/>
          <w:lang w:eastAsia="zh-TW"/>
        </w:rPr>
        <w:t>项目建设管理费总额控制数费率表</w:t>
      </w:r>
      <w:r>
        <w:rPr>
          <w:rFonts w:hint="eastAsia" w:ascii="仿宋" w:hAnsi="仿宋" w:eastAsia="仿宋" w:cs="宋体"/>
          <w:color w:val="auto"/>
          <w:sz w:val="32"/>
          <w:szCs w:val="32"/>
          <w:lang w:eastAsia="zh-CN"/>
        </w:rPr>
        <w:t>。</w:t>
      </w:r>
    </w:p>
    <w:p>
      <w:pPr>
        <w:pStyle w:val="2"/>
        <w:keepNext/>
        <w:keepLines/>
        <w:pageBreakBefore w:val="0"/>
        <w:widowControl w:val="0"/>
        <w:numPr>
          <w:ilvl w:val="0"/>
          <w:numId w:val="0"/>
        </w:numPr>
        <w:kinsoku/>
        <w:wordWrap/>
        <w:overflowPunct/>
        <w:topLinePunct w:val="0"/>
        <w:autoSpaceDE w:val="0"/>
        <w:autoSpaceDN w:val="0"/>
        <w:bidi w:val="0"/>
        <w:adjustRightInd/>
        <w:snapToGrid/>
        <w:spacing w:before="0" w:line="560" w:lineRule="exact"/>
        <w:ind w:left="-210" w:leftChars="-100" w:right="0" w:rightChars="0" w:firstLine="640" w:firstLineChars="200"/>
        <w:jc w:val="both"/>
        <w:textAlignment w:val="auto"/>
        <w:rPr>
          <w:rFonts w:hint="eastAsia" w:ascii="仿宋" w:hAnsi="仿宋" w:eastAsia="仿宋" w:cs="宋体"/>
          <w:color w:val="auto"/>
          <w:sz w:val="32"/>
          <w:szCs w:val="32"/>
          <w:lang w:eastAsia="zh-CN"/>
        </w:rPr>
      </w:pPr>
    </w:p>
    <w:p>
      <w:pPr>
        <w:pStyle w:val="2"/>
        <w:keepNext/>
        <w:keepLines/>
        <w:pageBreakBefore w:val="0"/>
        <w:widowControl w:val="0"/>
        <w:numPr>
          <w:ilvl w:val="0"/>
          <w:numId w:val="0"/>
        </w:numPr>
        <w:kinsoku/>
        <w:wordWrap/>
        <w:overflowPunct/>
        <w:topLinePunct w:val="0"/>
        <w:autoSpaceDE w:val="0"/>
        <w:autoSpaceDN w:val="0"/>
        <w:bidi w:val="0"/>
        <w:adjustRightInd/>
        <w:snapToGrid/>
        <w:spacing w:before="0" w:line="560" w:lineRule="exact"/>
        <w:ind w:left="-210" w:leftChars="-100" w:right="0" w:rightChars="0" w:firstLine="640" w:firstLineChars="200"/>
        <w:jc w:val="both"/>
        <w:textAlignment w:val="auto"/>
        <w:rPr>
          <w:rFonts w:hint="eastAsia" w:ascii="仿宋" w:hAnsi="仿宋" w:eastAsia="仿宋" w:cs="宋体"/>
          <w:color w:val="auto"/>
          <w:sz w:val="32"/>
          <w:szCs w:val="32"/>
          <w:lang w:eastAsia="zh-CN"/>
        </w:rPr>
      </w:pPr>
    </w:p>
    <w:tbl>
      <w:tblPr>
        <w:tblStyle w:val="5"/>
        <w:tblpPr w:leftFromText="180" w:rightFromText="180" w:vertAnchor="text" w:horzAnchor="page" w:tblpX="1552" w:tblpY="135"/>
        <w:tblW w:w="9108" w:type="dxa"/>
        <w:tblInd w:w="0" w:type="dxa"/>
        <w:tblLayout w:type="fixed"/>
        <w:tblCellMar>
          <w:top w:w="0" w:type="dxa"/>
          <w:left w:w="108" w:type="dxa"/>
          <w:bottom w:w="0" w:type="dxa"/>
          <w:right w:w="108" w:type="dxa"/>
        </w:tblCellMar>
      </w:tblPr>
      <w:tblGrid>
        <w:gridCol w:w="342"/>
        <w:gridCol w:w="2394"/>
        <w:gridCol w:w="1236"/>
        <w:gridCol w:w="1353"/>
        <w:gridCol w:w="3783"/>
      </w:tblGrid>
      <w:tr>
        <w:tblPrEx>
          <w:tblCellMar>
            <w:top w:w="0" w:type="dxa"/>
            <w:left w:w="108" w:type="dxa"/>
            <w:bottom w:w="0" w:type="dxa"/>
            <w:right w:w="108" w:type="dxa"/>
          </w:tblCellMar>
        </w:tblPrEx>
        <w:trPr>
          <w:trHeight w:val="436" w:hRule="atLeast"/>
        </w:trPr>
        <w:tc>
          <w:tcPr>
            <w:tcW w:w="9108" w:type="dxa"/>
            <w:gridSpan w:val="5"/>
            <w:tcBorders>
              <w:top w:val="nil"/>
              <w:left w:val="nil"/>
              <w:bottom w:val="nil"/>
              <w:right w:val="nil"/>
            </w:tcBorders>
            <w:noWrap/>
            <w:vAlign w:val="bottom"/>
          </w:tcPr>
          <w:p>
            <w:pPr>
              <w:pageBreakBefore w:val="0"/>
              <w:widowControl/>
              <w:kinsoku/>
              <w:wordWrap/>
              <w:overflowPunct/>
              <w:topLinePunct w:val="0"/>
              <w:autoSpaceDE w:val="0"/>
              <w:autoSpaceDN w:val="0"/>
              <w:bidi w:val="0"/>
              <w:adjustRightInd/>
              <w:snapToGrid/>
              <w:ind w:left="-210" w:leftChars="-100" w:firstLine="640" w:firstLineChars="200"/>
              <w:jc w:val="center"/>
              <w:textAlignment w:val="auto"/>
              <w:rPr>
                <w:rFonts w:ascii="仿宋" w:hAnsi="仿宋" w:eastAsia="仿宋" w:cs="宋体"/>
                <w:color w:val="auto"/>
                <w:sz w:val="32"/>
                <w:szCs w:val="32"/>
                <w:lang w:eastAsia="zh-CN"/>
              </w:rPr>
            </w:pPr>
            <w:r>
              <w:rPr>
                <w:rFonts w:hint="eastAsia" w:ascii="仿宋" w:hAnsi="仿宋" w:eastAsia="仿宋" w:cs="宋体"/>
                <w:color w:val="auto"/>
                <w:sz w:val="32"/>
                <w:szCs w:val="32"/>
                <w:lang w:eastAsia="zh-TW"/>
              </w:rPr>
              <w:t>项目建设管理费总额控制数费率表</w:t>
            </w:r>
          </w:p>
        </w:tc>
      </w:tr>
      <w:tr>
        <w:tblPrEx>
          <w:tblCellMar>
            <w:top w:w="0" w:type="dxa"/>
            <w:left w:w="108" w:type="dxa"/>
            <w:bottom w:w="0" w:type="dxa"/>
            <w:right w:w="108" w:type="dxa"/>
          </w:tblCellMar>
        </w:tblPrEx>
        <w:trPr>
          <w:trHeight w:val="452" w:hRule="atLeast"/>
        </w:trPr>
        <w:tc>
          <w:tcPr>
            <w:tcW w:w="342" w:type="dxa"/>
            <w:tcBorders>
              <w:top w:val="nil"/>
              <w:left w:val="nil"/>
              <w:bottom w:val="nil"/>
              <w:right w:val="nil"/>
            </w:tcBorders>
            <w:noWrap/>
            <w:vAlign w:val="bottom"/>
          </w:tcPr>
          <w:p>
            <w:pPr>
              <w:pageBreakBefore w:val="0"/>
              <w:widowControl/>
              <w:kinsoku/>
              <w:wordWrap/>
              <w:overflowPunct/>
              <w:topLinePunct w:val="0"/>
              <w:autoSpaceDE w:val="0"/>
              <w:autoSpaceDN w:val="0"/>
              <w:bidi w:val="0"/>
              <w:adjustRightInd/>
              <w:snapToGrid/>
              <w:ind w:left="-210" w:leftChars="-100" w:firstLine="420" w:firstLineChars="200"/>
              <w:textAlignment w:val="auto"/>
              <w:rPr>
                <w:rFonts w:ascii="宋体" w:cs="宋体"/>
                <w:color w:val="auto"/>
                <w:lang w:eastAsia="zh-CN"/>
              </w:rPr>
            </w:pPr>
          </w:p>
        </w:tc>
        <w:tc>
          <w:tcPr>
            <w:tcW w:w="2394" w:type="dxa"/>
            <w:tcBorders>
              <w:top w:val="nil"/>
              <w:left w:val="nil"/>
              <w:bottom w:val="nil"/>
              <w:right w:val="nil"/>
            </w:tcBorders>
            <w:noWrap/>
            <w:vAlign w:val="bottom"/>
          </w:tcPr>
          <w:p>
            <w:pPr>
              <w:pageBreakBefore w:val="0"/>
              <w:widowControl/>
              <w:kinsoku/>
              <w:wordWrap/>
              <w:overflowPunct/>
              <w:topLinePunct w:val="0"/>
              <w:autoSpaceDE w:val="0"/>
              <w:autoSpaceDN w:val="0"/>
              <w:bidi w:val="0"/>
              <w:adjustRightInd/>
              <w:snapToGrid/>
              <w:ind w:left="-210" w:leftChars="-100" w:firstLine="640" w:firstLineChars="200"/>
              <w:jc w:val="right"/>
              <w:textAlignment w:val="auto"/>
              <w:rPr>
                <w:rFonts w:ascii="仿宋" w:hAnsi="仿宋" w:eastAsia="仿宋" w:cs="宋体"/>
                <w:color w:val="auto"/>
                <w:sz w:val="32"/>
                <w:szCs w:val="32"/>
                <w:lang w:eastAsia="zh-CN"/>
              </w:rPr>
            </w:pPr>
          </w:p>
        </w:tc>
        <w:tc>
          <w:tcPr>
            <w:tcW w:w="1236" w:type="dxa"/>
            <w:tcBorders>
              <w:top w:val="nil"/>
              <w:left w:val="nil"/>
              <w:bottom w:val="nil"/>
              <w:right w:val="nil"/>
            </w:tcBorders>
            <w:noWrap/>
            <w:vAlign w:val="bottom"/>
          </w:tcPr>
          <w:p>
            <w:pPr>
              <w:pageBreakBefore w:val="0"/>
              <w:widowControl/>
              <w:kinsoku/>
              <w:wordWrap/>
              <w:overflowPunct/>
              <w:topLinePunct w:val="0"/>
              <w:autoSpaceDE w:val="0"/>
              <w:autoSpaceDN w:val="0"/>
              <w:bidi w:val="0"/>
              <w:adjustRightInd/>
              <w:snapToGrid/>
              <w:ind w:left="-210" w:leftChars="-100" w:firstLine="420" w:firstLineChars="200"/>
              <w:textAlignment w:val="auto"/>
              <w:rPr>
                <w:rFonts w:ascii="宋体" w:cs="宋体"/>
                <w:color w:val="auto"/>
                <w:lang w:eastAsia="zh-CN"/>
              </w:rPr>
            </w:pPr>
          </w:p>
        </w:tc>
        <w:tc>
          <w:tcPr>
            <w:tcW w:w="1353" w:type="dxa"/>
            <w:tcBorders>
              <w:top w:val="nil"/>
              <w:left w:val="nil"/>
              <w:bottom w:val="nil"/>
              <w:right w:val="nil"/>
            </w:tcBorders>
            <w:noWrap/>
            <w:vAlign w:val="bottom"/>
          </w:tcPr>
          <w:p>
            <w:pPr>
              <w:pageBreakBefore w:val="0"/>
              <w:widowControl/>
              <w:kinsoku/>
              <w:wordWrap/>
              <w:overflowPunct/>
              <w:topLinePunct w:val="0"/>
              <w:autoSpaceDE w:val="0"/>
              <w:autoSpaceDN w:val="0"/>
              <w:bidi w:val="0"/>
              <w:adjustRightInd/>
              <w:snapToGrid/>
              <w:ind w:left="-210" w:leftChars="-100" w:firstLine="420" w:firstLineChars="200"/>
              <w:textAlignment w:val="auto"/>
              <w:rPr>
                <w:rFonts w:ascii="宋体" w:cs="宋体"/>
                <w:color w:val="auto"/>
                <w:lang w:eastAsia="zh-CN"/>
              </w:rPr>
            </w:pPr>
          </w:p>
        </w:tc>
        <w:tc>
          <w:tcPr>
            <w:tcW w:w="3783" w:type="dxa"/>
            <w:tcBorders>
              <w:top w:val="nil"/>
              <w:left w:val="nil"/>
              <w:bottom w:val="nil"/>
              <w:right w:val="nil"/>
            </w:tcBorders>
            <w:noWrap/>
            <w:vAlign w:val="bottom"/>
          </w:tcPr>
          <w:p>
            <w:pPr>
              <w:pageBreakBefore w:val="0"/>
              <w:widowControl/>
              <w:kinsoku/>
              <w:wordWrap/>
              <w:overflowPunct/>
              <w:topLinePunct w:val="0"/>
              <w:autoSpaceDE w:val="0"/>
              <w:autoSpaceDN w:val="0"/>
              <w:bidi w:val="0"/>
              <w:adjustRightInd/>
              <w:snapToGrid/>
              <w:ind w:left="-210" w:leftChars="-100" w:firstLine="480" w:firstLineChars="200"/>
              <w:jc w:val="right"/>
              <w:textAlignment w:val="auto"/>
              <w:rPr>
                <w:rFonts w:ascii="宋体" w:cs="宋体"/>
                <w:color w:val="auto"/>
                <w:lang w:eastAsia="zh-CN"/>
              </w:rPr>
            </w:pPr>
            <w:r>
              <w:rPr>
                <w:rFonts w:hint="eastAsia" w:ascii="仿宋" w:hAnsi="仿宋" w:eastAsia="仿宋" w:cs="宋体"/>
                <w:color w:val="auto"/>
                <w:sz w:val="24"/>
                <w:szCs w:val="24"/>
                <w:lang w:eastAsia="zh-TW"/>
              </w:rPr>
              <w:t>单位：万元</w:t>
            </w:r>
          </w:p>
        </w:tc>
      </w:tr>
      <w:tr>
        <w:tblPrEx>
          <w:tblCellMar>
            <w:top w:w="0" w:type="dxa"/>
            <w:left w:w="108" w:type="dxa"/>
            <w:bottom w:w="0" w:type="dxa"/>
            <w:right w:w="108" w:type="dxa"/>
          </w:tblCellMar>
        </w:tblPrEx>
        <w:trPr>
          <w:trHeight w:val="533" w:hRule="atLeast"/>
        </w:trPr>
        <w:tc>
          <w:tcPr>
            <w:tcW w:w="342" w:type="dxa"/>
            <w:tcBorders>
              <w:top w:val="nil"/>
              <w:left w:val="nil"/>
              <w:bottom w:val="nil"/>
              <w:right w:val="nil"/>
            </w:tcBorders>
            <w:shd w:val="clear" w:color="auto" w:fill="auto"/>
            <w:noWrap/>
            <w:vAlign w:val="bottom"/>
          </w:tcPr>
          <w:p>
            <w:pPr>
              <w:pageBreakBefore w:val="0"/>
              <w:widowControl/>
              <w:kinsoku/>
              <w:wordWrap/>
              <w:overflowPunct/>
              <w:topLinePunct w:val="0"/>
              <w:autoSpaceDE w:val="0"/>
              <w:autoSpaceDN w:val="0"/>
              <w:bidi w:val="0"/>
              <w:adjustRightInd/>
              <w:snapToGrid/>
              <w:ind w:left="-210" w:leftChars="-100" w:firstLine="420" w:firstLineChars="200"/>
              <w:textAlignment w:val="auto"/>
              <w:rPr>
                <w:rFonts w:ascii="宋体" w:cs="宋体"/>
                <w:color w:val="auto"/>
                <w:lang w:eastAsia="zh-CN"/>
              </w:rPr>
            </w:pPr>
          </w:p>
        </w:tc>
        <w:tc>
          <w:tcPr>
            <w:tcW w:w="2394" w:type="dxa"/>
            <w:tcBorders>
              <w:top w:val="single" w:color="auto" w:sz="8" w:space="0"/>
              <w:left w:val="single" w:color="auto" w:sz="8" w:space="0"/>
              <w:bottom w:val="nil"/>
              <w:right w:val="single" w:color="auto" w:sz="8" w:space="0"/>
            </w:tcBorders>
            <w:shd w:val="clear" w:color="auto" w:fill="FFFFFF"/>
            <w:noWrap w:val="0"/>
            <w:vAlign w:val="bottom"/>
          </w:tcPr>
          <w:p>
            <w:pPr>
              <w:pageBreakBefore w:val="0"/>
              <w:widowControl/>
              <w:kinsoku/>
              <w:wordWrap/>
              <w:overflowPunct/>
              <w:topLinePunct w:val="0"/>
              <w:autoSpaceDE w:val="0"/>
              <w:autoSpaceDN w:val="0"/>
              <w:bidi w:val="0"/>
              <w:adjustRightInd/>
              <w:snapToGrid/>
              <w:ind w:left="-210" w:leftChars="-100" w:firstLine="420" w:firstLineChars="200"/>
              <w:jc w:val="both"/>
              <w:textAlignment w:val="auto"/>
              <w:rPr>
                <w:rFonts w:ascii="仿宋" w:hAnsi="仿宋" w:eastAsia="仿宋" w:cs="宋体"/>
                <w:color w:val="auto"/>
                <w:lang w:eastAsia="zh-CN"/>
              </w:rPr>
            </w:pPr>
            <w:r>
              <w:rPr>
                <w:rFonts w:hint="eastAsia" w:ascii="仿宋" w:hAnsi="仿宋" w:eastAsia="仿宋" w:cs="宋体"/>
                <w:color w:val="auto"/>
                <w:lang w:eastAsia="zh-TW"/>
              </w:rPr>
              <w:t>工程总概算</w:t>
            </w:r>
          </w:p>
        </w:tc>
        <w:tc>
          <w:tcPr>
            <w:tcW w:w="1236" w:type="dxa"/>
            <w:tcBorders>
              <w:top w:val="single" w:color="auto" w:sz="8" w:space="0"/>
              <w:left w:val="nil"/>
              <w:bottom w:val="nil"/>
              <w:right w:val="single" w:color="auto" w:sz="8" w:space="0"/>
            </w:tcBorders>
            <w:shd w:val="clear" w:color="auto" w:fill="FFFFFF"/>
            <w:noWrap w:val="0"/>
            <w:vAlign w:val="bottom"/>
          </w:tcPr>
          <w:p>
            <w:pPr>
              <w:pageBreakBefore w:val="0"/>
              <w:widowControl/>
              <w:kinsoku/>
              <w:wordWrap/>
              <w:overflowPunct/>
              <w:topLinePunct w:val="0"/>
              <w:autoSpaceDE w:val="0"/>
              <w:autoSpaceDN w:val="0"/>
              <w:bidi w:val="0"/>
              <w:adjustRightInd/>
              <w:snapToGrid/>
              <w:ind w:left="-210" w:leftChars="-100" w:firstLine="420" w:firstLineChars="200"/>
              <w:jc w:val="both"/>
              <w:textAlignment w:val="auto"/>
              <w:rPr>
                <w:rFonts w:ascii="仿宋" w:hAnsi="仿宋" w:eastAsia="仿宋" w:cs="宋体"/>
                <w:color w:val="auto"/>
                <w:lang w:eastAsia="zh-CN"/>
              </w:rPr>
            </w:pPr>
            <w:r>
              <w:rPr>
                <w:rFonts w:hint="eastAsia" w:ascii="仿宋" w:hAnsi="仿宋" w:eastAsia="仿宋" w:cs="宋体"/>
                <w:color w:val="auto"/>
                <w:lang w:eastAsia="zh-TW"/>
              </w:rPr>
              <w:t>费率（</w:t>
            </w:r>
            <w:r>
              <w:rPr>
                <w:rFonts w:ascii="仿宋" w:hAnsi="仿宋" w:eastAsia="仿宋" w:cs="宋体"/>
                <w:color w:val="auto"/>
                <w:lang w:eastAsia="zh-TW"/>
              </w:rPr>
              <w:t>%</w:t>
            </w:r>
            <w:r>
              <w:rPr>
                <w:rFonts w:hint="eastAsia" w:ascii="仿宋" w:hAnsi="仿宋" w:eastAsia="仿宋" w:cs="宋体"/>
                <w:color w:val="auto"/>
                <w:lang w:eastAsia="zh-TW"/>
              </w:rPr>
              <w:t>）</w:t>
            </w:r>
          </w:p>
        </w:tc>
        <w:tc>
          <w:tcPr>
            <w:tcW w:w="5136" w:type="dxa"/>
            <w:gridSpan w:val="2"/>
            <w:tcBorders>
              <w:top w:val="single" w:color="auto" w:sz="8" w:space="0"/>
              <w:left w:val="nil"/>
              <w:bottom w:val="single" w:color="auto" w:sz="8" w:space="0"/>
              <w:right w:val="single" w:color="000000" w:sz="8" w:space="0"/>
            </w:tcBorders>
            <w:shd w:val="clear" w:color="auto" w:fill="FFFFFF"/>
            <w:noWrap w:val="0"/>
            <w:vAlign w:val="bottom"/>
          </w:tcPr>
          <w:p>
            <w:pPr>
              <w:pageBreakBefore w:val="0"/>
              <w:widowControl/>
              <w:kinsoku/>
              <w:wordWrap/>
              <w:overflowPunct/>
              <w:topLinePunct w:val="0"/>
              <w:autoSpaceDE w:val="0"/>
              <w:autoSpaceDN w:val="0"/>
              <w:bidi w:val="0"/>
              <w:adjustRightInd/>
              <w:snapToGrid/>
              <w:ind w:left="-210" w:leftChars="-100" w:firstLine="420" w:firstLineChars="200"/>
              <w:jc w:val="center"/>
              <w:textAlignment w:val="auto"/>
              <w:rPr>
                <w:rFonts w:ascii="仿宋" w:hAnsi="仿宋" w:eastAsia="仿宋" w:cs="宋体"/>
                <w:color w:val="auto"/>
                <w:lang w:eastAsia="zh-CN"/>
              </w:rPr>
            </w:pPr>
            <w:r>
              <w:rPr>
                <w:rFonts w:hint="eastAsia" w:ascii="仿宋" w:hAnsi="仿宋" w:eastAsia="仿宋" w:cs="宋体"/>
                <w:color w:val="auto"/>
                <w:lang w:eastAsia="zh-TW"/>
              </w:rPr>
              <w:t>算例</w:t>
            </w:r>
          </w:p>
        </w:tc>
      </w:tr>
      <w:tr>
        <w:tblPrEx>
          <w:tblCellMar>
            <w:top w:w="0" w:type="dxa"/>
            <w:left w:w="108" w:type="dxa"/>
            <w:bottom w:w="0" w:type="dxa"/>
            <w:right w:w="108" w:type="dxa"/>
          </w:tblCellMar>
        </w:tblPrEx>
        <w:trPr>
          <w:trHeight w:val="678" w:hRule="atLeast"/>
        </w:trPr>
        <w:tc>
          <w:tcPr>
            <w:tcW w:w="342" w:type="dxa"/>
            <w:tcBorders>
              <w:top w:val="nil"/>
              <w:left w:val="nil"/>
              <w:bottom w:val="nil"/>
              <w:right w:val="nil"/>
            </w:tcBorders>
            <w:shd w:val="clear" w:color="auto" w:fill="auto"/>
            <w:noWrap/>
            <w:vAlign w:val="bottom"/>
          </w:tcPr>
          <w:p>
            <w:pPr>
              <w:pageBreakBefore w:val="0"/>
              <w:widowControl/>
              <w:kinsoku/>
              <w:wordWrap/>
              <w:overflowPunct/>
              <w:topLinePunct w:val="0"/>
              <w:autoSpaceDE w:val="0"/>
              <w:autoSpaceDN w:val="0"/>
              <w:bidi w:val="0"/>
              <w:adjustRightInd/>
              <w:snapToGrid/>
              <w:ind w:left="-210" w:leftChars="-100" w:firstLine="420" w:firstLineChars="200"/>
              <w:textAlignment w:val="auto"/>
              <w:rPr>
                <w:rFonts w:ascii="宋体" w:cs="宋体"/>
                <w:color w:val="auto"/>
                <w:lang w:eastAsia="zh-CN"/>
              </w:rPr>
            </w:pPr>
          </w:p>
        </w:tc>
        <w:tc>
          <w:tcPr>
            <w:tcW w:w="2394" w:type="dxa"/>
            <w:tcBorders>
              <w:top w:val="nil"/>
              <w:left w:val="single" w:color="auto" w:sz="8" w:space="0"/>
              <w:bottom w:val="nil"/>
              <w:right w:val="nil"/>
            </w:tcBorders>
            <w:shd w:val="clear" w:color="auto" w:fill="FFFFFF"/>
            <w:noWrap w:val="0"/>
            <w:vAlign w:val="bottom"/>
          </w:tcPr>
          <w:p>
            <w:pPr>
              <w:pageBreakBefore w:val="0"/>
              <w:widowControl/>
              <w:kinsoku/>
              <w:wordWrap/>
              <w:overflowPunct/>
              <w:topLinePunct w:val="0"/>
              <w:autoSpaceDE w:val="0"/>
              <w:autoSpaceDN w:val="0"/>
              <w:bidi w:val="0"/>
              <w:adjustRightInd/>
              <w:snapToGrid/>
              <w:ind w:left="-210" w:leftChars="-100" w:firstLine="420" w:firstLineChars="200"/>
              <w:jc w:val="both"/>
              <w:textAlignment w:val="auto"/>
              <w:rPr>
                <w:rFonts w:ascii="仿宋" w:hAnsi="仿宋" w:eastAsia="仿宋" w:cs="宋体"/>
                <w:color w:val="auto"/>
                <w:lang w:eastAsia="zh-CN"/>
              </w:rPr>
            </w:pPr>
            <w:r>
              <w:rPr>
                <w:rFonts w:ascii="仿宋" w:hAnsi="仿宋" w:eastAsia="仿宋" w:cs="宋体"/>
                <w:color w:val="auto"/>
                <w:lang w:eastAsia="zh-CN"/>
              </w:rPr>
              <w:t>1000</w:t>
            </w:r>
            <w:r>
              <w:rPr>
                <w:rFonts w:hint="eastAsia" w:ascii="仿宋" w:hAnsi="仿宋" w:eastAsia="仿宋" w:cs="宋体"/>
                <w:color w:val="auto"/>
                <w:lang w:eastAsia="zh-CN"/>
              </w:rPr>
              <w:t>万以下</w:t>
            </w:r>
          </w:p>
        </w:tc>
        <w:tc>
          <w:tcPr>
            <w:tcW w:w="1236" w:type="dxa"/>
            <w:tcBorders>
              <w:top w:val="nil"/>
              <w:left w:val="single" w:color="auto" w:sz="8" w:space="0"/>
              <w:bottom w:val="nil"/>
              <w:right w:val="nil"/>
            </w:tcBorders>
            <w:shd w:val="clear" w:color="auto" w:fill="FFFFFF"/>
            <w:noWrap w:val="0"/>
            <w:vAlign w:val="bottom"/>
          </w:tcPr>
          <w:p>
            <w:pPr>
              <w:pageBreakBefore w:val="0"/>
              <w:widowControl/>
              <w:kinsoku/>
              <w:wordWrap/>
              <w:overflowPunct/>
              <w:topLinePunct w:val="0"/>
              <w:autoSpaceDE w:val="0"/>
              <w:autoSpaceDN w:val="0"/>
              <w:bidi w:val="0"/>
              <w:adjustRightInd/>
              <w:snapToGrid/>
              <w:ind w:left="-210" w:leftChars="-100" w:firstLine="420" w:firstLineChars="200"/>
              <w:jc w:val="both"/>
              <w:textAlignment w:val="auto"/>
              <w:rPr>
                <w:rFonts w:ascii="仿宋" w:hAnsi="仿宋" w:eastAsia="仿宋" w:cs="宋体"/>
                <w:color w:val="auto"/>
                <w:lang w:eastAsia="zh-CN"/>
              </w:rPr>
            </w:pPr>
            <w:r>
              <w:rPr>
                <w:rFonts w:ascii="仿宋" w:hAnsi="仿宋" w:eastAsia="仿宋" w:cs="宋体"/>
                <w:color w:val="auto"/>
                <w:lang w:eastAsia="zh-CN"/>
              </w:rPr>
              <w:t>2</w:t>
            </w:r>
          </w:p>
        </w:tc>
        <w:tc>
          <w:tcPr>
            <w:tcW w:w="1353" w:type="dxa"/>
            <w:tcBorders>
              <w:top w:val="nil"/>
              <w:left w:val="single" w:color="auto" w:sz="8" w:space="0"/>
              <w:bottom w:val="nil"/>
              <w:right w:val="nil"/>
            </w:tcBorders>
            <w:shd w:val="clear" w:color="auto" w:fill="FFFFFF"/>
            <w:noWrap w:val="0"/>
            <w:vAlign w:val="bottom"/>
          </w:tcPr>
          <w:p>
            <w:pPr>
              <w:pageBreakBefore w:val="0"/>
              <w:widowControl/>
              <w:kinsoku/>
              <w:wordWrap/>
              <w:overflowPunct/>
              <w:topLinePunct w:val="0"/>
              <w:autoSpaceDE w:val="0"/>
              <w:autoSpaceDN w:val="0"/>
              <w:bidi w:val="0"/>
              <w:adjustRightInd/>
              <w:snapToGrid/>
              <w:ind w:left="-210" w:leftChars="-100" w:firstLine="420" w:firstLineChars="200"/>
              <w:jc w:val="both"/>
              <w:textAlignment w:val="auto"/>
              <w:rPr>
                <w:rFonts w:ascii="仿宋" w:hAnsi="仿宋" w:eastAsia="仿宋" w:cs="宋体"/>
                <w:color w:val="auto"/>
                <w:lang w:eastAsia="zh-CN"/>
              </w:rPr>
            </w:pPr>
            <w:r>
              <w:rPr>
                <w:rFonts w:ascii="仿宋" w:hAnsi="仿宋" w:eastAsia="仿宋" w:cs="宋体"/>
                <w:color w:val="auto"/>
                <w:lang w:eastAsia="zh-TW"/>
              </w:rPr>
              <w:t>1000</w:t>
            </w:r>
          </w:p>
        </w:tc>
        <w:tc>
          <w:tcPr>
            <w:tcW w:w="3783" w:type="dxa"/>
            <w:tcBorders>
              <w:top w:val="nil"/>
              <w:left w:val="single" w:color="auto" w:sz="8" w:space="0"/>
              <w:bottom w:val="nil"/>
              <w:right w:val="single" w:color="auto" w:sz="8" w:space="0"/>
            </w:tcBorders>
            <w:shd w:val="clear" w:color="auto" w:fill="FFFFFF"/>
            <w:noWrap w:val="0"/>
            <w:vAlign w:val="bottom"/>
          </w:tcPr>
          <w:p>
            <w:pPr>
              <w:pageBreakBefore w:val="0"/>
              <w:widowControl/>
              <w:kinsoku/>
              <w:wordWrap/>
              <w:overflowPunct/>
              <w:topLinePunct w:val="0"/>
              <w:autoSpaceDE w:val="0"/>
              <w:autoSpaceDN w:val="0"/>
              <w:bidi w:val="0"/>
              <w:adjustRightInd/>
              <w:snapToGrid/>
              <w:ind w:left="-210" w:leftChars="-100" w:firstLine="420" w:firstLineChars="200"/>
              <w:jc w:val="both"/>
              <w:textAlignment w:val="auto"/>
              <w:rPr>
                <w:rFonts w:ascii="仿宋" w:hAnsi="仿宋" w:eastAsia="仿宋" w:cs="宋体"/>
                <w:color w:val="auto"/>
                <w:lang w:eastAsia="zh-CN"/>
              </w:rPr>
            </w:pPr>
            <w:r>
              <w:rPr>
                <w:rFonts w:ascii="仿宋" w:hAnsi="仿宋" w:eastAsia="仿宋" w:cs="宋体"/>
                <w:color w:val="auto"/>
                <w:lang w:eastAsia="zh-TW"/>
              </w:rPr>
              <w:t>1000*</w:t>
            </w:r>
            <w:r>
              <w:rPr>
                <w:rFonts w:ascii="仿宋" w:hAnsi="仿宋" w:eastAsia="仿宋" w:cs="宋体"/>
                <w:color w:val="auto"/>
                <w:lang w:eastAsia="zh-CN"/>
              </w:rPr>
              <w:t>2</w:t>
            </w:r>
            <w:r>
              <w:rPr>
                <w:rFonts w:ascii="仿宋" w:hAnsi="仿宋" w:eastAsia="仿宋" w:cs="宋体"/>
                <w:color w:val="auto"/>
                <w:lang w:eastAsia="zh-TW"/>
              </w:rPr>
              <w:t>%=</w:t>
            </w:r>
            <w:r>
              <w:rPr>
                <w:rFonts w:ascii="仿宋" w:hAnsi="仿宋" w:eastAsia="仿宋" w:cs="宋体"/>
                <w:color w:val="auto"/>
                <w:lang w:eastAsia="zh-CN"/>
              </w:rPr>
              <w:t>20</w:t>
            </w:r>
          </w:p>
        </w:tc>
      </w:tr>
      <w:tr>
        <w:tblPrEx>
          <w:tblCellMar>
            <w:top w:w="0" w:type="dxa"/>
            <w:left w:w="108" w:type="dxa"/>
            <w:bottom w:w="0" w:type="dxa"/>
            <w:right w:w="108" w:type="dxa"/>
          </w:tblCellMar>
        </w:tblPrEx>
        <w:trPr>
          <w:trHeight w:val="694" w:hRule="atLeast"/>
        </w:trPr>
        <w:tc>
          <w:tcPr>
            <w:tcW w:w="342" w:type="dxa"/>
            <w:tcBorders>
              <w:top w:val="nil"/>
              <w:left w:val="nil"/>
              <w:bottom w:val="nil"/>
              <w:right w:val="nil"/>
            </w:tcBorders>
            <w:shd w:val="clear" w:color="auto" w:fill="auto"/>
            <w:noWrap/>
            <w:vAlign w:val="bottom"/>
          </w:tcPr>
          <w:p>
            <w:pPr>
              <w:pageBreakBefore w:val="0"/>
              <w:widowControl/>
              <w:kinsoku/>
              <w:wordWrap/>
              <w:overflowPunct/>
              <w:topLinePunct w:val="0"/>
              <w:autoSpaceDE w:val="0"/>
              <w:autoSpaceDN w:val="0"/>
              <w:bidi w:val="0"/>
              <w:adjustRightInd/>
              <w:snapToGrid/>
              <w:ind w:left="-210" w:leftChars="-100" w:firstLine="420" w:firstLineChars="200"/>
              <w:textAlignment w:val="auto"/>
              <w:rPr>
                <w:rFonts w:ascii="宋体" w:cs="宋体"/>
                <w:color w:val="auto"/>
                <w:lang w:eastAsia="zh-CN"/>
              </w:rPr>
            </w:pPr>
          </w:p>
        </w:tc>
        <w:tc>
          <w:tcPr>
            <w:tcW w:w="2394" w:type="dxa"/>
            <w:tcBorders>
              <w:top w:val="single" w:color="auto" w:sz="8" w:space="0"/>
              <w:left w:val="single" w:color="auto" w:sz="8" w:space="0"/>
              <w:bottom w:val="nil"/>
              <w:right w:val="nil"/>
            </w:tcBorders>
            <w:shd w:val="clear" w:color="auto" w:fill="FFFFFF"/>
            <w:noWrap w:val="0"/>
            <w:vAlign w:val="bottom"/>
          </w:tcPr>
          <w:p>
            <w:pPr>
              <w:pageBreakBefore w:val="0"/>
              <w:widowControl/>
              <w:kinsoku/>
              <w:wordWrap/>
              <w:overflowPunct/>
              <w:topLinePunct w:val="0"/>
              <w:autoSpaceDE w:val="0"/>
              <w:autoSpaceDN w:val="0"/>
              <w:bidi w:val="0"/>
              <w:adjustRightInd/>
              <w:snapToGrid/>
              <w:ind w:left="-210" w:leftChars="-100" w:firstLine="420" w:firstLineChars="200"/>
              <w:jc w:val="both"/>
              <w:textAlignment w:val="auto"/>
              <w:rPr>
                <w:rFonts w:ascii="仿宋" w:hAnsi="仿宋" w:eastAsia="仿宋" w:cs="宋体"/>
                <w:color w:val="auto"/>
                <w:lang w:eastAsia="zh-CN"/>
              </w:rPr>
            </w:pPr>
            <w:r>
              <w:rPr>
                <w:rFonts w:ascii="仿宋" w:hAnsi="仿宋" w:eastAsia="仿宋" w:cs="宋体"/>
                <w:color w:val="auto"/>
                <w:lang w:eastAsia="zh-CN"/>
              </w:rPr>
              <w:t>1001-5000</w:t>
            </w:r>
          </w:p>
        </w:tc>
        <w:tc>
          <w:tcPr>
            <w:tcW w:w="1236" w:type="dxa"/>
            <w:tcBorders>
              <w:top w:val="single" w:color="auto" w:sz="8" w:space="0"/>
              <w:left w:val="single" w:color="auto" w:sz="8" w:space="0"/>
              <w:bottom w:val="nil"/>
              <w:right w:val="nil"/>
            </w:tcBorders>
            <w:shd w:val="clear" w:color="auto" w:fill="FFFFFF"/>
            <w:noWrap w:val="0"/>
            <w:vAlign w:val="bottom"/>
          </w:tcPr>
          <w:p>
            <w:pPr>
              <w:pageBreakBefore w:val="0"/>
              <w:widowControl/>
              <w:kinsoku/>
              <w:wordWrap/>
              <w:overflowPunct/>
              <w:topLinePunct w:val="0"/>
              <w:autoSpaceDE w:val="0"/>
              <w:autoSpaceDN w:val="0"/>
              <w:bidi w:val="0"/>
              <w:adjustRightInd/>
              <w:snapToGrid/>
              <w:ind w:left="-210" w:leftChars="-100" w:firstLine="420" w:firstLineChars="200"/>
              <w:jc w:val="both"/>
              <w:textAlignment w:val="auto"/>
              <w:rPr>
                <w:rFonts w:ascii="仿宋" w:hAnsi="仿宋" w:eastAsia="仿宋" w:cs="宋体"/>
                <w:color w:val="auto"/>
                <w:lang w:eastAsia="zh-CN"/>
              </w:rPr>
            </w:pPr>
            <w:r>
              <w:rPr>
                <w:rFonts w:ascii="仿宋" w:hAnsi="仿宋" w:eastAsia="仿宋" w:cs="宋体"/>
                <w:color w:val="auto"/>
                <w:lang w:eastAsia="zh-CN"/>
              </w:rPr>
              <w:t>1.5</w:t>
            </w:r>
          </w:p>
        </w:tc>
        <w:tc>
          <w:tcPr>
            <w:tcW w:w="1353" w:type="dxa"/>
            <w:tcBorders>
              <w:top w:val="single" w:color="auto" w:sz="8" w:space="0"/>
              <w:left w:val="single" w:color="auto" w:sz="8" w:space="0"/>
              <w:bottom w:val="nil"/>
              <w:right w:val="nil"/>
            </w:tcBorders>
            <w:shd w:val="clear" w:color="auto" w:fill="FFFFFF"/>
            <w:noWrap w:val="0"/>
            <w:vAlign w:val="bottom"/>
          </w:tcPr>
          <w:p>
            <w:pPr>
              <w:pageBreakBefore w:val="0"/>
              <w:widowControl/>
              <w:kinsoku/>
              <w:wordWrap/>
              <w:overflowPunct/>
              <w:topLinePunct w:val="0"/>
              <w:autoSpaceDE w:val="0"/>
              <w:autoSpaceDN w:val="0"/>
              <w:bidi w:val="0"/>
              <w:adjustRightInd/>
              <w:snapToGrid/>
              <w:ind w:left="-210" w:leftChars="-100" w:firstLine="420" w:firstLineChars="200"/>
              <w:jc w:val="both"/>
              <w:textAlignment w:val="auto"/>
              <w:rPr>
                <w:rFonts w:ascii="仿宋" w:hAnsi="仿宋" w:eastAsia="仿宋" w:cs="宋体"/>
                <w:color w:val="auto"/>
                <w:lang w:eastAsia="zh-CN"/>
              </w:rPr>
            </w:pPr>
            <w:r>
              <w:rPr>
                <w:rFonts w:ascii="仿宋" w:hAnsi="仿宋" w:eastAsia="仿宋" w:cs="宋体"/>
                <w:color w:val="auto"/>
                <w:lang w:eastAsia="zh-TW"/>
              </w:rPr>
              <w:t>5000</w:t>
            </w:r>
          </w:p>
        </w:tc>
        <w:tc>
          <w:tcPr>
            <w:tcW w:w="3783" w:type="dxa"/>
            <w:tcBorders>
              <w:top w:val="single" w:color="auto" w:sz="8" w:space="0"/>
              <w:left w:val="single" w:color="auto" w:sz="8" w:space="0"/>
              <w:bottom w:val="nil"/>
              <w:right w:val="single" w:color="auto" w:sz="8" w:space="0"/>
            </w:tcBorders>
            <w:shd w:val="clear" w:color="auto" w:fill="FFFFFF"/>
            <w:noWrap w:val="0"/>
            <w:vAlign w:val="bottom"/>
          </w:tcPr>
          <w:p>
            <w:pPr>
              <w:pageBreakBefore w:val="0"/>
              <w:widowControl/>
              <w:kinsoku/>
              <w:wordWrap/>
              <w:overflowPunct/>
              <w:topLinePunct w:val="0"/>
              <w:autoSpaceDE w:val="0"/>
              <w:autoSpaceDN w:val="0"/>
              <w:bidi w:val="0"/>
              <w:adjustRightInd/>
              <w:snapToGrid/>
              <w:ind w:left="-210" w:leftChars="-100" w:firstLine="420" w:firstLineChars="200"/>
              <w:jc w:val="both"/>
              <w:textAlignment w:val="auto"/>
              <w:rPr>
                <w:rFonts w:ascii="仿宋" w:hAnsi="仿宋" w:eastAsia="仿宋" w:cs="宋体"/>
                <w:color w:val="auto"/>
                <w:lang w:eastAsia="zh-CN"/>
              </w:rPr>
            </w:pPr>
            <w:r>
              <w:rPr>
                <w:rFonts w:ascii="仿宋" w:hAnsi="仿宋" w:eastAsia="仿宋" w:cs="宋体"/>
                <w:color w:val="auto"/>
                <w:lang w:eastAsia="zh-CN"/>
              </w:rPr>
              <w:t>20+</w:t>
            </w:r>
            <w:r>
              <w:rPr>
                <w:rFonts w:hint="eastAsia" w:ascii="仿宋" w:hAnsi="仿宋" w:eastAsia="仿宋" w:cs="宋体"/>
                <w:color w:val="auto"/>
                <w:lang w:eastAsia="zh-CN"/>
              </w:rPr>
              <w:t>（</w:t>
            </w:r>
            <w:r>
              <w:rPr>
                <w:rFonts w:ascii="仿宋" w:hAnsi="仿宋" w:eastAsia="仿宋" w:cs="宋体"/>
                <w:color w:val="auto"/>
                <w:lang w:eastAsia="zh-CN"/>
              </w:rPr>
              <w:t>5000-1000</w:t>
            </w:r>
            <w:r>
              <w:rPr>
                <w:rFonts w:hint="eastAsia" w:ascii="仿宋" w:hAnsi="仿宋" w:eastAsia="仿宋" w:cs="宋体"/>
                <w:color w:val="auto"/>
                <w:lang w:eastAsia="zh-CN"/>
              </w:rPr>
              <w:t>）</w:t>
            </w:r>
            <w:r>
              <w:rPr>
                <w:rFonts w:ascii="仿宋" w:hAnsi="仿宋" w:eastAsia="仿宋" w:cs="宋体"/>
                <w:color w:val="auto"/>
                <w:lang w:eastAsia="zh-CN"/>
              </w:rPr>
              <w:t>*1.5%=80</w:t>
            </w:r>
          </w:p>
        </w:tc>
      </w:tr>
      <w:tr>
        <w:tblPrEx>
          <w:tblCellMar>
            <w:top w:w="0" w:type="dxa"/>
            <w:left w:w="108" w:type="dxa"/>
            <w:bottom w:w="0" w:type="dxa"/>
            <w:right w:w="108" w:type="dxa"/>
          </w:tblCellMar>
        </w:tblPrEx>
        <w:trPr>
          <w:trHeight w:val="630" w:hRule="atLeast"/>
        </w:trPr>
        <w:tc>
          <w:tcPr>
            <w:tcW w:w="342" w:type="dxa"/>
            <w:tcBorders>
              <w:top w:val="nil"/>
              <w:left w:val="nil"/>
              <w:bottom w:val="nil"/>
              <w:right w:val="nil"/>
            </w:tcBorders>
            <w:shd w:val="clear" w:color="auto" w:fill="auto"/>
            <w:noWrap/>
            <w:vAlign w:val="bottom"/>
          </w:tcPr>
          <w:p>
            <w:pPr>
              <w:pageBreakBefore w:val="0"/>
              <w:widowControl/>
              <w:kinsoku/>
              <w:wordWrap/>
              <w:overflowPunct/>
              <w:topLinePunct w:val="0"/>
              <w:autoSpaceDE w:val="0"/>
              <w:autoSpaceDN w:val="0"/>
              <w:bidi w:val="0"/>
              <w:adjustRightInd/>
              <w:snapToGrid/>
              <w:ind w:left="-210" w:leftChars="-100" w:firstLine="420" w:firstLineChars="200"/>
              <w:textAlignment w:val="auto"/>
              <w:rPr>
                <w:rFonts w:ascii="宋体" w:cs="宋体"/>
                <w:color w:val="auto"/>
                <w:lang w:eastAsia="zh-CN"/>
              </w:rPr>
            </w:pPr>
          </w:p>
        </w:tc>
        <w:tc>
          <w:tcPr>
            <w:tcW w:w="2394" w:type="dxa"/>
            <w:tcBorders>
              <w:top w:val="single" w:color="auto" w:sz="8" w:space="0"/>
              <w:left w:val="single" w:color="auto" w:sz="8" w:space="0"/>
              <w:bottom w:val="nil"/>
              <w:right w:val="nil"/>
            </w:tcBorders>
            <w:shd w:val="clear" w:color="auto" w:fill="FFFFFF"/>
            <w:noWrap w:val="0"/>
            <w:vAlign w:val="bottom"/>
          </w:tcPr>
          <w:p>
            <w:pPr>
              <w:pageBreakBefore w:val="0"/>
              <w:widowControl/>
              <w:kinsoku/>
              <w:wordWrap/>
              <w:overflowPunct/>
              <w:topLinePunct w:val="0"/>
              <w:autoSpaceDE w:val="0"/>
              <w:autoSpaceDN w:val="0"/>
              <w:bidi w:val="0"/>
              <w:adjustRightInd/>
              <w:snapToGrid/>
              <w:ind w:left="-210" w:leftChars="-100" w:firstLine="420" w:firstLineChars="200"/>
              <w:jc w:val="both"/>
              <w:textAlignment w:val="auto"/>
              <w:rPr>
                <w:rFonts w:ascii="仿宋" w:hAnsi="仿宋" w:eastAsia="仿宋" w:cs="宋体"/>
                <w:color w:val="auto"/>
                <w:lang w:eastAsia="zh-CN"/>
              </w:rPr>
            </w:pPr>
            <w:r>
              <w:rPr>
                <w:rFonts w:ascii="仿宋" w:hAnsi="仿宋" w:eastAsia="仿宋" w:cs="宋体"/>
                <w:color w:val="auto"/>
                <w:lang w:eastAsia="zh-CN"/>
              </w:rPr>
              <w:t>5001-10000</w:t>
            </w:r>
          </w:p>
        </w:tc>
        <w:tc>
          <w:tcPr>
            <w:tcW w:w="1236" w:type="dxa"/>
            <w:tcBorders>
              <w:top w:val="single" w:color="auto" w:sz="8" w:space="0"/>
              <w:left w:val="single" w:color="auto" w:sz="8" w:space="0"/>
              <w:bottom w:val="nil"/>
              <w:right w:val="nil"/>
            </w:tcBorders>
            <w:shd w:val="clear" w:color="auto" w:fill="FFFFFF"/>
            <w:noWrap w:val="0"/>
            <w:vAlign w:val="bottom"/>
          </w:tcPr>
          <w:p>
            <w:pPr>
              <w:pageBreakBefore w:val="0"/>
              <w:widowControl/>
              <w:kinsoku/>
              <w:wordWrap/>
              <w:overflowPunct/>
              <w:topLinePunct w:val="0"/>
              <w:autoSpaceDE w:val="0"/>
              <w:autoSpaceDN w:val="0"/>
              <w:bidi w:val="0"/>
              <w:adjustRightInd/>
              <w:snapToGrid/>
              <w:ind w:left="-210" w:leftChars="-100" w:firstLine="420" w:firstLineChars="200"/>
              <w:jc w:val="both"/>
              <w:textAlignment w:val="auto"/>
              <w:rPr>
                <w:rFonts w:ascii="仿宋" w:hAnsi="仿宋" w:eastAsia="仿宋" w:cs="宋体"/>
                <w:color w:val="auto"/>
                <w:lang w:eastAsia="zh-CN"/>
              </w:rPr>
            </w:pPr>
            <w:r>
              <w:rPr>
                <w:rFonts w:ascii="仿宋" w:hAnsi="仿宋" w:eastAsia="仿宋" w:cs="宋体"/>
                <w:color w:val="auto"/>
                <w:lang w:eastAsia="zh-CN"/>
              </w:rPr>
              <w:t>1.2</w:t>
            </w:r>
          </w:p>
        </w:tc>
        <w:tc>
          <w:tcPr>
            <w:tcW w:w="1353" w:type="dxa"/>
            <w:tcBorders>
              <w:top w:val="single" w:color="auto" w:sz="8" w:space="0"/>
              <w:left w:val="single" w:color="auto" w:sz="8" w:space="0"/>
              <w:bottom w:val="nil"/>
              <w:right w:val="nil"/>
            </w:tcBorders>
            <w:shd w:val="clear" w:color="auto" w:fill="FFFFFF"/>
            <w:noWrap w:val="0"/>
            <w:vAlign w:val="bottom"/>
          </w:tcPr>
          <w:p>
            <w:pPr>
              <w:pageBreakBefore w:val="0"/>
              <w:widowControl/>
              <w:kinsoku/>
              <w:wordWrap/>
              <w:overflowPunct/>
              <w:topLinePunct w:val="0"/>
              <w:autoSpaceDE w:val="0"/>
              <w:autoSpaceDN w:val="0"/>
              <w:bidi w:val="0"/>
              <w:adjustRightInd/>
              <w:snapToGrid/>
              <w:ind w:left="-210" w:leftChars="-100" w:firstLine="420" w:firstLineChars="200"/>
              <w:jc w:val="both"/>
              <w:textAlignment w:val="auto"/>
              <w:rPr>
                <w:rFonts w:ascii="仿宋" w:hAnsi="仿宋" w:eastAsia="仿宋" w:cs="宋体"/>
                <w:color w:val="auto"/>
                <w:lang w:eastAsia="zh-CN"/>
              </w:rPr>
            </w:pPr>
            <w:r>
              <w:rPr>
                <w:rFonts w:ascii="仿宋" w:hAnsi="仿宋" w:eastAsia="仿宋" w:cs="宋体"/>
                <w:color w:val="auto"/>
                <w:lang w:eastAsia="zh-CN"/>
              </w:rPr>
              <w:t>10000</w:t>
            </w:r>
          </w:p>
        </w:tc>
        <w:tc>
          <w:tcPr>
            <w:tcW w:w="3783" w:type="dxa"/>
            <w:tcBorders>
              <w:top w:val="single" w:color="auto" w:sz="8" w:space="0"/>
              <w:left w:val="single" w:color="auto" w:sz="8" w:space="0"/>
              <w:bottom w:val="nil"/>
              <w:right w:val="single" w:color="auto" w:sz="8" w:space="0"/>
            </w:tcBorders>
            <w:shd w:val="clear" w:color="auto" w:fill="FFFFFF"/>
            <w:noWrap w:val="0"/>
            <w:vAlign w:val="bottom"/>
          </w:tcPr>
          <w:p>
            <w:pPr>
              <w:pageBreakBefore w:val="0"/>
              <w:widowControl/>
              <w:kinsoku/>
              <w:wordWrap/>
              <w:overflowPunct/>
              <w:topLinePunct w:val="0"/>
              <w:autoSpaceDE w:val="0"/>
              <w:autoSpaceDN w:val="0"/>
              <w:bidi w:val="0"/>
              <w:adjustRightInd/>
              <w:snapToGrid/>
              <w:ind w:left="-210" w:leftChars="-100" w:firstLine="420" w:firstLineChars="200"/>
              <w:jc w:val="both"/>
              <w:textAlignment w:val="auto"/>
              <w:rPr>
                <w:rFonts w:ascii="仿宋" w:hAnsi="仿宋" w:eastAsia="仿宋" w:cs="宋体"/>
                <w:color w:val="auto"/>
                <w:lang w:eastAsia="zh-CN"/>
              </w:rPr>
            </w:pPr>
            <w:r>
              <w:rPr>
                <w:rFonts w:ascii="仿宋" w:hAnsi="仿宋" w:eastAsia="仿宋" w:cs="宋体"/>
                <w:color w:val="auto"/>
                <w:lang w:eastAsia="zh-CN"/>
              </w:rPr>
              <w:t>80+</w:t>
            </w:r>
            <w:r>
              <w:rPr>
                <w:rFonts w:hint="eastAsia" w:ascii="仿宋" w:hAnsi="仿宋" w:eastAsia="仿宋" w:cs="宋体"/>
                <w:color w:val="auto"/>
                <w:lang w:eastAsia="zh-CN"/>
              </w:rPr>
              <w:t>（</w:t>
            </w:r>
            <w:r>
              <w:rPr>
                <w:rFonts w:ascii="仿宋" w:hAnsi="仿宋" w:eastAsia="仿宋" w:cs="宋体"/>
                <w:color w:val="auto"/>
                <w:lang w:eastAsia="zh-CN"/>
              </w:rPr>
              <w:t>10000-5000</w:t>
            </w:r>
            <w:r>
              <w:rPr>
                <w:rFonts w:hint="eastAsia" w:ascii="仿宋" w:hAnsi="仿宋" w:eastAsia="仿宋" w:cs="宋体"/>
                <w:color w:val="auto"/>
                <w:lang w:eastAsia="zh-CN"/>
              </w:rPr>
              <w:t>）</w:t>
            </w:r>
            <w:r>
              <w:rPr>
                <w:rFonts w:ascii="仿宋" w:hAnsi="仿宋" w:eastAsia="仿宋" w:cs="宋体"/>
                <w:color w:val="auto"/>
                <w:lang w:eastAsia="zh-CN"/>
              </w:rPr>
              <w:t>*1.2%=140</w:t>
            </w:r>
          </w:p>
        </w:tc>
      </w:tr>
      <w:tr>
        <w:tblPrEx>
          <w:tblCellMar>
            <w:top w:w="0" w:type="dxa"/>
            <w:left w:w="108" w:type="dxa"/>
            <w:bottom w:w="0" w:type="dxa"/>
            <w:right w:w="108" w:type="dxa"/>
          </w:tblCellMar>
        </w:tblPrEx>
        <w:trPr>
          <w:trHeight w:val="711" w:hRule="atLeast"/>
        </w:trPr>
        <w:tc>
          <w:tcPr>
            <w:tcW w:w="342" w:type="dxa"/>
            <w:tcBorders>
              <w:top w:val="nil"/>
              <w:left w:val="nil"/>
              <w:bottom w:val="nil"/>
              <w:right w:val="nil"/>
            </w:tcBorders>
            <w:shd w:val="clear" w:color="auto" w:fill="auto"/>
            <w:noWrap/>
            <w:vAlign w:val="bottom"/>
          </w:tcPr>
          <w:p>
            <w:pPr>
              <w:pageBreakBefore w:val="0"/>
              <w:widowControl/>
              <w:kinsoku/>
              <w:wordWrap/>
              <w:overflowPunct/>
              <w:topLinePunct w:val="0"/>
              <w:autoSpaceDE w:val="0"/>
              <w:autoSpaceDN w:val="0"/>
              <w:bidi w:val="0"/>
              <w:adjustRightInd/>
              <w:snapToGrid/>
              <w:ind w:left="-210" w:leftChars="-100" w:firstLine="420" w:firstLineChars="200"/>
              <w:textAlignment w:val="auto"/>
              <w:rPr>
                <w:rFonts w:ascii="宋体" w:cs="宋体"/>
                <w:color w:val="auto"/>
                <w:lang w:eastAsia="zh-CN"/>
              </w:rPr>
            </w:pPr>
          </w:p>
        </w:tc>
        <w:tc>
          <w:tcPr>
            <w:tcW w:w="2394" w:type="dxa"/>
            <w:tcBorders>
              <w:top w:val="single" w:color="auto" w:sz="8" w:space="0"/>
              <w:left w:val="single" w:color="auto" w:sz="8" w:space="0"/>
              <w:bottom w:val="nil"/>
              <w:right w:val="nil"/>
            </w:tcBorders>
            <w:shd w:val="clear" w:color="auto" w:fill="FFFFFF"/>
            <w:noWrap w:val="0"/>
            <w:vAlign w:val="bottom"/>
          </w:tcPr>
          <w:p>
            <w:pPr>
              <w:pageBreakBefore w:val="0"/>
              <w:widowControl/>
              <w:kinsoku/>
              <w:wordWrap/>
              <w:overflowPunct/>
              <w:topLinePunct w:val="0"/>
              <w:autoSpaceDE w:val="0"/>
              <w:autoSpaceDN w:val="0"/>
              <w:bidi w:val="0"/>
              <w:adjustRightInd/>
              <w:snapToGrid/>
              <w:ind w:left="-210" w:leftChars="-100" w:firstLine="420" w:firstLineChars="200"/>
              <w:jc w:val="both"/>
              <w:textAlignment w:val="auto"/>
              <w:rPr>
                <w:rFonts w:ascii="仿宋" w:hAnsi="仿宋" w:eastAsia="仿宋" w:cs="宋体"/>
                <w:color w:val="auto"/>
                <w:lang w:eastAsia="zh-CN"/>
              </w:rPr>
            </w:pPr>
            <w:r>
              <w:rPr>
                <w:rFonts w:ascii="仿宋" w:hAnsi="仿宋" w:eastAsia="仿宋" w:cs="宋体"/>
                <w:color w:val="auto"/>
                <w:lang w:eastAsia="zh-CN"/>
              </w:rPr>
              <w:t>10001-50000</w:t>
            </w:r>
          </w:p>
        </w:tc>
        <w:tc>
          <w:tcPr>
            <w:tcW w:w="1236" w:type="dxa"/>
            <w:tcBorders>
              <w:top w:val="single" w:color="auto" w:sz="8" w:space="0"/>
              <w:left w:val="single" w:color="auto" w:sz="8" w:space="0"/>
              <w:bottom w:val="nil"/>
              <w:right w:val="nil"/>
            </w:tcBorders>
            <w:shd w:val="clear" w:color="auto" w:fill="FFFFFF"/>
            <w:noWrap w:val="0"/>
            <w:vAlign w:val="bottom"/>
          </w:tcPr>
          <w:p>
            <w:pPr>
              <w:pageBreakBefore w:val="0"/>
              <w:widowControl/>
              <w:kinsoku/>
              <w:wordWrap/>
              <w:overflowPunct/>
              <w:topLinePunct w:val="0"/>
              <w:autoSpaceDE w:val="0"/>
              <w:autoSpaceDN w:val="0"/>
              <w:bidi w:val="0"/>
              <w:adjustRightInd/>
              <w:snapToGrid/>
              <w:ind w:left="-210" w:leftChars="-100" w:firstLine="420" w:firstLineChars="200"/>
              <w:jc w:val="both"/>
              <w:textAlignment w:val="auto"/>
              <w:rPr>
                <w:rFonts w:ascii="仿宋" w:hAnsi="仿宋" w:eastAsia="仿宋" w:cs="宋体"/>
                <w:color w:val="auto"/>
                <w:lang w:eastAsia="zh-CN"/>
              </w:rPr>
            </w:pPr>
            <w:r>
              <w:rPr>
                <w:rFonts w:ascii="仿宋" w:hAnsi="仿宋" w:eastAsia="仿宋" w:cs="宋体"/>
                <w:color w:val="auto"/>
                <w:lang w:eastAsia="zh-TW"/>
              </w:rPr>
              <w:t>1</w:t>
            </w:r>
          </w:p>
        </w:tc>
        <w:tc>
          <w:tcPr>
            <w:tcW w:w="1353" w:type="dxa"/>
            <w:tcBorders>
              <w:top w:val="single" w:color="auto" w:sz="8" w:space="0"/>
              <w:left w:val="single" w:color="auto" w:sz="8" w:space="0"/>
              <w:bottom w:val="nil"/>
              <w:right w:val="nil"/>
            </w:tcBorders>
            <w:shd w:val="clear" w:color="auto" w:fill="FFFFFF"/>
            <w:noWrap w:val="0"/>
            <w:vAlign w:val="bottom"/>
          </w:tcPr>
          <w:p>
            <w:pPr>
              <w:pageBreakBefore w:val="0"/>
              <w:widowControl/>
              <w:kinsoku/>
              <w:wordWrap/>
              <w:overflowPunct/>
              <w:topLinePunct w:val="0"/>
              <w:autoSpaceDE w:val="0"/>
              <w:autoSpaceDN w:val="0"/>
              <w:bidi w:val="0"/>
              <w:adjustRightInd/>
              <w:snapToGrid/>
              <w:ind w:left="-210" w:leftChars="-100" w:firstLine="420" w:firstLineChars="200"/>
              <w:jc w:val="both"/>
              <w:textAlignment w:val="auto"/>
              <w:rPr>
                <w:rFonts w:ascii="仿宋" w:hAnsi="仿宋" w:eastAsia="仿宋" w:cs="宋体"/>
                <w:color w:val="auto"/>
                <w:lang w:eastAsia="zh-CN"/>
              </w:rPr>
            </w:pPr>
            <w:r>
              <w:rPr>
                <w:rFonts w:ascii="仿宋" w:hAnsi="仿宋" w:eastAsia="仿宋" w:cs="宋体"/>
                <w:color w:val="auto"/>
                <w:lang w:eastAsia="zh-CN"/>
              </w:rPr>
              <w:t>50000</w:t>
            </w:r>
          </w:p>
        </w:tc>
        <w:tc>
          <w:tcPr>
            <w:tcW w:w="3783" w:type="dxa"/>
            <w:tcBorders>
              <w:top w:val="single" w:color="auto" w:sz="8" w:space="0"/>
              <w:left w:val="single" w:color="auto" w:sz="8" w:space="0"/>
              <w:bottom w:val="nil"/>
              <w:right w:val="single" w:color="auto" w:sz="8" w:space="0"/>
            </w:tcBorders>
            <w:shd w:val="clear" w:color="auto" w:fill="FFFFFF"/>
            <w:noWrap w:val="0"/>
            <w:vAlign w:val="bottom"/>
          </w:tcPr>
          <w:p>
            <w:pPr>
              <w:pageBreakBefore w:val="0"/>
              <w:widowControl/>
              <w:kinsoku/>
              <w:wordWrap/>
              <w:overflowPunct/>
              <w:topLinePunct w:val="0"/>
              <w:autoSpaceDE w:val="0"/>
              <w:autoSpaceDN w:val="0"/>
              <w:bidi w:val="0"/>
              <w:adjustRightInd/>
              <w:snapToGrid/>
              <w:ind w:left="-210" w:leftChars="-100" w:firstLine="420" w:firstLineChars="200"/>
              <w:jc w:val="both"/>
              <w:textAlignment w:val="auto"/>
              <w:rPr>
                <w:rFonts w:ascii="仿宋" w:hAnsi="仿宋" w:eastAsia="仿宋" w:cs="宋体"/>
                <w:color w:val="auto"/>
                <w:lang w:eastAsia="zh-CN"/>
              </w:rPr>
            </w:pPr>
            <w:r>
              <w:rPr>
                <w:rFonts w:ascii="仿宋" w:hAnsi="仿宋" w:eastAsia="仿宋" w:cs="宋体"/>
                <w:color w:val="auto"/>
                <w:lang w:eastAsia="zh-CN"/>
              </w:rPr>
              <w:t>140+</w:t>
            </w:r>
            <w:r>
              <w:rPr>
                <w:rFonts w:hint="eastAsia" w:ascii="仿宋" w:hAnsi="仿宋" w:eastAsia="仿宋" w:cs="宋体"/>
                <w:color w:val="auto"/>
                <w:lang w:eastAsia="zh-CN"/>
              </w:rPr>
              <w:t>（</w:t>
            </w:r>
            <w:r>
              <w:rPr>
                <w:rFonts w:ascii="仿宋" w:hAnsi="仿宋" w:eastAsia="仿宋" w:cs="宋体"/>
                <w:color w:val="auto"/>
                <w:lang w:eastAsia="zh-CN"/>
              </w:rPr>
              <w:t>50000-10000</w:t>
            </w:r>
            <w:r>
              <w:rPr>
                <w:rFonts w:hint="eastAsia" w:ascii="仿宋" w:hAnsi="仿宋" w:eastAsia="仿宋" w:cs="宋体"/>
                <w:color w:val="auto"/>
                <w:lang w:eastAsia="zh-CN"/>
              </w:rPr>
              <w:t>）</w:t>
            </w:r>
            <w:r>
              <w:rPr>
                <w:rFonts w:ascii="仿宋" w:hAnsi="仿宋" w:eastAsia="仿宋" w:cs="宋体"/>
                <w:color w:val="auto"/>
                <w:lang w:eastAsia="zh-CN"/>
              </w:rPr>
              <w:t>*1%=540</w:t>
            </w:r>
          </w:p>
        </w:tc>
      </w:tr>
      <w:tr>
        <w:tblPrEx>
          <w:tblCellMar>
            <w:top w:w="0" w:type="dxa"/>
            <w:left w:w="108" w:type="dxa"/>
            <w:bottom w:w="0" w:type="dxa"/>
            <w:right w:w="108" w:type="dxa"/>
          </w:tblCellMar>
        </w:tblPrEx>
        <w:trPr>
          <w:trHeight w:val="694" w:hRule="atLeast"/>
        </w:trPr>
        <w:tc>
          <w:tcPr>
            <w:tcW w:w="342" w:type="dxa"/>
            <w:tcBorders>
              <w:top w:val="nil"/>
              <w:left w:val="nil"/>
              <w:bottom w:val="nil"/>
              <w:right w:val="nil"/>
            </w:tcBorders>
            <w:shd w:val="clear" w:color="auto" w:fill="auto"/>
            <w:noWrap/>
            <w:vAlign w:val="bottom"/>
          </w:tcPr>
          <w:p>
            <w:pPr>
              <w:pageBreakBefore w:val="0"/>
              <w:widowControl/>
              <w:kinsoku/>
              <w:wordWrap/>
              <w:overflowPunct/>
              <w:topLinePunct w:val="0"/>
              <w:autoSpaceDE w:val="0"/>
              <w:autoSpaceDN w:val="0"/>
              <w:bidi w:val="0"/>
              <w:adjustRightInd/>
              <w:snapToGrid/>
              <w:ind w:left="-210" w:leftChars="-100" w:firstLine="420" w:firstLineChars="200"/>
              <w:textAlignment w:val="auto"/>
              <w:rPr>
                <w:rFonts w:ascii="宋体" w:cs="宋体"/>
                <w:color w:val="auto"/>
                <w:lang w:eastAsia="zh-CN"/>
              </w:rPr>
            </w:pPr>
          </w:p>
        </w:tc>
        <w:tc>
          <w:tcPr>
            <w:tcW w:w="2394" w:type="dxa"/>
            <w:tcBorders>
              <w:top w:val="single" w:color="auto" w:sz="8" w:space="0"/>
              <w:left w:val="single" w:color="auto" w:sz="8" w:space="0"/>
              <w:bottom w:val="nil"/>
              <w:right w:val="nil"/>
            </w:tcBorders>
            <w:shd w:val="clear" w:color="auto" w:fill="FFFFFF"/>
            <w:noWrap w:val="0"/>
            <w:vAlign w:val="bottom"/>
          </w:tcPr>
          <w:p>
            <w:pPr>
              <w:pageBreakBefore w:val="0"/>
              <w:widowControl/>
              <w:kinsoku/>
              <w:wordWrap/>
              <w:overflowPunct/>
              <w:topLinePunct w:val="0"/>
              <w:autoSpaceDE w:val="0"/>
              <w:autoSpaceDN w:val="0"/>
              <w:bidi w:val="0"/>
              <w:adjustRightInd/>
              <w:snapToGrid/>
              <w:ind w:left="-210" w:leftChars="-100" w:firstLine="420" w:firstLineChars="200"/>
              <w:jc w:val="both"/>
              <w:textAlignment w:val="auto"/>
              <w:rPr>
                <w:rFonts w:ascii="仿宋" w:hAnsi="仿宋" w:eastAsia="仿宋" w:cs="宋体"/>
                <w:color w:val="auto"/>
                <w:lang w:eastAsia="zh-CN"/>
              </w:rPr>
            </w:pPr>
            <w:r>
              <w:rPr>
                <w:rFonts w:ascii="仿宋" w:hAnsi="仿宋" w:eastAsia="仿宋" w:cs="宋体"/>
                <w:color w:val="auto"/>
                <w:lang w:eastAsia="zh-CN"/>
              </w:rPr>
              <w:t>50001-100000</w:t>
            </w:r>
          </w:p>
        </w:tc>
        <w:tc>
          <w:tcPr>
            <w:tcW w:w="1236" w:type="dxa"/>
            <w:tcBorders>
              <w:top w:val="single" w:color="auto" w:sz="8" w:space="0"/>
              <w:left w:val="single" w:color="auto" w:sz="8" w:space="0"/>
              <w:bottom w:val="nil"/>
              <w:right w:val="nil"/>
            </w:tcBorders>
            <w:shd w:val="clear" w:color="auto" w:fill="FFFFFF"/>
            <w:noWrap w:val="0"/>
            <w:vAlign w:val="bottom"/>
          </w:tcPr>
          <w:p>
            <w:pPr>
              <w:pageBreakBefore w:val="0"/>
              <w:widowControl/>
              <w:kinsoku/>
              <w:wordWrap/>
              <w:overflowPunct/>
              <w:topLinePunct w:val="0"/>
              <w:autoSpaceDE w:val="0"/>
              <w:autoSpaceDN w:val="0"/>
              <w:bidi w:val="0"/>
              <w:adjustRightInd/>
              <w:snapToGrid/>
              <w:ind w:left="-210" w:leftChars="-100" w:firstLine="420" w:firstLineChars="200"/>
              <w:jc w:val="both"/>
              <w:textAlignment w:val="auto"/>
              <w:rPr>
                <w:rFonts w:ascii="仿宋" w:hAnsi="仿宋" w:eastAsia="仿宋" w:cs="宋体"/>
                <w:color w:val="auto"/>
                <w:lang w:eastAsia="zh-CN"/>
              </w:rPr>
            </w:pPr>
            <w:r>
              <w:rPr>
                <w:rFonts w:ascii="仿宋" w:hAnsi="仿宋" w:eastAsia="仿宋" w:cs="宋体"/>
                <w:color w:val="auto"/>
                <w:lang w:eastAsia="zh-CN"/>
              </w:rPr>
              <w:t>0.8</w:t>
            </w:r>
          </w:p>
        </w:tc>
        <w:tc>
          <w:tcPr>
            <w:tcW w:w="1353" w:type="dxa"/>
            <w:tcBorders>
              <w:top w:val="single" w:color="auto" w:sz="8" w:space="0"/>
              <w:left w:val="single" w:color="auto" w:sz="8" w:space="0"/>
              <w:bottom w:val="nil"/>
              <w:right w:val="nil"/>
            </w:tcBorders>
            <w:shd w:val="clear" w:color="auto" w:fill="FFFFFF"/>
            <w:noWrap w:val="0"/>
            <w:vAlign w:val="bottom"/>
          </w:tcPr>
          <w:p>
            <w:pPr>
              <w:pageBreakBefore w:val="0"/>
              <w:widowControl/>
              <w:kinsoku/>
              <w:wordWrap/>
              <w:overflowPunct/>
              <w:topLinePunct w:val="0"/>
              <w:autoSpaceDE w:val="0"/>
              <w:autoSpaceDN w:val="0"/>
              <w:bidi w:val="0"/>
              <w:adjustRightInd/>
              <w:snapToGrid/>
              <w:ind w:left="-210" w:leftChars="-100" w:firstLine="420" w:firstLineChars="200"/>
              <w:jc w:val="both"/>
              <w:textAlignment w:val="auto"/>
              <w:rPr>
                <w:rFonts w:ascii="仿宋" w:hAnsi="仿宋" w:eastAsia="仿宋" w:cs="宋体"/>
                <w:color w:val="auto"/>
                <w:lang w:eastAsia="zh-CN"/>
              </w:rPr>
            </w:pPr>
            <w:r>
              <w:rPr>
                <w:rFonts w:ascii="仿宋" w:hAnsi="仿宋" w:eastAsia="仿宋" w:cs="宋体"/>
                <w:color w:val="auto"/>
                <w:lang w:eastAsia="zh-TW"/>
              </w:rPr>
              <w:t>100000</w:t>
            </w:r>
          </w:p>
        </w:tc>
        <w:tc>
          <w:tcPr>
            <w:tcW w:w="3783" w:type="dxa"/>
            <w:tcBorders>
              <w:top w:val="single" w:color="auto" w:sz="8" w:space="0"/>
              <w:left w:val="single" w:color="auto" w:sz="8" w:space="0"/>
              <w:bottom w:val="nil"/>
              <w:right w:val="single" w:color="auto" w:sz="8" w:space="0"/>
            </w:tcBorders>
            <w:shd w:val="clear" w:color="auto" w:fill="FFFFFF"/>
            <w:noWrap w:val="0"/>
            <w:vAlign w:val="bottom"/>
          </w:tcPr>
          <w:p>
            <w:pPr>
              <w:pageBreakBefore w:val="0"/>
              <w:widowControl/>
              <w:kinsoku/>
              <w:wordWrap/>
              <w:overflowPunct/>
              <w:topLinePunct w:val="0"/>
              <w:autoSpaceDE w:val="0"/>
              <w:autoSpaceDN w:val="0"/>
              <w:bidi w:val="0"/>
              <w:adjustRightInd/>
              <w:snapToGrid/>
              <w:ind w:left="-210" w:leftChars="-100" w:firstLine="420" w:firstLineChars="200"/>
              <w:jc w:val="both"/>
              <w:textAlignment w:val="auto"/>
              <w:rPr>
                <w:rFonts w:ascii="仿宋" w:hAnsi="仿宋" w:eastAsia="仿宋" w:cs="宋体"/>
                <w:color w:val="auto"/>
                <w:lang w:eastAsia="zh-CN"/>
              </w:rPr>
            </w:pPr>
            <w:r>
              <w:rPr>
                <w:rFonts w:ascii="仿宋" w:hAnsi="仿宋" w:eastAsia="仿宋" w:cs="宋体"/>
                <w:color w:val="auto"/>
                <w:lang w:eastAsia="zh-CN"/>
              </w:rPr>
              <w:t>540+</w:t>
            </w:r>
            <w:r>
              <w:rPr>
                <w:rFonts w:hint="eastAsia" w:ascii="仿宋" w:hAnsi="仿宋" w:eastAsia="仿宋" w:cs="宋体"/>
                <w:color w:val="auto"/>
                <w:lang w:eastAsia="zh-CN"/>
              </w:rPr>
              <w:t>（</w:t>
            </w:r>
            <w:r>
              <w:rPr>
                <w:rFonts w:ascii="仿宋" w:hAnsi="仿宋" w:eastAsia="仿宋" w:cs="宋体"/>
                <w:color w:val="auto"/>
                <w:lang w:eastAsia="zh-CN"/>
              </w:rPr>
              <w:t>100000-50000</w:t>
            </w:r>
            <w:r>
              <w:rPr>
                <w:rFonts w:hint="eastAsia" w:ascii="仿宋" w:hAnsi="仿宋" w:eastAsia="仿宋" w:cs="宋体"/>
                <w:color w:val="auto"/>
                <w:lang w:eastAsia="zh-CN"/>
              </w:rPr>
              <w:t>）</w:t>
            </w:r>
            <w:r>
              <w:rPr>
                <w:rFonts w:ascii="仿宋" w:hAnsi="仿宋" w:eastAsia="仿宋" w:cs="宋体"/>
                <w:color w:val="auto"/>
                <w:lang w:eastAsia="zh-CN"/>
              </w:rPr>
              <w:t>*0.8%=940</w:t>
            </w:r>
          </w:p>
        </w:tc>
      </w:tr>
      <w:tr>
        <w:tblPrEx>
          <w:tblCellMar>
            <w:top w:w="0" w:type="dxa"/>
            <w:left w:w="108" w:type="dxa"/>
            <w:bottom w:w="0" w:type="dxa"/>
            <w:right w:w="108" w:type="dxa"/>
          </w:tblCellMar>
        </w:tblPrEx>
        <w:trPr>
          <w:trHeight w:val="630" w:hRule="atLeast"/>
        </w:trPr>
        <w:tc>
          <w:tcPr>
            <w:tcW w:w="342" w:type="dxa"/>
            <w:tcBorders>
              <w:top w:val="nil"/>
              <w:left w:val="nil"/>
              <w:bottom w:val="nil"/>
              <w:right w:val="nil"/>
            </w:tcBorders>
            <w:shd w:val="clear" w:color="auto" w:fill="auto"/>
            <w:noWrap/>
            <w:vAlign w:val="bottom"/>
          </w:tcPr>
          <w:p>
            <w:pPr>
              <w:pageBreakBefore w:val="0"/>
              <w:widowControl/>
              <w:kinsoku/>
              <w:wordWrap/>
              <w:overflowPunct/>
              <w:topLinePunct w:val="0"/>
              <w:autoSpaceDE w:val="0"/>
              <w:autoSpaceDN w:val="0"/>
              <w:bidi w:val="0"/>
              <w:adjustRightInd/>
              <w:snapToGrid/>
              <w:ind w:left="-210" w:leftChars="-100" w:firstLine="420" w:firstLineChars="200"/>
              <w:textAlignment w:val="auto"/>
              <w:rPr>
                <w:rFonts w:ascii="宋体" w:cs="宋体"/>
                <w:color w:val="auto"/>
                <w:lang w:eastAsia="zh-CN"/>
              </w:rPr>
            </w:pPr>
          </w:p>
        </w:tc>
        <w:tc>
          <w:tcPr>
            <w:tcW w:w="2394" w:type="dxa"/>
            <w:tcBorders>
              <w:top w:val="single" w:color="auto" w:sz="8" w:space="0"/>
              <w:left w:val="single" w:color="auto" w:sz="8" w:space="0"/>
              <w:bottom w:val="single" w:color="auto" w:sz="8" w:space="0"/>
              <w:right w:val="nil"/>
            </w:tcBorders>
            <w:shd w:val="clear" w:color="auto" w:fill="FFFFFF"/>
            <w:noWrap w:val="0"/>
            <w:vAlign w:val="bottom"/>
          </w:tcPr>
          <w:p>
            <w:pPr>
              <w:pageBreakBefore w:val="0"/>
              <w:widowControl/>
              <w:kinsoku/>
              <w:wordWrap/>
              <w:overflowPunct/>
              <w:topLinePunct w:val="0"/>
              <w:autoSpaceDE w:val="0"/>
              <w:autoSpaceDN w:val="0"/>
              <w:bidi w:val="0"/>
              <w:adjustRightInd/>
              <w:snapToGrid/>
              <w:ind w:left="-210" w:leftChars="-100" w:firstLine="420" w:firstLineChars="200"/>
              <w:jc w:val="both"/>
              <w:textAlignment w:val="auto"/>
              <w:rPr>
                <w:rFonts w:ascii="仿宋" w:hAnsi="仿宋" w:eastAsia="仿宋" w:cs="宋体"/>
                <w:color w:val="auto"/>
                <w:lang w:eastAsia="zh-CN"/>
              </w:rPr>
            </w:pPr>
            <w:r>
              <w:rPr>
                <w:rFonts w:ascii="仿宋" w:hAnsi="仿宋" w:eastAsia="仿宋" w:cs="宋体"/>
                <w:color w:val="auto"/>
                <w:lang w:eastAsia="zh-TW"/>
              </w:rPr>
              <w:t>100000</w:t>
            </w:r>
            <w:r>
              <w:rPr>
                <w:rFonts w:hint="eastAsia" w:ascii="仿宋" w:hAnsi="仿宋" w:eastAsia="仿宋" w:cs="宋体"/>
                <w:color w:val="auto"/>
                <w:lang w:eastAsia="zh-TW"/>
              </w:rPr>
              <w:t>以上</w:t>
            </w:r>
          </w:p>
        </w:tc>
        <w:tc>
          <w:tcPr>
            <w:tcW w:w="1236" w:type="dxa"/>
            <w:tcBorders>
              <w:top w:val="single" w:color="auto" w:sz="8" w:space="0"/>
              <w:left w:val="single" w:color="auto" w:sz="8" w:space="0"/>
              <w:bottom w:val="single" w:color="auto" w:sz="8" w:space="0"/>
              <w:right w:val="nil"/>
            </w:tcBorders>
            <w:shd w:val="clear" w:color="auto" w:fill="FFFFFF"/>
            <w:noWrap w:val="0"/>
            <w:vAlign w:val="bottom"/>
          </w:tcPr>
          <w:p>
            <w:pPr>
              <w:pageBreakBefore w:val="0"/>
              <w:widowControl/>
              <w:kinsoku/>
              <w:wordWrap/>
              <w:overflowPunct/>
              <w:topLinePunct w:val="0"/>
              <w:autoSpaceDE w:val="0"/>
              <w:autoSpaceDN w:val="0"/>
              <w:bidi w:val="0"/>
              <w:adjustRightInd/>
              <w:snapToGrid/>
              <w:ind w:left="-210" w:leftChars="-100" w:firstLine="420" w:firstLineChars="200"/>
              <w:jc w:val="both"/>
              <w:textAlignment w:val="auto"/>
              <w:rPr>
                <w:rFonts w:ascii="仿宋" w:hAnsi="仿宋" w:eastAsia="仿宋" w:cs="宋体"/>
                <w:color w:val="auto"/>
                <w:lang w:eastAsia="zh-CN"/>
              </w:rPr>
            </w:pPr>
            <w:r>
              <w:rPr>
                <w:rFonts w:ascii="仿宋" w:hAnsi="仿宋" w:eastAsia="仿宋" w:cs="宋体"/>
                <w:color w:val="auto"/>
                <w:lang w:eastAsia="zh-CN"/>
              </w:rPr>
              <w:t>0.4</w:t>
            </w:r>
          </w:p>
        </w:tc>
        <w:tc>
          <w:tcPr>
            <w:tcW w:w="1353" w:type="dxa"/>
            <w:tcBorders>
              <w:top w:val="single" w:color="auto" w:sz="8" w:space="0"/>
              <w:left w:val="single" w:color="auto" w:sz="8" w:space="0"/>
              <w:bottom w:val="single" w:color="auto" w:sz="8" w:space="0"/>
              <w:right w:val="nil"/>
            </w:tcBorders>
            <w:shd w:val="clear" w:color="auto" w:fill="FFFFFF"/>
            <w:noWrap w:val="0"/>
            <w:vAlign w:val="bottom"/>
          </w:tcPr>
          <w:p>
            <w:pPr>
              <w:pageBreakBefore w:val="0"/>
              <w:widowControl/>
              <w:kinsoku/>
              <w:wordWrap/>
              <w:overflowPunct/>
              <w:topLinePunct w:val="0"/>
              <w:autoSpaceDE w:val="0"/>
              <w:autoSpaceDN w:val="0"/>
              <w:bidi w:val="0"/>
              <w:adjustRightInd/>
              <w:snapToGrid/>
              <w:ind w:left="-210" w:leftChars="-100" w:firstLine="420" w:firstLineChars="200"/>
              <w:jc w:val="both"/>
              <w:textAlignment w:val="auto"/>
              <w:rPr>
                <w:rFonts w:ascii="仿宋" w:hAnsi="仿宋" w:eastAsia="仿宋" w:cs="宋体"/>
                <w:color w:val="auto"/>
                <w:lang w:eastAsia="zh-CN"/>
              </w:rPr>
            </w:pPr>
            <w:r>
              <w:rPr>
                <w:rFonts w:ascii="仿宋" w:hAnsi="仿宋" w:eastAsia="仿宋" w:cs="宋体"/>
                <w:color w:val="auto"/>
                <w:lang w:eastAsia="zh-TW"/>
              </w:rPr>
              <w:t>200000</w:t>
            </w:r>
          </w:p>
        </w:tc>
        <w:tc>
          <w:tcPr>
            <w:tcW w:w="3783" w:type="dxa"/>
            <w:tcBorders>
              <w:top w:val="single" w:color="auto" w:sz="8" w:space="0"/>
              <w:left w:val="single" w:color="auto" w:sz="8" w:space="0"/>
              <w:bottom w:val="single" w:color="auto" w:sz="8" w:space="0"/>
              <w:right w:val="single" w:color="auto" w:sz="8" w:space="0"/>
            </w:tcBorders>
            <w:shd w:val="clear" w:color="auto" w:fill="FFFFFF"/>
            <w:noWrap w:val="0"/>
            <w:vAlign w:val="bottom"/>
          </w:tcPr>
          <w:p>
            <w:pPr>
              <w:pageBreakBefore w:val="0"/>
              <w:widowControl/>
              <w:kinsoku/>
              <w:wordWrap/>
              <w:overflowPunct/>
              <w:topLinePunct w:val="0"/>
              <w:autoSpaceDE w:val="0"/>
              <w:autoSpaceDN w:val="0"/>
              <w:bidi w:val="0"/>
              <w:adjustRightInd/>
              <w:snapToGrid/>
              <w:ind w:left="-210" w:leftChars="-100" w:firstLine="420" w:firstLineChars="200"/>
              <w:jc w:val="both"/>
              <w:textAlignment w:val="auto"/>
              <w:rPr>
                <w:rFonts w:ascii="仿宋" w:hAnsi="仿宋" w:eastAsia="仿宋" w:cs="宋体"/>
                <w:color w:val="auto"/>
                <w:lang w:eastAsia="zh-CN"/>
              </w:rPr>
            </w:pPr>
            <w:r>
              <w:rPr>
                <w:rFonts w:ascii="仿宋" w:hAnsi="仿宋" w:eastAsia="仿宋" w:cs="宋体"/>
                <w:color w:val="auto"/>
                <w:lang w:eastAsia="zh-CN"/>
              </w:rPr>
              <w:t>940+</w:t>
            </w:r>
            <w:r>
              <w:rPr>
                <w:rFonts w:hint="eastAsia" w:ascii="仿宋" w:hAnsi="仿宋" w:eastAsia="仿宋" w:cs="宋体"/>
                <w:color w:val="auto"/>
                <w:lang w:eastAsia="zh-CN"/>
              </w:rPr>
              <w:t>（</w:t>
            </w:r>
            <w:r>
              <w:rPr>
                <w:rFonts w:ascii="仿宋" w:hAnsi="仿宋" w:eastAsia="仿宋" w:cs="宋体"/>
                <w:color w:val="auto"/>
                <w:lang w:eastAsia="zh-CN"/>
              </w:rPr>
              <w:t>200000-100000</w:t>
            </w:r>
            <w:r>
              <w:rPr>
                <w:rFonts w:hint="eastAsia" w:ascii="仿宋" w:hAnsi="仿宋" w:eastAsia="仿宋" w:cs="宋体"/>
                <w:color w:val="auto"/>
                <w:lang w:eastAsia="zh-CN"/>
              </w:rPr>
              <w:t>）</w:t>
            </w:r>
            <w:r>
              <w:rPr>
                <w:rFonts w:ascii="仿宋" w:hAnsi="仿宋" w:eastAsia="仿宋" w:cs="宋体"/>
                <w:color w:val="auto"/>
                <w:lang w:eastAsia="zh-CN"/>
              </w:rPr>
              <w:t>*0.4%=1340</w:t>
            </w:r>
          </w:p>
        </w:tc>
      </w:tr>
    </w:tbl>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 w:eastAsia="仿宋_GB2312"/>
          <w:color w:val="auto"/>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黑体" w:hAnsi="黑体" w:eastAsia="黑体" w:cs="黑体"/>
          <w:color w:val="auto"/>
          <w:sz w:val="32"/>
          <w:szCs w:val="32"/>
          <w:lang w:eastAsia="zh-CN"/>
        </w:rPr>
      </w:pPr>
      <w:r>
        <w:rPr>
          <w:rFonts w:hint="eastAsia" w:ascii="黑体" w:hAnsi="黑体" w:eastAsia="黑体" w:cs="黑体"/>
          <w:color w:val="auto"/>
          <w:sz w:val="32"/>
          <w:szCs w:val="32"/>
          <w:lang w:eastAsia="zh-CN"/>
        </w:rPr>
        <w:t>五、主要调整内容</w:t>
      </w:r>
    </w:p>
    <w:p>
      <w:pPr>
        <w:pStyle w:val="2"/>
        <w:keepNext/>
        <w:keepLines/>
        <w:pageBreakBefore w:val="0"/>
        <w:widowControl w:val="0"/>
        <w:numPr>
          <w:ilvl w:val="0"/>
          <w:numId w:val="0"/>
        </w:numPr>
        <w:kinsoku/>
        <w:wordWrap/>
        <w:overflowPunct/>
        <w:topLinePunct w:val="0"/>
        <w:autoSpaceDE w:val="0"/>
        <w:autoSpaceDN w:val="0"/>
        <w:bidi w:val="0"/>
        <w:adjustRightInd/>
        <w:snapToGrid/>
        <w:spacing w:before="0" w:line="560" w:lineRule="exact"/>
        <w:ind w:left="-210" w:leftChars="-100" w:right="0" w:rightChars="0" w:firstLine="640" w:firstLineChars="200"/>
        <w:jc w:val="both"/>
        <w:textAlignment w:val="auto"/>
        <w:rPr>
          <w:rFonts w:hint="eastAsia" w:ascii="仿宋_GB2312" w:hAnsi="仿宋_GB2312" w:eastAsia="仿宋_GB2312" w:cs="仿宋_GB2312"/>
          <w:b w:val="0"/>
          <w:bCs w:val="0"/>
          <w:kern w:val="2"/>
          <w:sz w:val="32"/>
          <w:szCs w:val="32"/>
          <w:lang w:val="en-US" w:eastAsia="zh-CN" w:bidi="ar-SA"/>
        </w:rPr>
      </w:pPr>
      <w:r>
        <w:rPr>
          <w:rFonts w:hint="eastAsia" w:ascii="仿宋_GB2312" w:hAnsi="仿宋_GB2312" w:eastAsia="仿宋_GB2312" w:cs="仿宋_GB2312"/>
          <w:b w:val="0"/>
          <w:bCs w:val="0"/>
          <w:kern w:val="2"/>
          <w:sz w:val="32"/>
          <w:szCs w:val="32"/>
          <w:lang w:val="en-US" w:eastAsia="zh-CN" w:bidi="ar-SA"/>
        </w:rPr>
        <w:t>项目资金拨付需要业主单位根据年度政府投资预算向县财政局申报资金需求，县财政局根据当年财政预算安排和代建合同约定，将资金拨付至项目业主单位。代建管理费拨付需要业主单位凭代建单位开具的发票和进度支付核定，应当综合考虑工程进度、建设质量等因素,按比例支付。项目业主单位根据代建合同约定，开工阶段凭《施工许可证》或《开工令》支付签约合同价的60%,工程竣工验收（交通项目交工验收）后凭《竣工验收备案表》支付至合同价90%，项目竣工财务决算报告经审核批复后支付剩余10%。未完成代建任务的应当扣减代建管理费。</w:t>
      </w:r>
    </w:p>
    <w:p>
      <w:pPr>
        <w:keepNext w:val="0"/>
        <w:keepLines w:val="0"/>
        <w:pageBreakBefore w:val="0"/>
        <w:widowControl w:val="0"/>
        <w:kinsoku/>
        <w:wordWrap/>
        <w:overflowPunct/>
        <w:topLinePunct w:val="0"/>
        <w:autoSpaceDE/>
        <w:autoSpaceDN/>
        <w:bidi w:val="0"/>
        <w:adjustRightInd/>
        <w:snapToGrid/>
        <w:spacing w:line="600" w:lineRule="exact"/>
        <w:textAlignment w:val="auto"/>
        <w:rPr>
          <w:color w:val="auto"/>
        </w:rPr>
      </w:pPr>
      <w:bookmarkStart w:id="0" w:name="_GoBack"/>
      <w:bookmarkEnd w:id="0"/>
    </w:p>
    <w:sectPr>
      <w:footerReference r:id="rId3" w:type="default"/>
      <w:pgSz w:w="11906" w:h="16838"/>
      <w:pgMar w:top="2098" w:right="1474" w:bottom="1984" w:left="1587"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仿宋_GB2312">
    <w:altName w:val="方正仿宋_GBK"/>
    <w:panose1 w:val="02010609030101010101"/>
    <w:charset w:val="86"/>
    <w:family w:val="modern"/>
    <w:pitch w:val="default"/>
    <w:sig w:usb0="00000000" w:usb1="00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仿宋">
    <w:altName w:val="方正仿宋_GBK"/>
    <w:panose1 w:val="02010609060101010101"/>
    <w:charset w:val="86"/>
    <w:family w:val="auto"/>
    <w:pitch w:val="default"/>
    <w:sig w:usb0="00000000" w:usb1="00000000" w:usb2="00000016" w:usb3="00000000" w:csb0="00040001" w:csb1="00000000"/>
  </w:font>
  <w:font w:name="楷体_GB2312">
    <w:altName w:val="方正楷体_GBK"/>
    <w:panose1 w:val="02010609030101010101"/>
    <w:charset w:val="86"/>
    <w:family w:val="auto"/>
    <w:pitch w:val="default"/>
    <w:sig w:usb0="00000000" w:usb1="00000000" w:usb2="00000000" w:usb3="00000000" w:csb0="00040000" w:csb1="00000000"/>
  </w:font>
  <w:font w:name="方正楷体_GBK">
    <w:panose1 w:val="02000000000000000000"/>
    <w:charset w:val="86"/>
    <w:family w:val="auto"/>
    <w:pitch w:val="default"/>
    <w:sig w:usb0="00000001" w:usb1="08000000" w:usb2="00000000" w:usb3="00000000" w:csb0="00040000" w:csb1="00000000"/>
  </w:font>
  <w:font w:name="仿宋_GB2312">
    <w:altName w:val="方正仿宋_GBK"/>
    <w:panose1 w:val="02010609030101010101"/>
    <w:charset w:val="00"/>
    <w:family w:val="modern"/>
    <w:pitch w:val="default"/>
    <w:sig w:usb0="00000000" w:usb1="00000000" w:usb2="00000000" w:usb3="00000000" w:csb0="00040000" w:csb1="00000000"/>
  </w:font>
  <w:font w:name="国标小标宋">
    <w:panose1 w:val="02000500000000000000"/>
    <w:charset w:val="86"/>
    <w:family w:val="auto"/>
    <w:pitch w:val="default"/>
    <w:sig w:usb0="00000001" w:usb1="08000000" w:usb2="00000000" w:usb3="00000000" w:csb0="00060007" w:csb1="00000000"/>
  </w:font>
  <w:font w:name="仿宋">
    <w:altName w:val="方正仿宋_GBK"/>
    <w:panose1 w:val="02010609060101010101"/>
    <w:charset w:val="00"/>
    <w:family w:val="modern"/>
    <w:pitch w:val="default"/>
    <w:sig w:usb0="00000000" w:usb1="0000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1</w:t>
                          </w:r>
                          <w:r>
                            <w:rPr>
                              <w:rFonts w:hint="eastAsia" w:asciiTheme="minorEastAsia" w:hAnsiTheme="minorEastAsia" w:eastAsiaTheme="minorEastAsia" w:cstheme="minorEastAsia"/>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WAAAAZHJzL1BLAQIUABQAAAAIAIdO4kCzSVju0AAAAAUBAAAPAAAAAAAAAAEAIAAAADgAAABk&#10;cnMvZG93bnJldi54bWxQSwECFAAUAAAACACHTuJAa4X5+zECAABhBAAADgAAAAAAAAABACAAAAA1&#10;AQAAZHJzL2Uyb0RvYy54bWxQSwUGAAAAAAYABgBZAQAA2AUAAAAA&#10;">
              <v:fill on="f" focussize="0,0"/>
              <v:stroke on="f" weight="0.5pt"/>
              <v:imagedata o:title=""/>
              <o:lock v:ext="edit" aspectratio="f"/>
              <v:textbox inset="0mm,0mm,0mm,0mm" style="mso-fit-shape-to-text:t;">
                <w:txbxContent>
                  <w:p>
                    <w:pPr>
                      <w:pStyle w:val="3"/>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1</w:t>
                    </w:r>
                    <w:r>
                      <w:rPr>
                        <w:rFonts w:hint="eastAsia" w:asciiTheme="minorEastAsia" w:hAnsiTheme="minorEastAsia" w:eastAsiaTheme="minorEastAsia" w:cstheme="minorEastAsia"/>
                        <w:sz w:val="28"/>
                        <w:szCs w:val="28"/>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354C9BC"/>
    <w:multiLevelType w:val="singleLevel"/>
    <w:tmpl w:val="A354C9BC"/>
    <w:lvl w:ilvl="0" w:tentative="0">
      <w:start w:val="4"/>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4"/>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MzNDhjNDhkNDMyMTNmN2UzOWUxZjNjOTRlMjFhMWMifQ=="/>
  </w:docVars>
  <w:rsids>
    <w:rsidRoot w:val="4BA2480C"/>
    <w:rsid w:val="1625746C"/>
    <w:rsid w:val="1C1833CC"/>
    <w:rsid w:val="349B4102"/>
    <w:rsid w:val="4BA2480C"/>
    <w:rsid w:val="520B3249"/>
    <w:rsid w:val="5CD10F12"/>
    <w:rsid w:val="7A402317"/>
    <w:rsid w:val="DFF68DA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1"/>
    <w:pPr>
      <w:spacing w:before="190"/>
      <w:ind w:left="166"/>
    </w:pPr>
    <w:rPr>
      <w:rFonts w:ascii="宋体" w:hAnsi="宋体" w:eastAsia="宋体" w:cs="宋体"/>
      <w:sz w:val="32"/>
      <w:szCs w:val="32"/>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Pages>
  <Words>2194</Words>
  <Characters>2264</Characters>
  <Lines>0</Lines>
  <Paragraphs>0</Paragraphs>
  <TotalTime>0</TotalTime>
  <ScaleCrop>false</ScaleCrop>
  <LinksUpToDate>false</LinksUpToDate>
  <CharactersWithSpaces>2266</CharactersWithSpaces>
  <Application>WPS Office_11.8.2.12313_F1E327BC-269C-435d-A152-05C5408002CA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2022-07-14T08:46:00Z</dcterms:created>
  <dc:creator>王兴华</dc:creator>
  <cp:lastModifiedBy>uos</cp:lastModifiedBy>
  <dcterms:modified xsi:type="dcterms:W3CDTF">2024-11-06T15:27:52Z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2052-11.8.2.12313</vt:lpwstr>
  </property>
  <property fmtid="{D5CDD505-2E9C-101B-9397-08002B2CF9AE}" pid="3" name="ICV">
    <vt:lpwstr>B9E9D03015D242FFBA592A0A67164923_12</vt:lpwstr>
  </property>
</Properties>
</file>