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before="295" w:line="560" w:lineRule="exact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附件</w:t>
      </w:r>
      <w:r>
        <w:rPr>
          <w:rFonts w:hint="eastAsia" w:asciiTheme="majorEastAsia" w:hAnsiTheme="majorEastAsia" w:eastAsiaTheme="majorEastAsia" w:cstheme="majorEastAsia"/>
          <w:spacing w:val="-52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1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before="71" w:line="560" w:lineRule="exact"/>
        <w:ind w:left="2897" w:firstLine="663" w:firstLineChars="200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5"/>
          <w:sz w:val="32"/>
          <w:szCs w:val="32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spacing w:val="-98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32"/>
          <w:szCs w:val="32"/>
          <w:lang w:eastAsia="zh-CN"/>
        </w:rPr>
        <w:t>遂昌县</w:t>
      </w:r>
      <w:r>
        <w:rPr>
          <w:rFonts w:hint="eastAsia" w:asciiTheme="majorEastAsia" w:hAnsiTheme="majorEastAsia" w:eastAsiaTheme="majorEastAsia" w:cstheme="majorEastAsia"/>
          <w:b/>
          <w:bCs/>
          <w:spacing w:val="5"/>
          <w:sz w:val="32"/>
          <w:szCs w:val="32"/>
        </w:rPr>
        <w:t>入河排污口排查溯源整治四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sz w:val="32"/>
          <w:szCs w:val="32"/>
        </w:rPr>
        <w:t>张清单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before="32"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4"/>
        <w:tblW w:w="15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519"/>
        <w:gridCol w:w="6801"/>
        <w:gridCol w:w="3004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9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9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24"/>
                <w:szCs w:val="24"/>
              </w:rPr>
              <w:t>序号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4"/>
                <w:szCs w:val="24"/>
              </w:rPr>
              <w:t>工作目标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4"/>
                <w:szCs w:val="24"/>
              </w:rPr>
              <w:t>工作措施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9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3"/>
                <w:sz w:val="24"/>
                <w:szCs w:val="24"/>
              </w:rPr>
              <w:t>责任分工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9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4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96" w:firstLine="532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开展一级排查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0"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运用遥感监测、水面航测、水下探测、机器人管线排查等实用技术，基于遥感影像解译识别疑似入河（海）排污口和可疑区域的工作。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</w:p>
        </w:tc>
        <w:tc>
          <w:tcPr>
            <w:tcW w:w="3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>生态环境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局遂昌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>分局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96" w:leftChars="0" w:firstLine="532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开展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级排查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0"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对疑似入河排污口、可疑区域、历史入河排污口等信息进行实地确认、修改，并沿岸线查找第一级排查遗漏入河排污口的工作。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治水办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交办相关职能部门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96" w:leftChars="0" w:firstLine="532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96" w:leftChars="0" w:firstLine="532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开展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级排查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0"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0"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采取信息复核和精细核查的方式，系统全面摸清各类排污口的分布及数量、污水排放特征及去向、排污单位基本情况等信息，建立排污口和城镇雨洪排口 “一口一档”清单，并依据《入河（海）排污口命名与编码规则》，在“浙里碧水”应用进行编码和命名。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0" w:right="88" w:firstLine="528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left="1171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治水办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交办相关职能部门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left="278" w:leftChars="0" w:firstLine="464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92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firstLine="596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</w:rPr>
              <w:t>交办疑似排污口和城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镇雨洪排口清单。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96" w:leftChars="0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firstLine="50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召开专项会议推进各类排口责任分解。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left="93"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</w:pP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left="1171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治水办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left="278" w:firstLine="464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4" w:line="560" w:lineRule="exact"/>
              <w:ind w:left="395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89" w:right="71" w:firstLine="596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</w:rPr>
              <w:t>完成全</w:t>
            </w: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</w:rPr>
              <w:t>排污口和城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镇雨洪排口二、三级排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查及溯源工作，并形成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整治工作方案。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8" w:line="560" w:lineRule="exact"/>
              <w:ind w:left="102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负责工业排污口的排查、溯源、整治工作。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>生态环境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局遂昌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局、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经济开发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区、有关乡镇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1" w:line="560" w:lineRule="exact"/>
              <w:ind w:left="93" w:right="108" w:firstLine="500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负责城镇污水处理厂排污口、城镇生活污水散排口、农村污水处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理设施排污口、农村生活污水散排口和城镇雨洪排口的排查、溯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源工作。完成城镇污水处理厂排污口整治。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★建设局、有关乡镇（街道)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0" w:line="560" w:lineRule="exact"/>
              <w:ind w:left="102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负责港口码头排污口的排查、溯源工作。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0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★交通运输局、有关乡镇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41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1" w:line="560" w:lineRule="exact"/>
              <w:ind w:left="104" w:right="108"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负责溪流、沟渠、河港（涌）排口的排查、溯源工作。完成农村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生活污水处理厂排污口整治。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1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★水利局、有关乡镇（街道)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2" w:line="560" w:lineRule="exact"/>
              <w:ind w:left="102"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负责农业排口、渔港排口和水产养殖排口的排查、溯源工作。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2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★农业农村局、有关乡镇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39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302" w:line="560" w:lineRule="exact"/>
              <w:ind w:left="385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9" w:line="560" w:lineRule="exact"/>
              <w:ind w:left="95" w:right="71" w:firstLine="5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</w:rPr>
              <w:t>汇总形成</w:t>
            </w: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  <w:lang w:eastAsia="zh-CN"/>
              </w:rPr>
              <w:t>遂昌县</w:t>
            </w:r>
            <w:r>
              <w:rPr>
                <w:rFonts w:hint="eastAsia" w:asciiTheme="majorEastAsia" w:hAnsiTheme="majorEastAsia" w:eastAsiaTheme="majorEastAsia" w:cstheme="majorEastAsia"/>
                <w:spacing w:val="29"/>
                <w:sz w:val="24"/>
                <w:szCs w:val="24"/>
              </w:rPr>
              <w:t>整治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工作方案。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ind w:firstLine="484" w:firstLineChars="200"/>
              <w:jc w:val="righ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督促各单位汇总上报整治工作方案，以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政府或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府办名义发文。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1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2"/>
                <w:sz w:val="24"/>
                <w:szCs w:val="24"/>
              </w:rPr>
              <w:t>生态环境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2"/>
                <w:sz w:val="24"/>
                <w:szCs w:val="24"/>
                <w:lang w:eastAsia="zh-CN"/>
              </w:rPr>
              <w:t>局遂昌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2"/>
                <w:sz w:val="24"/>
                <w:szCs w:val="24"/>
              </w:rPr>
              <w:t>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12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1" w:line="560" w:lineRule="exact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4"/>
                <w:sz w:val="24"/>
                <w:szCs w:val="24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  <w:sectPr>
          <w:footerReference r:id="rId3" w:type="default"/>
          <w:pgSz w:w="16838" w:h="11906"/>
          <w:pgMar w:top="1011" w:right="887" w:bottom="1347" w:left="887" w:header="0" w:footer="1143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4"/>
        <w:tblW w:w="150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519"/>
        <w:gridCol w:w="6801"/>
        <w:gridCol w:w="3004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ind w:left="201" w:firstLine="488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ind w:left="795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工作目标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ind w:left="2937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工作措施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责任分工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8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89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89" w:right="67" w:firstLine="604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1"/>
                <w:sz w:val="24"/>
                <w:szCs w:val="24"/>
              </w:rPr>
              <w:t>基本完成全</w:t>
            </w:r>
            <w:r>
              <w:rPr>
                <w:rFonts w:hint="eastAsia" w:asciiTheme="majorEastAsia" w:hAnsiTheme="majorEastAsia" w:eastAsiaTheme="majorEastAsia" w:cstheme="majorEastAsia"/>
                <w:spacing w:val="31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pacing w:val="31"/>
                <w:sz w:val="24"/>
                <w:szCs w:val="24"/>
              </w:rPr>
              <w:t>干</w:t>
            </w:r>
            <w:r>
              <w:rPr>
                <w:rFonts w:hint="eastAsia" w:asciiTheme="majorEastAsia" w:hAnsiTheme="majorEastAsia" w:eastAsiaTheme="majorEastAsia" w:cstheme="majorEastAsia"/>
                <w:spacing w:val="23"/>
                <w:sz w:val="24"/>
                <w:szCs w:val="24"/>
              </w:rPr>
              <w:t>流及重要支流，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以及重点湖泊（水库）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24"/>
                <w:szCs w:val="24"/>
              </w:rPr>
              <w:t>的排污口整治；</w:t>
            </w:r>
            <w:r>
              <w:rPr>
                <w:rFonts w:hint="eastAsia" w:asciiTheme="majorEastAsia" w:hAnsiTheme="majorEastAsia" w:eastAsiaTheme="majorEastAsia" w:cstheme="majorEastAsia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2"/>
                <w:sz w:val="24"/>
                <w:szCs w:val="24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“晴天排水”的城镇雨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洪排口整治。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93" w:right="12"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 xml:space="preserve">负责城镇污水处理厂排污口、城镇生活污水散排口、农村污水处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理设施排污口、农村生活污水散排口和城镇雨洪排口的整治工作。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7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★建设局、有关乡镇（街道)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2024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8" w:line="560" w:lineRule="exact"/>
              <w:ind w:left="102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负责港口码头排污口的排查溯源工作。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★交通运输局、有关乡镇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38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6" w:line="560" w:lineRule="exact"/>
              <w:ind w:left="102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负责溪流、沟渠、河港（涌）排口的整治工作。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86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★水利局、有关乡镇（街道)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7" w:line="560" w:lineRule="exact"/>
              <w:ind w:left="102" w:firstLine="50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负责农业排口、渔港排口和水产养殖排口的整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治工作。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★农业农村局、有关乡镇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42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388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ind w:left="83" w:firstLine="528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>完成全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4"/>
                <w:szCs w:val="24"/>
              </w:rPr>
              <w:t xml:space="preserve">所有排污口 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zCs w:val="24"/>
              </w:rPr>
              <w:t>整治，依托“浙里碧水”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zCs w:val="24"/>
              </w:rPr>
              <w:t>应用，实现排污口“一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zCs w:val="24"/>
              </w:rPr>
              <w:t>张图”全过程动态监督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zCs w:val="24"/>
              </w:rPr>
              <w:t>管理，推动建成权责清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  <w:szCs w:val="24"/>
              </w:rPr>
              <w:t>晰、监控到位、管理规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 xml:space="preserve">范的排污口长效监管  </w:t>
            </w:r>
            <w:r>
              <w:rPr>
                <w:rFonts w:hint="eastAsia" w:asciiTheme="majorEastAsia" w:hAnsiTheme="majorEastAsia" w:eastAsiaTheme="majorEastAsia" w:cstheme="majorEastAsia"/>
                <w:spacing w:val="-7"/>
                <w:sz w:val="24"/>
                <w:szCs w:val="24"/>
              </w:rPr>
              <w:t>体系。</w:t>
            </w: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110" w:right="187" w:firstLine="512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完成工业排污口的整治工作，形成</w:t>
            </w:r>
            <w:r>
              <w:rPr>
                <w:rFonts w:hint="eastAsia" w:asciiTheme="majorEastAsia" w:hAnsiTheme="majorEastAsia" w:eastAsiaTheme="majorEastAsia" w:cstheme="majorEastAsia"/>
                <w:spacing w:val="-6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pacing w:val="-8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一口一档”清单，并录入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“浙里碧水”系统。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8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生态环境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  <w:lang w:eastAsia="zh-CN"/>
              </w:rPr>
              <w:t>局遂昌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分局、经济开发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区、有关乡镇（街道)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75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2025</w:t>
            </w:r>
            <w:r>
              <w:rPr>
                <w:rFonts w:hint="eastAsia" w:asciiTheme="majorEastAsia" w:hAnsiTheme="majorEastAsia" w:eastAsiaTheme="majorEastAsia" w:cstheme="major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年底前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7" w:line="560" w:lineRule="exact"/>
              <w:ind w:left="83" w:right="12" w:firstLine="500" w:firstLineChars="200"/>
              <w:jc w:val="both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完成城镇污水处理厂排污口、城镇生活污水散排口、农村污水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 xml:space="preserve">处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理设施排污口、农村生活污水散排口和城镇雨洪排口的整治工作。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形成</w:t>
            </w:r>
            <w:r>
              <w:rPr>
                <w:rFonts w:hint="eastAsia" w:asciiTheme="majorEastAsia" w:hAnsiTheme="majorEastAsia" w:eastAsiaTheme="majorEastAsia" w:cstheme="majorEastAsia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pacing w:val="-8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一口一档”清单，并录入</w:t>
            </w:r>
            <w:r>
              <w:rPr>
                <w:rFonts w:hint="eastAsia" w:asciiTheme="majorEastAsia" w:hAnsiTheme="majorEastAsia" w:eastAsiaTheme="majorEastAsia" w:cstheme="majorEastAsia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“浙里碧水”系统。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69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★建设局、经济开发区、有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40" w:line="560" w:lineRule="exact"/>
              <w:ind w:left="756" w:firstLine="492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关乡镇（街道)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9" w:line="560" w:lineRule="exact"/>
              <w:ind w:left="100" w:right="187" w:firstLine="512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完成港口码头排污口的整治工作，形成</w:t>
            </w:r>
            <w:r>
              <w:rPr>
                <w:rFonts w:hint="eastAsia" w:asciiTheme="majorEastAsia" w:hAnsiTheme="majorEastAsia" w:eastAsiaTheme="majorEastAsia" w:cstheme="majorEastAsia"/>
                <w:spacing w:val="-66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pacing w:val="-83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一口一档”清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单，并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录入</w:t>
            </w:r>
            <w:r>
              <w:rPr>
                <w:rFonts w:hint="eastAsia" w:asciiTheme="majorEastAsia" w:hAnsiTheme="majorEastAsia" w:eastAsiaTheme="majorEastAsia" w:cstheme="majorEastAsia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“浙里碧水”系统。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0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★交通运输局、有关乡镇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38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9" w:line="560" w:lineRule="exact"/>
              <w:ind w:left="101"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完成溪流、沟渠、河港（涌）排口的整治工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作，形成“</w:t>
            </w:r>
            <w:r>
              <w:rPr>
                <w:rFonts w:hint="eastAsia" w:asciiTheme="majorEastAsia" w:hAnsiTheme="majorEastAsia" w:eastAsiaTheme="majorEastAsia" w:cstheme="majorEastAsia"/>
                <w:spacing w:val="-84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4"/>
                <w:szCs w:val="24"/>
              </w:rPr>
              <w:t>一口一档”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清单，并录入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“浙里碧水”系统。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271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5"/>
                <w:sz w:val="24"/>
                <w:szCs w:val="24"/>
              </w:rPr>
              <w:t>★水利局、有关乡镇（街道)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09" w:line="560" w:lineRule="exact"/>
              <w:ind w:left="132" w:right="88" w:firstLine="492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完成农业排口、渔港排口和水产养殖排口的整治工作，形成</w:t>
            </w:r>
            <w:r>
              <w:rPr>
                <w:rFonts w:hint="eastAsia" w:asciiTheme="majorEastAsia" w:hAnsiTheme="majorEastAsia" w:eastAsiaTheme="majorEastAsia" w:cstheme="majorEastAsia"/>
                <w:spacing w:val="-7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pacing w:val="-81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4"/>
                <w:szCs w:val="24"/>
              </w:rPr>
              <w:t>口一档”清单，并录入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4"/>
                <w:szCs w:val="24"/>
              </w:rPr>
              <w:t>“浙里碧水”系统。</w:t>
            </w:r>
          </w:p>
        </w:tc>
        <w:tc>
          <w:tcPr>
            <w:tcW w:w="300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111" w:line="560" w:lineRule="exact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★农业农村局、有关乡镇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before="42" w:line="560" w:lineRule="exact"/>
              <w:ind w:left="1094" w:firstLine="496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（街道)</w:t>
            </w:r>
          </w:p>
        </w:tc>
        <w:tc>
          <w:tcPr>
            <w:tcW w:w="18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 w:val="0"/>
              <w:autoSpaceDN w:val="0"/>
              <w:bidi w:val="0"/>
              <w:spacing w:line="560" w:lineRule="exact"/>
              <w:ind w:firstLine="480" w:firstLineChars="200"/>
              <w:textAlignment w:val="baseline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before="75" w:line="560" w:lineRule="exact"/>
        <w:ind w:left="749" w:firstLine="532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13"/>
          <w:sz w:val="24"/>
          <w:szCs w:val="24"/>
        </w:rPr>
        <w:t>标★为牵头单位。</w:t>
      </w:r>
    </w:p>
    <w:p>
      <w:pPr>
        <w:keepNext w:val="0"/>
        <w:keepLines w:val="0"/>
        <w:pageBreakBefore w:val="0"/>
        <w:widowControl/>
        <w:wordWrap/>
        <w:topLinePunct w:val="0"/>
        <w:autoSpaceDE w:val="0"/>
        <w:autoSpaceDN w:val="0"/>
        <w:bidi w:val="0"/>
        <w:spacing w:line="560" w:lineRule="exact"/>
        <w:ind w:firstLine="480" w:firstLineChars="200"/>
        <w:textAlignment w:val="baseline"/>
        <w:rPr>
          <w:rFonts w:hint="eastAsia" w:asciiTheme="majorEastAsia" w:hAnsiTheme="majorEastAsia" w:eastAsiaTheme="majorEastAsia" w:cstheme="majorEastAsia"/>
          <w:sz w:val="24"/>
          <w:szCs w:val="24"/>
        </w:rPr>
        <w:sectPr>
          <w:footerReference r:id="rId4" w:type="default"/>
          <w:pgSz w:w="16838" w:h="11906"/>
          <w:pgMar w:top="1011" w:right="887" w:bottom="1348" w:left="887" w:header="0" w:footer="1143" w:gutter="0"/>
          <w:pgNumType w:fmt="decimal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14296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5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-</w:t>
    </w:r>
    <w:r>
      <w:rPr>
        <w:rFonts w:ascii="宋体" w:hAnsi="宋体" w:eastAsia="宋体" w:cs="宋体"/>
        <w:spacing w:val="31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10</w:t>
    </w:r>
    <w:r>
      <w:rPr>
        <w:rFonts w:ascii="宋体" w:hAnsi="宋体" w:eastAsia="宋体" w:cs="宋体"/>
        <w:spacing w:val="15"/>
        <w:sz w:val="20"/>
        <w:szCs w:val="20"/>
      </w:rPr>
      <w:t xml:space="preserve"> </w:t>
    </w:r>
    <w:r>
      <w:rPr>
        <w:rFonts w:ascii="宋体" w:hAnsi="宋体" w:eastAsia="宋体" w:cs="宋体"/>
        <w:spacing w:val="-5"/>
        <w:sz w:val="20"/>
        <w:szCs w:val="2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3854"/>
    <w:rsid w:val="5F3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2023-11-16T09:56:00Z</dcterms:created>
  <dc:creator>数金文书</dc:creator>
  <cp:lastModifiedBy>数金文书</cp:lastModifiedBy>
  <dcterms:modified xsi:type="dcterms:W3CDTF">2023-11-16T09:59:03Z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