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-11"/>
          <w:sz w:val="44"/>
          <w:szCs w:val="44"/>
          <w:lang w:val="en-US" w:eastAsia="zh-CN"/>
        </w:rPr>
        <w:t>绍兴市上虞区人民政府办公室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pacing w:val="-34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-34"/>
          <w:sz w:val="44"/>
          <w:szCs w:val="44"/>
          <w:lang w:val="en-US" w:eastAsia="zh-CN"/>
        </w:rPr>
        <w:t>关于高质量推进农作物秸秆综合利用的实施意见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（征求意见稿）</w:t>
      </w:r>
    </w:p>
    <w:p>
      <w:pPr>
        <w:adjustRightInd w:val="0"/>
        <w:snapToGrid w:val="0"/>
        <w:spacing w:line="560" w:lineRule="exact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为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高质量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推进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农作物秸秆综合利用，促进生态文明建设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经区政府同意，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提出如下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</w:rPr>
        <w:t>意见: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一、总体</w:t>
      </w: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（一）指导思想。</w:t>
      </w:r>
      <w:r>
        <w:rPr>
          <w:rFonts w:ascii="Times New Roman" w:hAnsi="Times New Roman" w:eastAsia="仿宋_GB2312"/>
          <w:color w:val="auto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牢固树立绿色发展理念和底线思维，</w:t>
      </w:r>
      <w:r>
        <w:rPr>
          <w:rFonts w:ascii="Times New Roman" w:hAnsi="Times New Roman" w:eastAsia="仿宋_GB2312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标本兼治、科学还田、高效离田、科学焚烧的思路，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推动秸秆</w:t>
      </w:r>
      <w:r>
        <w:rPr>
          <w:rFonts w:ascii="Times New Roman" w:hAnsi="Times New Roman" w:eastAsia="仿宋_GB2312"/>
          <w:color w:val="auto"/>
          <w:sz w:val="32"/>
          <w:szCs w:val="32"/>
        </w:rPr>
        <w:t>全量、全域、全程科学利用，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秸秆治理疏堵结合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强化秸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秆露</w:t>
      </w:r>
      <w:r>
        <w:rPr>
          <w:rFonts w:ascii="Times New Roman" w:hAnsi="Times New Roman" w:eastAsia="仿宋_GB2312"/>
          <w:color w:val="auto"/>
          <w:sz w:val="32"/>
          <w:szCs w:val="32"/>
        </w:rPr>
        <w:t>天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焚烧管控，优化综合利用结构，实现秸秆</w:t>
      </w:r>
      <w:r>
        <w:rPr>
          <w:rFonts w:ascii="Times New Roman" w:hAnsi="Times New Roman" w:eastAsia="仿宋_GB2312"/>
          <w:color w:val="auto"/>
          <w:sz w:val="32"/>
          <w:szCs w:val="32"/>
        </w:rPr>
        <w:t>综合治理水平显著提升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，有效促进资源循环利用、生态环境持续改善和农业高质量发展。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（二）主要目标。</w:t>
      </w:r>
      <w:r>
        <w:rPr>
          <w:rFonts w:ascii="Times New Roman" w:hAnsi="Times New Roman" w:eastAsia="仿宋_GB2312"/>
          <w:sz w:val="32"/>
          <w:szCs w:val="32"/>
        </w:rPr>
        <w:t>建立健全秸秆综合利用和露天禁烧管控责任体系，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不断完善农作物秸秆收储运体系，科学还田、高效离田，秸秆综合利用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结构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不断优化。</w:t>
      </w:r>
      <w:r>
        <w:rPr>
          <w:rFonts w:ascii="Times New Roman" w:hAnsi="Times New Roman" w:eastAsia="仿宋_GB2312"/>
          <w:sz w:val="32"/>
          <w:szCs w:val="32"/>
        </w:rPr>
        <w:t>2024年</w:t>
      </w:r>
      <w:r>
        <w:rPr>
          <w:rFonts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全区</w:t>
      </w:r>
      <w:r>
        <w:rPr>
          <w:rFonts w:ascii="Times New Roman" w:hAnsi="Times New Roman" w:eastAsia="仿宋_GB2312"/>
          <w:color w:val="auto"/>
          <w:sz w:val="32"/>
          <w:szCs w:val="32"/>
        </w:rPr>
        <w:t>新建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省级标准化秸秆收储中心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新建（改扩建）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规模化秸秆综合利用企业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区域性农作物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秸秆收储中心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市级农作物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秸秆综合利用示范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建成一批农作物秸秆综合利用社会化收储服务组织和经纪人队伍，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秸秆露天焚烧监控覆盖面持续提升，</w:t>
      </w:r>
      <w:r>
        <w:rPr>
          <w:rFonts w:ascii="Times New Roman" w:hAnsi="Times New Roman" w:eastAsia="仿宋_GB2312"/>
          <w:sz w:val="32"/>
          <w:szCs w:val="32"/>
        </w:rPr>
        <w:t>构建秸秆</w:t>
      </w:r>
      <w:r>
        <w:rPr>
          <w:rFonts w:hint="eastAsia" w:ascii="Times New Roman" w:hAnsi="Times New Roman" w:eastAsia="仿宋_GB2312"/>
          <w:sz w:val="32"/>
          <w:szCs w:val="32"/>
        </w:rPr>
        <w:t>露天</w:t>
      </w:r>
      <w:r>
        <w:rPr>
          <w:rFonts w:ascii="Times New Roman" w:hAnsi="Times New Roman" w:eastAsia="仿宋_GB2312"/>
          <w:sz w:val="32"/>
          <w:szCs w:val="32"/>
        </w:rPr>
        <w:t>焚烧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1530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（1分钟发现、5分钟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响应</w:t>
      </w:r>
      <w:r>
        <w:rPr>
          <w:rFonts w:ascii="Times New Roman" w:hAnsi="Times New Roman" w:eastAsia="仿宋_GB2312"/>
          <w:sz w:val="32"/>
          <w:szCs w:val="32"/>
        </w:rPr>
        <w:t>、30分钟扑灭）高效闭环处置机制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秸秆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五化</w:t>
      </w:r>
      <w:r>
        <w:rPr>
          <w:rFonts w:hint="eastAsia" w:ascii="Times New Roman" w:hAnsi="Times New Roman" w:eastAsia="仿宋_GB2312"/>
          <w:sz w:val="32"/>
          <w:szCs w:val="32"/>
        </w:rPr>
        <w:t>”（肥料化、饲料化、基料化、原料化、能源化）</w:t>
      </w:r>
      <w:r>
        <w:rPr>
          <w:rFonts w:ascii="Times New Roman" w:hAnsi="Times New Roman" w:eastAsia="仿宋_GB2312"/>
          <w:sz w:val="32"/>
          <w:szCs w:val="32"/>
        </w:rPr>
        <w:t>离田利用率达到30%。到2027年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底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全面建成秸秆收储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体系，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基本形成布局合理、多元利用的秸秆综合利用产业化格局，秸秆综合利用率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达到</w:t>
      </w:r>
      <w:r>
        <w:rPr>
          <w:rFonts w:ascii="Times New Roman" w:hAnsi="Times New Roman" w:eastAsia="仿宋_GB2312"/>
          <w:sz w:val="32"/>
          <w:szCs w:val="32"/>
          <w:highlight w:val="none"/>
        </w:rPr>
        <w:t>96%以上，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其中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“</w:t>
      </w:r>
      <w:r>
        <w:rPr>
          <w:rFonts w:ascii="Times New Roman" w:hAnsi="Times New Roman" w:eastAsia="仿宋_GB2312"/>
          <w:sz w:val="32"/>
          <w:szCs w:val="32"/>
          <w:highlight w:val="none"/>
        </w:rPr>
        <w:t>五化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”</w:t>
      </w:r>
      <w:r>
        <w:rPr>
          <w:rFonts w:ascii="Times New Roman" w:hAnsi="Times New Roman" w:eastAsia="仿宋_GB2312"/>
          <w:sz w:val="32"/>
          <w:szCs w:val="32"/>
          <w:highlight w:val="none"/>
        </w:rPr>
        <w:t>离田利用率达到45%。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二、工作重点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楷体_GB2312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健全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收储运体系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构建以“村级临时堆放点-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镇级收储利用中心-区级规模化综合利用企业”为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主网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的全域农作物秸秆收、储、运、用体系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形成“户集、村收、镇处置”的工作机制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积极培育秸秆收储运社会化服务组织和专业化经纪人队伍，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鼓励各类社会组织、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农创客等主体和个人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参与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农作物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秸秆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收储运和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综合利用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，发展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秸秆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打捆收集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、秸秆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收储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运等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服务组织，提升现有秸秆收储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的服务能力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鼓励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村镇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探索实施“秸秆换肥”“秸秆换物”“秸秆换积分”等模式，拓展“秸秆+”农业农村有机废弃物协同治理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提升农户秸秆自主收集率。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）拓展离田利用途径。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因地制宜推进秸秆离田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“五化”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利用，重点壮大已建成的生物质颗粒燃料企业规模，鼓励热电联产企业合理利用秸秆，推动秸秆能源化利用；支持秸秆生产生态板材、纤维原料、生物质炭等产业化发展，推动秸秆原料化利用；引导农牧对接，推广秸秆生物处理、青贮技术，推动秸秆饲料化利用；扩大利用秸秆、畜禽粪便生产商品有机肥，推动秸秆肥料化利用；利用秸秆生产食用菌基质、花木基质、草坪基料，推广秸秆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果园覆草技术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，推动秸秆基料化利用。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鼓励各乡镇街道、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杭州湾综管办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通过招商引资等方式引进年利用量</w:t>
      </w:r>
      <w:r>
        <w:rPr>
          <w:rFonts w:hint="default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5000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吨及以上有资质、有技术的大型秸秆综合利用企业。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/>
          <w:color w:val="auto"/>
          <w:sz w:val="32"/>
          <w:szCs w:val="32"/>
        </w:rPr>
        <w:t>）提升科学还田水平。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因地制宜推广运用</w:t>
      </w:r>
      <w:r>
        <w:rPr>
          <w:rFonts w:ascii="Times New Roman" w:hAnsi="Times New Roman" w:eastAsia="仿宋_GB2312"/>
          <w:color w:val="auto"/>
          <w:sz w:val="32"/>
          <w:szCs w:val="32"/>
        </w:rPr>
        <w:t>机械低留茬（不高于15厘米）收割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color w:val="auto"/>
          <w:sz w:val="32"/>
          <w:szCs w:val="32"/>
        </w:rPr>
        <w:t>深翻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深松</w:t>
      </w:r>
      <w:r>
        <w:rPr>
          <w:rFonts w:ascii="Times New Roman" w:hAnsi="Times New Roman" w:eastAsia="仿宋_GB2312"/>
          <w:color w:val="auto"/>
          <w:sz w:val="32"/>
          <w:szCs w:val="32"/>
        </w:rPr>
        <w:t>深耕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农作物秸秆覆盖、少免耕播种</w:t>
      </w:r>
      <w:r>
        <w:rPr>
          <w:rFonts w:ascii="Times New Roman" w:hAnsi="Times New Roman" w:eastAsia="仿宋_GB2312"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耕作技术，配合</w:t>
      </w:r>
      <w:r>
        <w:rPr>
          <w:rFonts w:ascii="Times New Roman" w:hAnsi="Times New Roman" w:eastAsia="仿宋_GB2312"/>
          <w:color w:val="auto"/>
          <w:sz w:val="32"/>
          <w:szCs w:val="32"/>
        </w:rPr>
        <w:t>施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用</w:t>
      </w:r>
      <w:r>
        <w:rPr>
          <w:rFonts w:ascii="Times New Roman" w:hAnsi="Times New Roman" w:eastAsia="仿宋_GB2312"/>
          <w:color w:val="auto"/>
          <w:sz w:val="32"/>
          <w:szCs w:val="32"/>
        </w:rPr>
        <w:t>腐熟剂、田间堆沤腐熟等快速腐熟技术，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并结合</w:t>
      </w:r>
      <w:r>
        <w:rPr>
          <w:rFonts w:ascii="Times New Roman" w:hAnsi="Times New Roman" w:eastAsia="仿宋_GB2312"/>
          <w:color w:val="auto"/>
          <w:sz w:val="32"/>
          <w:szCs w:val="32"/>
        </w:rPr>
        <w:t>“灌水杀蛹”、“性诱剂”等绿色防控技术和土壤酸碱性改善措施应用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ascii="Times New Roman" w:hAnsi="Times New Roman" w:eastAsia="仿宋_GB2312"/>
          <w:color w:val="auto"/>
          <w:sz w:val="32"/>
          <w:szCs w:val="32"/>
        </w:rPr>
        <w:t>开展秸秆还田生态效应监测与评价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、耕地地力监测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，提高秸秆科学还田技术覆盖率和到位率。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楷体_GB2312"/>
          <w:color w:val="auto"/>
          <w:sz w:val="32"/>
          <w:szCs w:val="32"/>
        </w:rPr>
        <w:t>（四）加强技术</w:t>
      </w: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研发</w:t>
      </w:r>
      <w:r>
        <w:rPr>
          <w:rFonts w:ascii="Times New Roman" w:hAnsi="Times New Roman" w:eastAsia="楷体_GB2312"/>
          <w:color w:val="auto"/>
          <w:sz w:val="32"/>
          <w:szCs w:val="32"/>
        </w:rPr>
        <w:t>应用。</w:t>
      </w:r>
      <w:r>
        <w:rPr>
          <w:rFonts w:ascii="Times New Roman" w:hAnsi="Times New Roman" w:eastAsia="仿宋_GB2312"/>
          <w:color w:val="auto"/>
          <w:sz w:val="32"/>
          <w:szCs w:val="32"/>
        </w:rPr>
        <w:t>引导鼓励秸秆利用企业与高校、科研院所开展多种形式的产学研合作，促进科技开发与成果转化有机结合。支持秸秆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“</w:t>
      </w:r>
      <w:r>
        <w:rPr>
          <w:rFonts w:ascii="Times New Roman" w:hAnsi="Times New Roman" w:eastAsia="仿宋_GB2312"/>
          <w:color w:val="auto"/>
          <w:sz w:val="32"/>
          <w:szCs w:val="32"/>
        </w:rPr>
        <w:t>五化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”</w:t>
      </w:r>
      <w:r>
        <w:rPr>
          <w:rFonts w:ascii="Times New Roman" w:hAnsi="Times New Roman" w:eastAsia="仿宋_GB2312"/>
          <w:color w:val="auto"/>
          <w:sz w:val="32"/>
          <w:szCs w:val="32"/>
        </w:rPr>
        <w:t>利用关键技术研究和装备研发列入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/>
          <w:color w:val="auto"/>
          <w:sz w:val="32"/>
          <w:szCs w:val="32"/>
        </w:rPr>
        <w:t>科技项目。积极推广小型化、效率高的秸秆收集初加工设备，推广秸秆就地就近实现资源化转化的移动式装备。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加快秸秆机械设备购置和更新速度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，加强技术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bidi="ar"/>
        </w:rPr>
        <w:t>培训，显著提升秸秆捡拾打捆机等新型离田农机的推广应用水平，着力提升机械打捆作业能力，推动秸秆高标准打包、机械化收集。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（五）强化禁烧巡查监管。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进一步加强秸秆露天禁烧管控，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乡镇街道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、杭州湾综管办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加强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“两路两侧”等重点区域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日常巡查，发挥基层组织作用，及时发现、制止和查处违法露天焚烧行为。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发生污染天气时，进一步加大联合执法巡查力度。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（六）健全</w:t>
      </w: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发现处置</w:t>
      </w: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机制。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加快建设完善秸秆露天焚烧高位瞭望设施和监控平台，落实火点智能发现主体责任，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运用高位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望、卫星遥感、无人机等手段，实现数据贯通、信息共享，构建区域露天焚烧监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管“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一张网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”，实现火点1分钟发现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。加强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技防+人防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”，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依托基层治理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141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体系，建立市、县、乡、村四级秸秆露天禁烧管控责任体系，以乡镇街道、村（社区）为主体落实网格化管理，乡镇干部包村联户、网格员包干巡查，提升露天焚烧火点快速高效处置能力，实现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5分钟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响应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、30分钟扑灭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，有效遏制露天焚烧行为。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生态环境分局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定期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晾晒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露天焚烧问题突出的地区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；落实露天焚烧火点通报机制，公开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曝光典型案例，实现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曝光一起、警示一片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ascii="Times New Roman" w:hAnsi="Times New Roman" w:eastAsia="方正黑体_GBK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/>
          <w:bCs/>
          <w:color w:val="auto"/>
          <w:kern w:val="0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(一)强化工作保障。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区级相关部门和各乡镇街道、杭州湾综管办要根据各自职责，因地制宜研究高质量推进秸秆综合利用和露天禁烧工作。区农业农村局牵头完善秸秆综合利用工作机制；生态环境分局牵头建立健全禁止露天焚烧秸秆的长效监管机制；区综合执法局加强协调和指导全区露天秸秆焚烧综合行政执法；各乡镇街道、杭州湾综管办落实属地责任，做好秸秆科学还田、收储运体系建设、利用主体培育、禁烧监管、宣传引导等工作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形成横向到边、纵向到底的工作格局。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/>
          <w:color w:val="auto"/>
          <w:sz w:val="32"/>
          <w:szCs w:val="32"/>
          <w:lang w:eastAsia="zh-CN"/>
        </w:rPr>
        <w:t>（二）强化考核奖惩。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把秸秆综合利用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和露天禁烧工作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列入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美丽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上虞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乡村振兴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、“无废城市”等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考核的重要内容，制定秸秆综合利用工作考核评价体系，分解落实任务。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对工作不力、火点频发的地区，依法依规采取约谈等方式，督促属地抓好整改；对在整改中推诿扯皮、消极应付、形式主义等现象，严肃追责问责。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color w:val="auto"/>
          <w:kern w:val="2"/>
          <w:sz w:val="32"/>
          <w:szCs w:val="32"/>
          <w:lang w:val="en-US" w:eastAsia="zh-CN" w:bidi="ar-SA"/>
        </w:rPr>
        <w:t>（三）强化宣传引导。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充分利用广播、电视、报纸、网络等新闻媒体，积极采用张贴标语、悬挂横幅、发放公开信等形式，大力宣传秸秆综合利用对促进资源节约、环境保护、农民增收等方面的意义，引导农业生产经营主体和广大农民增强秸秆综合利用意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，营造全民共同参与、全力支持的良好氛围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本实施意见自2024年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8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shd w:val="clear" w:color="auto" w:fill="FFFFFF"/>
          <w:lang w:eastAsia="zh-CN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00B0F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ZTA5Y2JjYjc2ODEyOTBhNTZjZGFhODQwNjNhM2YifQ=="/>
    <w:docVar w:name="KSO_WPS_MARK_KEY" w:val="1af0e31f-1a39-4429-b59f-a4d3aeaf43b5"/>
  </w:docVars>
  <w:rsids>
    <w:rsidRoot w:val="32F13F84"/>
    <w:rsid w:val="0B5610FB"/>
    <w:rsid w:val="0BEE3E12"/>
    <w:rsid w:val="0BF105BE"/>
    <w:rsid w:val="147E71EE"/>
    <w:rsid w:val="19EB1A9D"/>
    <w:rsid w:val="1A4E24E4"/>
    <w:rsid w:val="1F7607E4"/>
    <w:rsid w:val="240553C2"/>
    <w:rsid w:val="27E14003"/>
    <w:rsid w:val="294337DC"/>
    <w:rsid w:val="29682C4E"/>
    <w:rsid w:val="2D9C13E5"/>
    <w:rsid w:val="2FFA569A"/>
    <w:rsid w:val="2FFE1E4E"/>
    <w:rsid w:val="32F13F84"/>
    <w:rsid w:val="3329265E"/>
    <w:rsid w:val="33C22468"/>
    <w:rsid w:val="34152F6C"/>
    <w:rsid w:val="379624E6"/>
    <w:rsid w:val="3A0A5072"/>
    <w:rsid w:val="3CC2010A"/>
    <w:rsid w:val="3EAA2D8D"/>
    <w:rsid w:val="49623303"/>
    <w:rsid w:val="4A3A43C5"/>
    <w:rsid w:val="4A741E24"/>
    <w:rsid w:val="517308A5"/>
    <w:rsid w:val="527872B4"/>
    <w:rsid w:val="528C4633"/>
    <w:rsid w:val="5864214D"/>
    <w:rsid w:val="5C745451"/>
    <w:rsid w:val="5CAC683F"/>
    <w:rsid w:val="5F7E2929"/>
    <w:rsid w:val="627F2C0B"/>
    <w:rsid w:val="644E001E"/>
    <w:rsid w:val="66773423"/>
    <w:rsid w:val="687A7387"/>
    <w:rsid w:val="69F73F46"/>
    <w:rsid w:val="6B7A47FF"/>
    <w:rsid w:val="713E0DE6"/>
    <w:rsid w:val="71912B90"/>
    <w:rsid w:val="729C6F3E"/>
    <w:rsid w:val="7A3F2B65"/>
    <w:rsid w:val="7AA072CC"/>
    <w:rsid w:val="7AAE5B5A"/>
    <w:rsid w:val="7D03469C"/>
    <w:rsid w:val="7E4E2FDF"/>
    <w:rsid w:val="7EACDA17"/>
    <w:rsid w:val="7F7E1899"/>
    <w:rsid w:val="AFB38ED5"/>
    <w:rsid w:val="DB2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"/>
    <w:basedOn w:val="3"/>
    <w:next w:val="3"/>
    <w:qFormat/>
    <w:uiPriority w:val="99"/>
    <w:pPr>
      <w:ind w:firstLine="420" w:firstLineChars="1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2485</Words>
  <Characters>2517</Characters>
  <Lines>0</Lines>
  <Paragraphs>0</Paragraphs>
  <TotalTime>1</TotalTime>
  <ScaleCrop>false</ScaleCrop>
  <LinksUpToDate>false</LinksUpToDate>
  <CharactersWithSpaces>2583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2024-02-22T18:21:00Z</dcterms:created>
  <dc:creator>方洁</dc:creator>
  <cp:lastModifiedBy>Administrator</cp:lastModifiedBy>
  <dcterms:modified xsi:type="dcterms:W3CDTF">2024-07-17T07:46:01Z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DC00E791BCF7407183B4A83FEFBC3599</vt:lpwstr>
  </property>
</Properties>
</file>