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eastAsia" w:ascii="方正小标宋简体" w:hAnsi="方正小标宋简体" w:eastAsia="方正小标宋简体" w:cs="方正小标宋简体"/>
          <w:b w:val="0"/>
          <w:bCs w:val="0"/>
          <w:color w:val="auto"/>
          <w:kern w:val="0"/>
          <w:sz w:val="44"/>
          <w:szCs w:val="44"/>
          <w:lang w:val="en-US" w:eastAsia="zh-CN" w:bidi="ar"/>
        </w:rPr>
        <w:t>关于《南湖区人民政府行政规范性文件清理结果（征求意见稿）》再次向社会公开</w:t>
      </w:r>
    </w:p>
    <w:p>
      <w:pPr>
        <w:spacing w:line="560" w:lineRule="exact"/>
        <w:jc w:val="center"/>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征求意见的通知</w:t>
      </w:r>
    </w:p>
    <w:p>
      <w:pPr>
        <w:spacing w:line="560" w:lineRule="exact"/>
        <w:ind w:firstLine="640" w:firstLineChars="200"/>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为进一步加强</w:t>
      </w:r>
      <w:r>
        <w:rPr>
          <w:rFonts w:hint="eastAsia" w:ascii="Times New Roman" w:hAnsi="Times New Roman" w:eastAsia="仿宋_GB2312" w:cs="Times New Roman"/>
          <w:b w:val="0"/>
          <w:bCs w:val="0"/>
          <w:color w:val="auto"/>
          <w:kern w:val="0"/>
          <w:sz w:val="32"/>
          <w:szCs w:val="32"/>
          <w:lang w:val="en-US" w:eastAsia="zh-CN" w:bidi="ar"/>
        </w:rPr>
        <w:t>行政</w:t>
      </w:r>
      <w:r>
        <w:rPr>
          <w:rFonts w:hint="default" w:ascii="Times New Roman" w:hAnsi="Times New Roman" w:eastAsia="仿宋_GB2312" w:cs="Times New Roman"/>
          <w:b w:val="0"/>
          <w:bCs w:val="0"/>
          <w:color w:val="auto"/>
          <w:kern w:val="0"/>
          <w:sz w:val="32"/>
          <w:szCs w:val="32"/>
          <w:lang w:val="en-US" w:eastAsia="zh-CN" w:bidi="ar"/>
        </w:rPr>
        <w:t>规范性文件管理，根据《国务院办公厅关于加强行政规范性文件制定和监督管理工作的通知》（国办发〔2018〕37号）、《浙江省行政规范性文件管理办法》（省政府令第372号）《浙江省司法厅关于进一步加强行政规范性文件制定和监督管理工作的通知》（浙司﹝2019﹞45号）等文件要求和市统一部署，区府办于近期部署开展了全区行政规范性文件清理工作。经过</w:t>
      </w:r>
      <w:r>
        <w:rPr>
          <w:rFonts w:hint="eastAsia" w:ascii="Times New Roman" w:hAnsi="Times New Roman" w:eastAsia="仿宋_GB2312" w:cs="Times New Roman"/>
          <w:b w:val="0"/>
          <w:bCs w:val="0"/>
          <w:color w:val="auto"/>
          <w:kern w:val="0"/>
          <w:sz w:val="32"/>
          <w:szCs w:val="32"/>
          <w:lang w:val="en-US" w:eastAsia="zh-CN" w:bidi="ar"/>
        </w:rPr>
        <w:t>前期征集意见并修改</w:t>
      </w:r>
      <w:r>
        <w:rPr>
          <w:rFonts w:hint="default" w:ascii="Times New Roman" w:hAnsi="Times New Roman" w:eastAsia="仿宋_GB2312" w:cs="Times New Roman"/>
          <w:b w:val="0"/>
          <w:bCs w:val="0"/>
          <w:color w:val="auto"/>
          <w:kern w:val="0"/>
          <w:sz w:val="32"/>
          <w:szCs w:val="32"/>
          <w:lang w:val="en-US" w:eastAsia="zh-CN" w:bidi="ar"/>
        </w:rPr>
        <w:t>，形成了</w:t>
      </w:r>
      <w:r>
        <w:rPr>
          <w:rFonts w:hint="eastAsia" w:ascii="Times New Roman" w:hAnsi="Times New Roman" w:eastAsia="仿宋_GB2312" w:cs="Times New Roman"/>
          <w:b w:val="0"/>
          <w:bCs w:val="0"/>
          <w:color w:val="auto"/>
          <w:kern w:val="0"/>
          <w:sz w:val="32"/>
          <w:szCs w:val="32"/>
          <w:lang w:val="en-US" w:eastAsia="zh-CN" w:bidi="ar"/>
        </w:rPr>
        <w:t>新的</w:t>
      </w:r>
      <w:r>
        <w:rPr>
          <w:rFonts w:hint="default" w:ascii="Times New Roman" w:hAnsi="Times New Roman" w:eastAsia="仿宋_GB2312" w:cs="Times New Roman"/>
          <w:b w:val="0"/>
          <w:bCs w:val="0"/>
          <w:color w:val="auto"/>
          <w:kern w:val="0"/>
          <w:sz w:val="32"/>
          <w:szCs w:val="32"/>
          <w:lang w:val="en-US" w:eastAsia="zh-CN" w:bidi="ar"/>
        </w:rPr>
        <w:t>《南湖区人民政府行政规范性文件清理结果（征求意见稿）》即《继续有效的行政规范性文件目录（征求意见稿）》《废止的行政规范性文件目录（征求意见稿）》《宣布失效的行政规范性文件目录（征求意见稿）》（详见附件），现</w:t>
      </w:r>
      <w:r>
        <w:rPr>
          <w:rFonts w:hint="eastAsia" w:ascii="Times New Roman" w:hAnsi="Times New Roman" w:eastAsia="仿宋_GB2312" w:cs="Times New Roman"/>
          <w:b w:val="0"/>
          <w:bCs w:val="0"/>
          <w:color w:val="auto"/>
          <w:kern w:val="0"/>
          <w:sz w:val="32"/>
          <w:szCs w:val="32"/>
          <w:lang w:val="en-US" w:eastAsia="zh-CN" w:bidi="ar"/>
        </w:rPr>
        <w:t>再次</w:t>
      </w:r>
      <w:r>
        <w:rPr>
          <w:rFonts w:hint="default" w:ascii="Times New Roman" w:hAnsi="Times New Roman" w:eastAsia="仿宋_GB2312" w:cs="Times New Roman"/>
          <w:b w:val="0"/>
          <w:bCs w:val="0"/>
          <w:color w:val="auto"/>
          <w:kern w:val="0"/>
          <w:sz w:val="32"/>
          <w:szCs w:val="32"/>
          <w:lang w:val="en-US" w:eastAsia="zh-CN" w:bidi="ar"/>
        </w:rPr>
        <w:t>向社会公开征求意见和建议，意见征集时间为：2024年</w:t>
      </w:r>
      <w:r>
        <w:rPr>
          <w:rFonts w:hint="eastAsia" w:ascii="Times New Roman" w:hAnsi="Times New Roman" w:eastAsia="仿宋_GB2312" w:cs="Times New Roman"/>
          <w:b w:val="0"/>
          <w:bCs w:val="0"/>
          <w:color w:val="auto"/>
          <w:kern w:val="0"/>
          <w:sz w:val="32"/>
          <w:szCs w:val="32"/>
          <w:lang w:val="en-US" w:eastAsia="zh-CN" w:bidi="ar"/>
        </w:rPr>
        <w:t>6</w:t>
      </w:r>
      <w:r>
        <w:rPr>
          <w:rFonts w:hint="default" w:ascii="Times New Roman" w:hAnsi="Times New Roman" w:eastAsia="仿宋_GB2312" w:cs="Times New Roman"/>
          <w:b w:val="0"/>
          <w:bCs w:val="0"/>
          <w:color w:val="auto"/>
          <w:kern w:val="0"/>
          <w:sz w:val="32"/>
          <w:szCs w:val="32"/>
          <w:lang w:val="en-US" w:eastAsia="zh-CN" w:bidi="ar"/>
        </w:rPr>
        <w:t>月</w:t>
      </w:r>
      <w:r>
        <w:rPr>
          <w:rFonts w:hint="eastAsia" w:ascii="Times New Roman" w:hAnsi="Times New Roman" w:eastAsia="仿宋_GB2312" w:cs="Times New Roman"/>
          <w:b w:val="0"/>
          <w:bCs w:val="0"/>
          <w:color w:val="auto"/>
          <w:kern w:val="0"/>
          <w:sz w:val="32"/>
          <w:szCs w:val="32"/>
          <w:lang w:val="en-US" w:eastAsia="zh-CN" w:bidi="ar"/>
        </w:rPr>
        <w:t>11</w:t>
      </w:r>
      <w:r>
        <w:rPr>
          <w:rFonts w:hint="default" w:ascii="Times New Roman" w:hAnsi="Times New Roman" w:eastAsia="仿宋_GB2312" w:cs="Times New Roman"/>
          <w:b w:val="0"/>
          <w:bCs w:val="0"/>
          <w:color w:val="auto"/>
          <w:kern w:val="0"/>
          <w:sz w:val="32"/>
          <w:szCs w:val="32"/>
          <w:lang w:val="en-US" w:eastAsia="zh-CN" w:bidi="ar"/>
        </w:rPr>
        <w:t>日—2024年</w:t>
      </w:r>
      <w:r>
        <w:rPr>
          <w:rFonts w:hint="eastAsia" w:ascii="Times New Roman" w:hAnsi="Times New Roman" w:eastAsia="仿宋_GB2312" w:cs="Times New Roman"/>
          <w:b w:val="0"/>
          <w:bCs w:val="0"/>
          <w:color w:val="auto"/>
          <w:kern w:val="0"/>
          <w:sz w:val="32"/>
          <w:szCs w:val="32"/>
          <w:lang w:val="en-US" w:eastAsia="zh-CN" w:bidi="ar"/>
        </w:rPr>
        <w:t>6</w:t>
      </w:r>
      <w:r>
        <w:rPr>
          <w:rFonts w:hint="default" w:ascii="Times New Roman" w:hAnsi="Times New Roman" w:eastAsia="仿宋_GB2312" w:cs="Times New Roman"/>
          <w:b w:val="0"/>
          <w:bCs w:val="0"/>
          <w:color w:val="auto"/>
          <w:kern w:val="0"/>
          <w:sz w:val="32"/>
          <w:szCs w:val="32"/>
          <w:lang w:val="en-US" w:eastAsia="zh-CN" w:bidi="ar"/>
        </w:rPr>
        <w:t>月</w:t>
      </w:r>
      <w:r>
        <w:rPr>
          <w:rFonts w:hint="eastAsia" w:ascii="Times New Roman" w:hAnsi="Times New Roman" w:eastAsia="仿宋_GB2312" w:cs="Times New Roman"/>
          <w:b w:val="0"/>
          <w:bCs w:val="0"/>
          <w:color w:val="auto"/>
          <w:kern w:val="0"/>
          <w:sz w:val="32"/>
          <w:szCs w:val="32"/>
          <w:lang w:val="en-US" w:eastAsia="zh-CN" w:bidi="ar"/>
        </w:rPr>
        <w:t>20</w:t>
      </w:r>
      <w:r>
        <w:rPr>
          <w:rFonts w:hint="default" w:ascii="Times New Roman" w:hAnsi="Times New Roman" w:eastAsia="仿宋_GB2312" w:cs="Times New Roman"/>
          <w:b w:val="0"/>
          <w:bCs w:val="0"/>
          <w:color w:val="auto"/>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如有修改意见建议，请于2024年6月20日前以书面形式向区司法局反馈。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联系人：胡女士，联系电话：0573-82838229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地址：嘉兴市南湖区凌公塘路1260号，邮编：314051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1.继续有效的行政规范性文件目录（征求意见稿）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2.废止的行政规范性文件目录（征求意见稿）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3.宣布失效的行政规范性文件目录（征求意见稿）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4.起草说明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嘉兴市南湖区司法局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2024年6月11日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p>
    <w:p>
      <w:pPr>
        <w:spacing w:line="560" w:lineRule="exact"/>
        <w:jc w:val="left"/>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snapToGrid w:val="0"/>
        <w:spacing w:line="580" w:lineRule="exact"/>
        <w:jc w:val="center"/>
        <w:rPr>
          <w:rFonts w:hint="default" w:ascii="Times New Roman" w:hAnsi="Times New Roman" w:eastAsia="方正小标宋简体" w:cs="Times New Roman"/>
          <w:b/>
          <w:bCs/>
          <w:color w:val="auto"/>
          <w:sz w:val="32"/>
          <w:szCs w:val="32"/>
        </w:rPr>
      </w:pPr>
      <w:r>
        <w:rPr>
          <w:rFonts w:hint="eastAsia" w:ascii="Times New Roman" w:hAnsi="Times New Roman" w:eastAsia="方正小标宋简体" w:cs="Times New Roman"/>
          <w:b/>
          <w:bCs/>
          <w:color w:val="auto"/>
          <w:sz w:val="32"/>
          <w:szCs w:val="32"/>
        </w:rPr>
        <w:t>废止的行政规范性文件目录（1</w:t>
      </w:r>
      <w:r>
        <w:rPr>
          <w:rFonts w:hint="eastAsia" w:ascii="Times New Roman" w:hAnsi="Times New Roman" w:eastAsia="方正小标宋简体" w:cs="Times New Roman"/>
          <w:b/>
          <w:bCs/>
          <w:color w:val="auto"/>
          <w:sz w:val="32"/>
          <w:szCs w:val="32"/>
          <w:lang w:val="en-US" w:eastAsia="zh-CN"/>
        </w:rPr>
        <w:t>7</w:t>
      </w:r>
      <w:r>
        <w:rPr>
          <w:rFonts w:hint="eastAsia" w:ascii="Times New Roman" w:hAnsi="Times New Roman" w:eastAsia="方正小标宋简体" w:cs="Times New Roman"/>
          <w:b/>
          <w:bCs/>
          <w:color w:val="auto"/>
          <w:sz w:val="32"/>
          <w:szCs w:val="32"/>
        </w:rPr>
        <w:t>件）</w:t>
      </w:r>
    </w:p>
    <w:tbl>
      <w:tblPr>
        <w:tblStyle w:val="4"/>
        <w:tblW w:w="5289" w:type="pct"/>
        <w:tblInd w:w="-229" w:type="dxa"/>
        <w:tblLayout w:type="fixed"/>
        <w:tblCellMar>
          <w:top w:w="0" w:type="dxa"/>
          <w:left w:w="108" w:type="dxa"/>
          <w:bottom w:w="0" w:type="dxa"/>
          <w:right w:w="108" w:type="dxa"/>
        </w:tblCellMar>
      </w:tblPr>
      <w:tblGrid>
        <w:gridCol w:w="698"/>
        <w:gridCol w:w="4535"/>
        <w:gridCol w:w="1740"/>
        <w:gridCol w:w="2042"/>
      </w:tblGrid>
      <w:tr>
        <w:tblPrEx>
          <w:tblCellMar>
            <w:top w:w="0" w:type="dxa"/>
            <w:left w:w="108" w:type="dxa"/>
            <w:bottom w:w="0" w:type="dxa"/>
            <w:right w:w="108" w:type="dxa"/>
          </w:tblCellMar>
        </w:tblPrEx>
        <w:trPr>
          <w:trHeight w:val="456" w:hRule="atLeast"/>
          <w:tblHead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kern w:val="0"/>
                <w:szCs w:val="21"/>
              </w:rPr>
              <w:t>序号</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kern w:val="0"/>
                <w:szCs w:val="21"/>
              </w:rPr>
              <w:t>行政规范性文件名称</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kern w:val="0"/>
                <w:szCs w:val="21"/>
              </w:rPr>
              <w:t>文号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kern w:val="0"/>
                <w:szCs w:val="21"/>
              </w:rPr>
              <w:t>三统一编号</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1</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关于完善秀城区被征地农民分流安置的实施意见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秀城政发[2004]57号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FNHD00-2004-0002</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2</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关于印发《南湖区农村土地流转经营权登记管理办法》的通知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南政办发[2009]97号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FNHD01-2009-0008</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3</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批转区农业经济局《关于加强土地承包经营权流转管理的意见》的通知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南政办发[2009]98号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FNHD01-2009-0009</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4</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南湖区关于加强历史文化地段（景区）保护利用的实施意见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南政发[2010]51号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FNHD00-2010-0006</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5</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嘉兴市南湖区人民政府办公室关于印发《南湖区民间融资服务中心监督管理办法》的通知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南政办发〔2015〕32号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FNHD01-2015-0003</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rPr>
              <w:t>6</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嘉兴市南湖区人民政府办公室关于印发南湖区进一步加强商业秘密保护工作的实施意见的通知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南政办发〔2015〕41号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FNHD01-2015-0006</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Cs w:val="21"/>
              </w:rPr>
              <w:t>7</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嘉兴市南湖区人民政府办公室印发关于进一步规范农村产权交易管理实施意见的通知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南政办发〔2015〕68号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FNHD01-2015-0015</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嘉兴市南湖区人民政府办公室关于印发《南湖区行政审批中介机构管理暂行办法》的通知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南政办发〔2015〕70号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FNHD01-2015-0016</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9</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嘉兴市南湖区人民政府办公室印发关于进一步规范土地征收工作的通知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南政办发〔2015〕80号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FNHD01-2015-0022</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嘉兴市南湖区人民政府办公室印发关于进一步加强耕地保护补偿机制建设的实施意见的通知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南政办发〔2016〕42号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FNHD01-2016-0005</w:t>
            </w:r>
          </w:p>
        </w:tc>
      </w:tr>
      <w:tr>
        <w:tblPrEx>
          <w:tblCellMar>
            <w:top w:w="0" w:type="dxa"/>
            <w:left w:w="108" w:type="dxa"/>
            <w:bottom w:w="0" w:type="dxa"/>
            <w:right w:w="108" w:type="dxa"/>
          </w:tblCellMar>
        </w:tblPrEx>
        <w:trPr>
          <w:trHeight w:val="823"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关于进一步推动金融业高质量发展的若干意见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南政发</w:t>
            </w:r>
          </w:p>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〔2021〕30号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FNHD00-2021-0002</w:t>
            </w:r>
          </w:p>
        </w:tc>
      </w:tr>
      <w:tr>
        <w:tblPrEx>
          <w:tblCellMar>
            <w:top w:w="0" w:type="dxa"/>
            <w:left w:w="108" w:type="dxa"/>
            <w:bottom w:w="0" w:type="dxa"/>
            <w:right w:w="108" w:type="dxa"/>
          </w:tblCellMar>
        </w:tblPrEx>
        <w:trPr>
          <w:trHeight w:val="79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12</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嘉兴市南湖区人民政府办公室关于印发《南湖区合格境外有限合伙人（QFLP）试点操作细则（试行）》的通知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南政办发〔2022〕78号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FNHD01-2022-0008</w:t>
            </w:r>
          </w:p>
        </w:tc>
      </w:tr>
      <w:tr>
        <w:tblPrEx>
          <w:tblCellMar>
            <w:top w:w="0" w:type="dxa"/>
            <w:left w:w="108" w:type="dxa"/>
            <w:bottom w:w="0" w:type="dxa"/>
            <w:right w:w="108" w:type="dxa"/>
          </w:tblCellMar>
        </w:tblPrEx>
        <w:trPr>
          <w:trHeight w:val="1094"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嘉兴市南湖区人民政府关于印发南湖区贯彻浙江省和嘉兴市推动经济高质量发展若干政策承接落实方案的通知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南政发</w:t>
            </w:r>
          </w:p>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cs="Times New Roman"/>
                <w:color w:val="auto"/>
                <w:kern w:val="0"/>
                <w:szCs w:val="21"/>
              </w:rPr>
              <w:t>〔2023〕</w:t>
            </w:r>
            <w:r>
              <w:rPr>
                <w:rFonts w:hint="default" w:ascii="Times New Roman" w:hAnsi="Times New Roman" w:eastAsia="宋体" w:cs="Times New Roman"/>
                <w:color w:val="auto"/>
                <w:kern w:val="0"/>
                <w:szCs w:val="21"/>
              </w:rPr>
              <w:t>19号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FNHD00-2023-0001</w:t>
            </w:r>
          </w:p>
        </w:tc>
      </w:tr>
      <w:tr>
        <w:tblPrEx>
          <w:tblCellMar>
            <w:top w:w="0" w:type="dxa"/>
            <w:left w:w="108" w:type="dxa"/>
            <w:bottom w:w="0" w:type="dxa"/>
            <w:right w:w="108" w:type="dxa"/>
          </w:tblCellMar>
        </w:tblPrEx>
        <w:trPr>
          <w:trHeight w:val="79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嘉兴市南湖区人民政府关于进一步加快南湖区现代服务业高质量发展的若干政策意见（试行）</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南政发</w:t>
            </w:r>
          </w:p>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cs="Times New Roman"/>
                <w:color w:val="auto"/>
                <w:kern w:val="0"/>
                <w:szCs w:val="21"/>
              </w:rPr>
              <w:t>〔2023〕</w:t>
            </w:r>
            <w:r>
              <w:rPr>
                <w:rFonts w:hint="default" w:ascii="Times New Roman" w:hAnsi="Times New Roman" w:eastAsia="宋体" w:cs="Times New Roman"/>
                <w:color w:val="auto"/>
                <w:kern w:val="0"/>
                <w:szCs w:val="21"/>
              </w:rPr>
              <w:t>31号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FNHD00-2023-0003</w:t>
            </w:r>
          </w:p>
        </w:tc>
      </w:tr>
      <w:tr>
        <w:tblPrEx>
          <w:tblCellMar>
            <w:top w:w="0" w:type="dxa"/>
            <w:left w:w="108" w:type="dxa"/>
            <w:bottom w:w="0" w:type="dxa"/>
            <w:right w:w="108" w:type="dxa"/>
          </w:tblCellMar>
        </w:tblPrEx>
        <w:trPr>
          <w:trHeight w:val="79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关于加快推进制造业高质量发展的政策意见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南政发</w:t>
            </w:r>
          </w:p>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cs="Times New Roman"/>
                <w:color w:val="auto"/>
                <w:kern w:val="0"/>
                <w:szCs w:val="21"/>
              </w:rPr>
              <w:t>〔2023〕</w:t>
            </w:r>
            <w:r>
              <w:rPr>
                <w:rFonts w:hint="default" w:ascii="Times New Roman" w:hAnsi="Times New Roman" w:eastAsia="宋体" w:cs="Times New Roman"/>
                <w:color w:val="auto"/>
                <w:kern w:val="0"/>
                <w:szCs w:val="21"/>
              </w:rPr>
              <w:t>47号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FNHD00-2023-0004</w:t>
            </w:r>
          </w:p>
        </w:tc>
      </w:tr>
      <w:tr>
        <w:tblPrEx>
          <w:tblCellMar>
            <w:top w:w="0" w:type="dxa"/>
            <w:left w:w="108" w:type="dxa"/>
            <w:bottom w:w="0" w:type="dxa"/>
            <w:right w:w="108" w:type="dxa"/>
          </w:tblCellMar>
        </w:tblPrEx>
        <w:trPr>
          <w:trHeight w:val="79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关于进一步推动省级金融创新示范区发展的若干意见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南政发</w:t>
            </w:r>
          </w:p>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cs="Times New Roman"/>
                <w:color w:val="auto"/>
                <w:kern w:val="0"/>
                <w:szCs w:val="21"/>
              </w:rPr>
              <w:t>〔2023〕</w:t>
            </w:r>
            <w:r>
              <w:rPr>
                <w:rFonts w:hint="default" w:ascii="Times New Roman" w:hAnsi="Times New Roman" w:eastAsia="宋体" w:cs="Times New Roman"/>
                <w:color w:val="auto"/>
                <w:kern w:val="0"/>
                <w:szCs w:val="21"/>
              </w:rPr>
              <w:t>57号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FNHD00-2023-0007</w:t>
            </w:r>
          </w:p>
        </w:tc>
      </w:tr>
      <w:tr>
        <w:tblPrEx>
          <w:tblCellMar>
            <w:top w:w="0" w:type="dxa"/>
            <w:left w:w="108" w:type="dxa"/>
            <w:bottom w:w="0" w:type="dxa"/>
            <w:right w:w="108" w:type="dxa"/>
          </w:tblCellMar>
        </w:tblPrEx>
        <w:trPr>
          <w:trHeight w:val="79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17</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嘉兴市南湖区人民政府办公室关于印发《南湖区支持建筑业高质量发展的十项措施》通知</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南政办发</w:t>
            </w:r>
            <w:r>
              <w:rPr>
                <w:rFonts w:hint="default" w:ascii="Times New Roman" w:hAnsi="Times New Roman" w:cs="Times New Roman"/>
                <w:color w:val="auto"/>
                <w:kern w:val="0"/>
                <w:szCs w:val="21"/>
              </w:rPr>
              <w:t>〔2023〕</w:t>
            </w:r>
            <w:r>
              <w:rPr>
                <w:rFonts w:hint="default" w:ascii="Times New Roman" w:hAnsi="Times New Roman" w:eastAsia="宋体" w:cs="Times New Roman"/>
                <w:color w:val="auto"/>
                <w:kern w:val="0"/>
                <w:szCs w:val="21"/>
              </w:rPr>
              <w:t>31号</w:t>
            </w:r>
          </w:p>
        </w:tc>
        <w:tc>
          <w:tcPr>
            <w:tcW w:w="1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FNHD01-2023-0004</w:t>
            </w:r>
          </w:p>
        </w:tc>
      </w:tr>
    </w:tbl>
    <w:p>
      <w:pPr>
        <w:snapToGrid w:val="0"/>
        <w:spacing w:line="580" w:lineRule="exact"/>
        <w:jc w:val="both"/>
        <w:rPr>
          <w:rFonts w:hint="eastAsia" w:ascii="方正小标宋简体" w:hAnsi="Times New Roman" w:eastAsia="方正小标宋简体" w:cs="Times New Roman"/>
          <w:bCs/>
          <w:color w:val="auto"/>
          <w:sz w:val="44"/>
          <w:szCs w:val="44"/>
          <w:lang w:eastAsia="zh-CN"/>
        </w:rPr>
      </w:pPr>
    </w:p>
    <w:p>
      <w:pPr>
        <w:rPr>
          <w:rFonts w:hint="eastAsia" w:ascii="方正小标宋简体" w:hAnsi="Times New Roman" w:eastAsia="方正小标宋简体" w:cs="Times New Roman"/>
          <w:bCs/>
          <w:color w:val="auto"/>
          <w:sz w:val="44"/>
          <w:szCs w:val="44"/>
          <w:lang w:eastAsia="zh-CN"/>
        </w:rPr>
      </w:pPr>
      <w:r>
        <w:rPr>
          <w:rFonts w:hint="eastAsia" w:ascii="方正小标宋简体" w:hAnsi="Times New Roman" w:eastAsia="方正小标宋简体" w:cs="Times New Roman"/>
          <w:bCs/>
          <w:color w:val="auto"/>
          <w:sz w:val="44"/>
          <w:szCs w:val="44"/>
          <w:lang w:eastAsia="zh-CN"/>
        </w:rPr>
        <w:br w:type="page"/>
      </w:r>
    </w:p>
    <w:p>
      <w:pPr>
        <w:spacing w:line="560" w:lineRule="exact"/>
        <w:jc w:val="left"/>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pPr>
        <w:snapToGrid w:val="0"/>
        <w:spacing w:line="580" w:lineRule="exact"/>
        <w:jc w:val="center"/>
        <w:rPr>
          <w:rFonts w:hint="default" w:ascii="Times New Roman" w:hAnsi="Times New Roman" w:eastAsia="方正小标宋简体" w:cs="Times New Roman"/>
          <w:b/>
          <w:bCs/>
          <w:color w:val="auto"/>
          <w:sz w:val="32"/>
          <w:szCs w:val="32"/>
        </w:rPr>
      </w:pPr>
      <w:r>
        <w:rPr>
          <w:rFonts w:hint="default" w:ascii="Times New Roman" w:hAnsi="Times New Roman" w:eastAsia="方正小标宋简体" w:cs="Times New Roman"/>
          <w:b/>
          <w:bCs/>
          <w:color w:val="auto"/>
          <w:sz w:val="32"/>
          <w:szCs w:val="32"/>
        </w:rPr>
        <w:t>宣布失效的行政规范性文件目录（1</w:t>
      </w:r>
      <w:r>
        <w:rPr>
          <w:rFonts w:hint="eastAsia" w:ascii="Times New Roman" w:hAnsi="Times New Roman" w:eastAsia="方正小标宋简体" w:cs="Times New Roman"/>
          <w:b/>
          <w:bCs/>
          <w:color w:val="auto"/>
          <w:sz w:val="32"/>
          <w:szCs w:val="32"/>
          <w:lang w:val="en-US" w:eastAsia="zh-CN"/>
        </w:rPr>
        <w:t>2</w:t>
      </w:r>
      <w:r>
        <w:rPr>
          <w:rFonts w:hint="default" w:ascii="Times New Roman" w:hAnsi="Times New Roman" w:eastAsia="方正小标宋简体" w:cs="Times New Roman"/>
          <w:b/>
          <w:bCs/>
          <w:color w:val="auto"/>
          <w:sz w:val="32"/>
          <w:szCs w:val="32"/>
        </w:rPr>
        <w:t>件）</w:t>
      </w:r>
    </w:p>
    <w:tbl>
      <w:tblPr>
        <w:tblStyle w:val="4"/>
        <w:tblW w:w="8970" w:type="dxa"/>
        <w:tblInd w:w="-212" w:type="dxa"/>
        <w:tblLayout w:type="fixed"/>
        <w:tblCellMar>
          <w:top w:w="0" w:type="dxa"/>
          <w:left w:w="108" w:type="dxa"/>
          <w:bottom w:w="0" w:type="dxa"/>
          <w:right w:w="108" w:type="dxa"/>
        </w:tblCellMar>
      </w:tblPr>
      <w:tblGrid>
        <w:gridCol w:w="675"/>
        <w:gridCol w:w="4545"/>
        <w:gridCol w:w="1710"/>
        <w:gridCol w:w="2040"/>
      </w:tblGrid>
      <w:tr>
        <w:tblPrEx>
          <w:tblCellMar>
            <w:top w:w="0" w:type="dxa"/>
            <w:left w:w="108" w:type="dxa"/>
            <w:bottom w:w="0" w:type="dxa"/>
            <w:right w:w="108" w:type="dxa"/>
          </w:tblCellMar>
        </w:tblPrEx>
        <w:trPr>
          <w:trHeight w:val="69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cs="Times New Roman"/>
                <w:b/>
                <w:bCs/>
                <w:color w:val="auto"/>
                <w:szCs w:val="21"/>
              </w:rPr>
            </w:pPr>
            <w:r>
              <w:rPr>
                <w:rFonts w:hint="default" w:ascii="Times New Roman" w:cs="Times New Roman" w:hAnsiTheme="minorEastAsia"/>
                <w:b/>
                <w:bCs/>
                <w:color w:val="auto"/>
                <w:kern w:val="0"/>
                <w:szCs w:val="21"/>
              </w:rPr>
              <w:t>序号</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cs="Times New Roman"/>
                <w:b/>
                <w:bCs/>
                <w:color w:val="auto"/>
                <w:szCs w:val="21"/>
              </w:rPr>
            </w:pPr>
            <w:r>
              <w:rPr>
                <w:rFonts w:hint="default" w:ascii="Times New Roman" w:cs="Times New Roman" w:hAnsiTheme="minorEastAsia"/>
                <w:b/>
                <w:bCs/>
                <w:color w:val="auto"/>
                <w:kern w:val="0"/>
                <w:szCs w:val="21"/>
              </w:rPr>
              <w:t>行政规范性文件名称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b/>
                <w:bCs/>
                <w:color w:val="auto"/>
                <w:szCs w:val="21"/>
              </w:rPr>
            </w:pPr>
            <w:r>
              <w:rPr>
                <w:rFonts w:hint="default" w:ascii="Times New Roman" w:cs="Times New Roman" w:hAnsiTheme="minorEastAsia"/>
                <w:b/>
                <w:bCs/>
                <w:color w:val="auto"/>
                <w:kern w:val="0"/>
                <w:szCs w:val="21"/>
              </w:rPr>
              <w:t>文号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b/>
                <w:bCs/>
                <w:color w:val="auto"/>
                <w:szCs w:val="21"/>
              </w:rPr>
            </w:pPr>
            <w:r>
              <w:rPr>
                <w:rFonts w:hint="default" w:ascii="Times New Roman" w:cs="Times New Roman" w:hAnsiTheme="minorEastAsia"/>
                <w:b/>
                <w:bCs/>
                <w:color w:val="auto"/>
                <w:kern w:val="0"/>
                <w:szCs w:val="21"/>
              </w:rPr>
              <w:t>三统一编号</w:t>
            </w:r>
          </w:p>
        </w:tc>
      </w:tr>
      <w:tr>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嘉兴市南湖区人民政府办公室关于印发《南湖区</w:t>
            </w:r>
            <w:r>
              <w:rPr>
                <w:rFonts w:hint="default" w:ascii="Times New Roman" w:hAnsi="Times New Roman" w:cs="Times New Roman"/>
                <w:color w:val="auto"/>
                <w:kern w:val="0"/>
                <w:szCs w:val="21"/>
              </w:rPr>
              <w:t>“</w:t>
            </w:r>
            <w:r>
              <w:rPr>
                <w:rFonts w:hint="default" w:ascii="Times New Roman" w:cs="Times New Roman" w:hAnsiTheme="minorEastAsia"/>
                <w:color w:val="auto"/>
                <w:kern w:val="0"/>
                <w:szCs w:val="21"/>
              </w:rPr>
              <w:t>光伏＋农户</w:t>
            </w:r>
            <w:r>
              <w:rPr>
                <w:rFonts w:hint="default" w:ascii="Times New Roman" w:hAnsi="Times New Roman" w:cs="Times New Roman"/>
                <w:color w:val="auto"/>
                <w:kern w:val="0"/>
                <w:szCs w:val="21"/>
              </w:rPr>
              <w:t>”</w:t>
            </w:r>
            <w:r>
              <w:rPr>
                <w:rFonts w:hint="default" w:ascii="Times New Roman" w:cs="Times New Roman" w:hAnsiTheme="minorEastAsia"/>
                <w:color w:val="auto"/>
                <w:kern w:val="0"/>
                <w:szCs w:val="21"/>
              </w:rPr>
              <w:t>行动实施方案》的通知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南政办发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2017</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83</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FNHD01-2017-0014</w:t>
            </w:r>
          </w:p>
        </w:tc>
      </w:tr>
      <w:tr>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2</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strike w:val="0"/>
                <w:dstrike w:val="0"/>
                <w:color w:val="auto"/>
                <w:kern w:val="2"/>
                <w:sz w:val="21"/>
                <w:szCs w:val="21"/>
                <w:highlight w:val="none"/>
                <w:u w:val="none"/>
                <w:lang w:val="en-US" w:eastAsia="zh-CN" w:bidi="ar-SA"/>
              </w:rPr>
            </w:pPr>
            <w:r>
              <w:rPr>
                <w:rFonts w:hint="default" w:ascii="Times New Roman" w:hAnsi="Times New Roman" w:eastAsia="宋体" w:cs="Times New Roman"/>
                <w:i w:val="0"/>
                <w:iCs w:val="0"/>
                <w:strike w:val="0"/>
                <w:dstrike w:val="0"/>
                <w:color w:val="auto"/>
                <w:kern w:val="0"/>
                <w:sz w:val="21"/>
                <w:szCs w:val="21"/>
                <w:highlight w:val="none"/>
                <w:u w:val="none"/>
                <w:lang w:val="en-US" w:eastAsia="zh-CN" w:bidi="ar"/>
              </w:rPr>
              <w:t>南湖区加快完善社会养老服务体系建设实施意见</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strike w:val="0"/>
                <w:dstrike w:val="0"/>
                <w:color w:val="auto"/>
                <w:kern w:val="2"/>
                <w:sz w:val="21"/>
                <w:szCs w:val="21"/>
                <w:highlight w:val="none"/>
                <w:u w:val="none"/>
                <w:lang w:val="en-US" w:eastAsia="zh-CN" w:bidi="ar-SA"/>
              </w:rPr>
            </w:pPr>
            <w:r>
              <w:rPr>
                <w:rFonts w:hint="default" w:ascii="Times New Roman" w:hAnsi="Times New Roman" w:eastAsia="宋体" w:cs="Times New Roman"/>
                <w:i w:val="0"/>
                <w:iCs w:val="0"/>
                <w:strike w:val="0"/>
                <w:dstrike w:val="0"/>
                <w:color w:val="auto"/>
                <w:kern w:val="0"/>
                <w:sz w:val="21"/>
                <w:szCs w:val="21"/>
                <w:highlight w:val="none"/>
                <w:u w:val="none"/>
                <w:lang w:val="en-US" w:eastAsia="zh-CN" w:bidi="ar"/>
              </w:rPr>
              <w:t>南政办发[2012]166号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strike w:val="0"/>
                <w:dstrike w:val="0"/>
                <w:color w:val="auto"/>
                <w:kern w:val="2"/>
                <w:sz w:val="21"/>
                <w:szCs w:val="21"/>
                <w:highlight w:val="none"/>
                <w:u w:val="none"/>
                <w:lang w:val="en-US" w:eastAsia="zh-CN" w:bidi="ar-SA"/>
              </w:rPr>
            </w:pPr>
            <w:r>
              <w:rPr>
                <w:rFonts w:hint="default" w:ascii="Times New Roman" w:hAnsi="Times New Roman" w:eastAsia="宋体" w:cs="Times New Roman"/>
                <w:i w:val="0"/>
                <w:iCs w:val="0"/>
                <w:strike w:val="0"/>
                <w:dstrike w:val="0"/>
                <w:color w:val="auto"/>
                <w:kern w:val="0"/>
                <w:sz w:val="21"/>
                <w:szCs w:val="21"/>
                <w:highlight w:val="none"/>
                <w:u w:val="none"/>
                <w:lang w:val="en-US" w:eastAsia="zh-CN" w:bidi="ar"/>
              </w:rPr>
              <w:t>FNHD01-2012-0019</w:t>
            </w:r>
          </w:p>
        </w:tc>
      </w:tr>
      <w:tr>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3</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嘉兴市南湖区人民政府关于落实应对疫情支持企业共度难关相关政策的意见</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2020</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6</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FNHD00-2020-0002</w:t>
            </w:r>
          </w:p>
        </w:tc>
      </w:tr>
      <w:tr>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4</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关于印发南湖区低收入农户产业增收扶持方案的通知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南政办发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2020</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57</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FNHD01-2020-0006</w:t>
            </w:r>
          </w:p>
        </w:tc>
      </w:tr>
      <w:tr>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5</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嘉兴市南湖区人民政府办公室关于印发南湖区技能人才培育扶持实施办法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南政办发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2020</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69</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FNHD01-2020-0007</w:t>
            </w:r>
          </w:p>
        </w:tc>
      </w:tr>
      <w:tr>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6</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嘉兴市南湖区人民政府办公室印发关于进一步支持粮油生产的若干政策的通知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南政办发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2021</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86</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FNHD01-2021-0003</w:t>
            </w:r>
          </w:p>
        </w:tc>
      </w:tr>
      <w:tr>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7</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嘉兴市南湖区人民政府关于印发《关于全面加快科技创新发展的若干意见（</w:t>
            </w:r>
            <w:r>
              <w:rPr>
                <w:rFonts w:hint="default" w:ascii="Times New Roman" w:hAnsi="Times New Roman" w:cs="Times New Roman"/>
                <w:color w:val="auto"/>
                <w:kern w:val="0"/>
                <w:szCs w:val="21"/>
              </w:rPr>
              <w:t>2022</w:t>
            </w:r>
            <w:r>
              <w:rPr>
                <w:rFonts w:hint="default" w:ascii="Times New Roman" w:cs="Times New Roman" w:hAnsiTheme="minorEastAsia"/>
                <w:color w:val="auto"/>
                <w:kern w:val="0"/>
                <w:szCs w:val="21"/>
              </w:rPr>
              <w:t>年修订）》的通知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2022</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16</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FNHD00-2022-0001</w:t>
            </w:r>
          </w:p>
        </w:tc>
      </w:tr>
      <w:tr>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8</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嘉兴市南湖区人民政府关于动态调整建设街道等</w:t>
            </w:r>
            <w:r>
              <w:rPr>
                <w:rFonts w:hint="default" w:ascii="Times New Roman" w:hAnsi="Times New Roman" w:cs="Times New Roman"/>
                <w:color w:val="auto"/>
                <w:kern w:val="0"/>
                <w:szCs w:val="21"/>
              </w:rPr>
              <w:t>7</w:t>
            </w:r>
            <w:r>
              <w:rPr>
                <w:rFonts w:hint="default" w:ascii="Times New Roman" w:cs="Times New Roman" w:hAnsiTheme="minorEastAsia"/>
                <w:color w:val="auto"/>
                <w:kern w:val="0"/>
                <w:szCs w:val="21"/>
              </w:rPr>
              <w:t>个街道、大桥镇等</w:t>
            </w:r>
            <w:r>
              <w:rPr>
                <w:rFonts w:hint="default" w:ascii="Times New Roman" w:hAnsi="Times New Roman" w:cs="Times New Roman"/>
                <w:color w:val="auto"/>
                <w:kern w:val="0"/>
                <w:szCs w:val="21"/>
              </w:rPr>
              <w:t>4</w:t>
            </w:r>
            <w:r>
              <w:rPr>
                <w:rFonts w:hint="default" w:ascii="Times New Roman" w:cs="Times New Roman" w:hAnsiTheme="minorEastAsia"/>
                <w:color w:val="auto"/>
                <w:kern w:val="0"/>
                <w:szCs w:val="21"/>
              </w:rPr>
              <w:t>个乡镇执法事项的通告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2022</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65</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FNHD00-2022-0004</w:t>
            </w:r>
          </w:p>
        </w:tc>
      </w:tr>
      <w:tr>
        <w:tblPrEx>
          <w:tblCellMar>
            <w:top w:w="0" w:type="dxa"/>
            <w:left w:w="108" w:type="dxa"/>
            <w:bottom w:w="0" w:type="dxa"/>
            <w:right w:w="108" w:type="dxa"/>
          </w:tblCellMar>
        </w:tblPrEx>
        <w:trPr>
          <w:trHeight w:val="134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9</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嘉兴市南湖区人民政府办公室印发《南湖区关于</w:t>
            </w:r>
            <w:r>
              <w:rPr>
                <w:rFonts w:hint="default" w:ascii="Times New Roman" w:hAnsi="Times New Roman" w:cs="Times New Roman"/>
                <w:color w:val="auto"/>
                <w:kern w:val="0"/>
                <w:szCs w:val="21"/>
              </w:rPr>
              <w:t>2021</w:t>
            </w:r>
            <w:r>
              <w:rPr>
                <w:rFonts w:hint="default" w:ascii="Times New Roman" w:cs="Times New Roman" w:hAnsiTheme="minorEastAsia"/>
                <w:color w:val="auto"/>
                <w:kern w:val="0"/>
                <w:szCs w:val="21"/>
              </w:rPr>
              <w:t>年度环卫行业一线职工申请公租房租赁补贴专项保障的通知》的通知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南政办发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2022</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FNHD01-2022-0001</w:t>
            </w:r>
          </w:p>
        </w:tc>
      </w:tr>
      <w:tr>
        <w:tblPrEx>
          <w:tblCellMar>
            <w:top w:w="0" w:type="dxa"/>
            <w:left w:w="108" w:type="dxa"/>
            <w:bottom w:w="0" w:type="dxa"/>
            <w:right w:w="108" w:type="dxa"/>
          </w:tblCellMar>
        </w:tblPrEx>
        <w:trPr>
          <w:trHeight w:val="10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10</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嘉兴市南湖区人民政府办公室印发《南湖区关于加强新就业职工公共租赁住房保障的通知》的通知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南政办发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2022</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3</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FNHD01-2022-0002</w:t>
            </w:r>
          </w:p>
        </w:tc>
      </w:tr>
      <w:tr>
        <w:tblPrEx>
          <w:tblCellMar>
            <w:top w:w="0" w:type="dxa"/>
            <w:left w:w="108" w:type="dxa"/>
            <w:bottom w:w="0" w:type="dxa"/>
            <w:right w:w="108" w:type="dxa"/>
          </w:tblCellMar>
        </w:tblPrEx>
        <w:trPr>
          <w:trHeight w:val="10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leftChars="0" w:right="0" w:rightChars="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kern w:val="0"/>
                <w:szCs w:val="21"/>
              </w:rPr>
              <w:t>11</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关于印发《南湖区</w:t>
            </w:r>
            <w:r>
              <w:rPr>
                <w:rFonts w:hint="default" w:ascii="Times New Roman" w:hAnsi="Times New Roman" w:cs="Times New Roman"/>
                <w:color w:val="auto"/>
                <w:kern w:val="0"/>
                <w:szCs w:val="21"/>
              </w:rPr>
              <w:t>2022</w:t>
            </w:r>
            <w:r>
              <w:rPr>
                <w:rFonts w:hint="default" w:ascii="Times New Roman" w:cs="Times New Roman" w:hAnsiTheme="minorEastAsia"/>
                <w:color w:val="auto"/>
                <w:kern w:val="0"/>
                <w:szCs w:val="21"/>
              </w:rPr>
              <w:t>年度深化工业企业绩效综合评价优化资源要素配置实施方案》的通知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南政办发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2023</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41</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FNHD01-2023-0005</w:t>
            </w:r>
          </w:p>
        </w:tc>
      </w:tr>
      <w:tr>
        <w:tblPrEx>
          <w:tblCellMar>
            <w:top w:w="0" w:type="dxa"/>
            <w:left w:w="108" w:type="dxa"/>
            <w:bottom w:w="0" w:type="dxa"/>
            <w:right w:w="108" w:type="dxa"/>
          </w:tblCellMar>
        </w:tblPrEx>
        <w:trPr>
          <w:trHeight w:val="10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12</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嘉兴市南湖区人民政府政府办公室关于印发《南湖区居民非标液化石油气灶具淘汰置换实施方案》的通知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cs="Times New Roman" w:hAnsiTheme="minorEastAsia"/>
                <w:color w:val="auto"/>
                <w:kern w:val="0"/>
                <w:szCs w:val="21"/>
              </w:rPr>
            </w:pPr>
            <w:r>
              <w:rPr>
                <w:rFonts w:hint="default" w:ascii="Times New Roman" w:cs="Times New Roman" w:hAnsiTheme="minorEastAsia"/>
                <w:color w:val="auto"/>
                <w:kern w:val="0"/>
                <w:szCs w:val="21"/>
              </w:rPr>
              <w:t>南政办发</w:t>
            </w:r>
          </w:p>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2023</w:t>
            </w:r>
            <w:r>
              <w:rPr>
                <w:rFonts w:hint="default" w:ascii="Times New Roman" w:cs="Times New Roman" w:hAnsiTheme="minorEastAsia"/>
                <w:color w:val="auto"/>
                <w:kern w:val="0"/>
                <w:szCs w:val="21"/>
              </w:rPr>
              <w:t>〕</w:t>
            </w:r>
            <w:r>
              <w:rPr>
                <w:rFonts w:hint="default" w:ascii="Times New Roman" w:hAnsi="Times New Roman" w:cs="Times New Roman"/>
                <w:color w:val="auto"/>
                <w:kern w:val="0"/>
                <w:szCs w:val="21"/>
              </w:rPr>
              <w:t>49</w:t>
            </w:r>
            <w:r>
              <w:rPr>
                <w:rFonts w:hint="default" w:ascii="Times New Roman" w:cs="Times New Roman" w:hAnsiTheme="minorEastAsia"/>
                <w:color w:val="auto"/>
                <w:kern w:val="0"/>
                <w:szCs w:val="21"/>
              </w:rPr>
              <w:t>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105" w:leftChars="-50" w:right="-105" w:rightChars="-5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FNHD01-2023-0007</w:t>
            </w:r>
          </w:p>
        </w:tc>
      </w:tr>
    </w:tbl>
    <w:p>
      <w:pPr>
        <w:rPr>
          <w:color w:val="auto"/>
        </w:rPr>
      </w:pPr>
    </w:p>
    <w:p>
      <w:pPr>
        <w:rPr>
          <w:color w:val="auto"/>
        </w:rPr>
        <w:sectPr>
          <w:pgSz w:w="11906" w:h="16838"/>
          <w:pgMar w:top="1327" w:right="1800" w:bottom="1327" w:left="1800" w:header="851" w:footer="992" w:gutter="0"/>
          <w:cols w:space="425" w:num="1"/>
          <w:docGrid w:type="lines" w:linePitch="312" w:charSpace="0"/>
        </w:sectPr>
      </w:pPr>
    </w:p>
    <w:p>
      <w:pPr>
        <w:rPr>
          <w:color w:val="auto"/>
        </w:rPr>
      </w:pPr>
    </w:p>
    <w:p>
      <w:pPr>
        <w:spacing w:line="560" w:lineRule="exact"/>
        <w:jc w:val="left"/>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pPr>
        <w:snapToGrid w:val="0"/>
        <w:spacing w:line="580" w:lineRule="exact"/>
        <w:jc w:val="center"/>
        <w:rPr>
          <w:rFonts w:hint="default" w:ascii="Times New Roman" w:hAnsi="Times New Roman" w:eastAsia="方正小标宋简体" w:cs="Times New Roman"/>
          <w:b/>
          <w:bCs/>
          <w:color w:val="auto"/>
          <w:sz w:val="32"/>
          <w:szCs w:val="32"/>
          <w:lang w:eastAsia="zh-CN"/>
        </w:rPr>
      </w:pPr>
      <w:r>
        <w:rPr>
          <w:rFonts w:hint="default" w:ascii="Times New Roman" w:hAnsi="Times New Roman" w:eastAsia="方正小标宋简体" w:cs="Times New Roman"/>
          <w:b/>
          <w:bCs/>
          <w:color w:val="auto"/>
          <w:sz w:val="32"/>
          <w:szCs w:val="32"/>
        </w:rPr>
        <w:t>继续有效的行政规范性文件目录</w:t>
      </w:r>
      <w:r>
        <w:rPr>
          <w:rFonts w:hint="default" w:ascii="Times New Roman" w:hAnsi="Times New Roman" w:eastAsia="方正小标宋简体" w:cs="Times New Roman"/>
          <w:b/>
          <w:bCs/>
          <w:color w:val="auto"/>
          <w:sz w:val="32"/>
          <w:szCs w:val="32"/>
          <w:lang w:eastAsia="zh-CN"/>
        </w:rPr>
        <w:t>（</w:t>
      </w:r>
      <w:r>
        <w:rPr>
          <w:rFonts w:hint="eastAsia" w:ascii="Times New Roman" w:hAnsi="Times New Roman" w:eastAsia="方正小标宋简体" w:cs="Times New Roman"/>
          <w:b/>
          <w:bCs/>
          <w:color w:val="auto"/>
          <w:sz w:val="32"/>
          <w:szCs w:val="32"/>
          <w:lang w:val="en-US" w:eastAsia="zh-CN"/>
        </w:rPr>
        <w:t>115</w:t>
      </w:r>
      <w:r>
        <w:rPr>
          <w:rFonts w:hint="default" w:ascii="Times New Roman" w:hAnsi="Times New Roman" w:eastAsia="方正小标宋简体" w:cs="Times New Roman"/>
          <w:b/>
          <w:bCs/>
          <w:color w:val="auto"/>
          <w:sz w:val="32"/>
          <w:szCs w:val="32"/>
          <w:lang w:val="en-US" w:eastAsia="zh-CN"/>
        </w:rPr>
        <w:t>件</w:t>
      </w:r>
      <w:r>
        <w:rPr>
          <w:rFonts w:hint="default" w:ascii="Times New Roman" w:hAnsi="Times New Roman" w:eastAsia="方正小标宋简体" w:cs="Times New Roman"/>
          <w:b/>
          <w:bCs/>
          <w:color w:val="auto"/>
          <w:sz w:val="32"/>
          <w:szCs w:val="32"/>
          <w:lang w:eastAsia="zh-CN"/>
        </w:rPr>
        <w:t>）</w:t>
      </w:r>
    </w:p>
    <w:tbl>
      <w:tblPr>
        <w:tblStyle w:val="4"/>
        <w:tblW w:w="5282" w:type="pct"/>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4491"/>
        <w:gridCol w:w="1756"/>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行政规范性文件名称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文号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三统一编号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转发《关于进一步规范和加强镇村医疗机构一体化管理的意见》的通知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秀政办发[2001]147号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关于印发《嘉兴市秀城区最低生活保障制度实施办法》的通知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秀政办发[2001]151号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关于批转《在全区农村推行涉农收费公示制度的实施意见》的通知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秀城政办发[2002]67号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FNHD01-2002-0001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关于印发《秀城区土地储备管理试行意见》的通知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秀城政办发[2004]83号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FNHD01-2004-0005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关于转发《用于农业土地开发的土地出让收入管理办法》的通知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秀城政办发[2005]17号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FNHD01-2005-0001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关于印发《南湖区剩余拆迁安置房规范处置实施细则》的通知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南政办发[2005]95号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FNHD01-2005-0004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关于进一步提高土地集约利用水平的若干意见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南政办发[2006]40号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FNHD01-2006-0001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转发区人事劳动社会保障局等部门《关于对租赁企业实行欠薪保证金制度实施意见》的通知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南政办发[2007]27号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关于印发《南湖区计划生育公益金管理办法（修订）》的通知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南政办发[2007]42号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FNHD01-2007-0004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关于印发《嘉兴市南湖区国有土地出让收支管理实施细则》的通知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南政办发[2007]108号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FNHD01-2007-0007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关于印发《嘉兴市南湖区集中供热管理办法》的通知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南政办发[2008]55号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FNHD01-2008-0002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关于印发《嘉兴市南湖区排污交易专项资金管理办法》的通知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南政办发[2008]96号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FNHD01-2008-0004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《南湖区政府投资项目建筑材料合同价格与工程结算调整实施意见》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南政办发[2008]110号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FNHD01-2008-0005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关于废止《秀城区农村房屋拆迁补偿有关政策的实施意见》等5件行政规范性文件的决定</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2009政府令第5号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FNHD00-2009-0001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关于印发《南湖区罚没物资管理与处置暂行办法》的通知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南政办发[2009]81号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FNHD01-2009-0006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关于进一步扶持和促进中医药</w:t>
            </w:r>
            <w:bookmarkStart w:id="0" w:name="_GoBack"/>
            <w:bookmarkEnd w:id="0"/>
            <w:r>
              <w:rPr>
                <w:rFonts w:hint="default" w:ascii="Times New Roman" w:hAnsi="Times New Roman" w:eastAsia="宋体" w:cs="Times New Roman"/>
                <w:i w:val="0"/>
                <w:iCs w:val="0"/>
                <w:color w:val="auto"/>
                <w:kern w:val="0"/>
                <w:sz w:val="21"/>
                <w:szCs w:val="21"/>
                <w:u w:val="none"/>
                <w:lang w:val="en-US" w:eastAsia="zh-CN" w:bidi="ar"/>
              </w:rPr>
              <w:t>事业发展的意见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南政发[2010]33号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FNHD00-2010-0003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南湖区基层医疗卫生服务机构体制机制改革的实施意见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南政发[2010]58号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FNHD00-2010-0009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关于实行开放式小区建筑垃圾收集市场化运作的实施意见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南政办发[2010]36号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南湖区深化法律服务惠民项目实施意见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南政办发[2010]41号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关于贯彻嘉兴市政府委托审批土地批后监管事项抄告单[2010]31号的实施意见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南政办发[2010]49号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嘉兴市南湖区行政事业单位房产出租管理暂行办法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南政发[2011]32号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FNHD00-2011-0002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关于实施社区服刑和归正人员培训就业项目的意见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南政办发[2011]42号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《南湖区计划生育家庭奖励扶助制度扩面实施方案（试行）》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南政办发[2011]66号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关于已供建设项目用地实施“挂牌施工”有关问题的通知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南政办发[2011]108号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FNHD01-2011-0010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嘉兴市南湖区人民政府办公室转发省人民政府关于进一步加强国有土地使用权出让收支管理的通知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南政办发[2011]109号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FNHD01-2011-0011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嘉兴市南湖区药品安全责任制与责任追究制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南政办发[2012]78号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FNHD01-2012-0005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关于构建“三废”收集公共服务体系的实施意见（试行）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南政办发[2012]134号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FNHD01-2012-0015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trike w:val="0"/>
                <w:dstrike w:val="0"/>
                <w:color w:val="auto"/>
                <w:sz w:val="21"/>
                <w:szCs w:val="21"/>
                <w:highlight w:val="none"/>
                <w:u w:val="none"/>
              </w:rPr>
            </w:pPr>
            <w:r>
              <w:rPr>
                <w:rFonts w:hint="default" w:ascii="Times New Roman" w:hAnsi="Times New Roman" w:eastAsia="宋体" w:cs="Times New Roman"/>
                <w:i w:val="0"/>
                <w:iCs w:val="0"/>
                <w:strike w:val="0"/>
                <w:dstrike w:val="0"/>
                <w:color w:val="auto"/>
                <w:kern w:val="0"/>
                <w:sz w:val="21"/>
                <w:szCs w:val="21"/>
                <w:highlight w:val="none"/>
                <w:u w:val="none"/>
                <w:lang w:val="en-US" w:eastAsia="zh-CN" w:bidi="ar"/>
              </w:rPr>
              <w:t>28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strike w:val="0"/>
                <w:dstrike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建立南湖区价格调节基金若干意见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trike w:val="0"/>
                <w:dstrike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南政发[2013]45号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strike w:val="0"/>
                <w:dstrike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FNHD00-2013-0004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嘉兴市南湖区人民政府办公室《关于进一步做好防范和处置企业拖欠工资工作的通知》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南政办发[2013]192号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FNHD01-2013-0019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嘉兴市南湖区人民政府办公室印发《关于加强垦造耕地后续管护工作的实施意见》的通知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南政办发[2013]196号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FNHD01-2013-0020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嘉兴市南湖区人民政府关于废止行政规范性文件、宣布行政规范性文件失效以及公布继续有效的行政规范性文件目录的决定</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南政发〔2014〕99号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FNHD00-2014-0007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嘉兴市南湖区人民政府关于推动企业积极履行社会责任的若干意见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南政发〔2014〕105号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FNHD00-2014-0009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嘉兴市南湖区人民政府办公室关于印发南湖区进一步加强老年体育工作实施意见的通知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南政办发〔2014〕69号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嘉兴市南湖区人民政府办公室关于印发南湖区加强文物保护工作实施意见的通知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南政办发〔2014〕71号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嘉兴市南湖区人民政府办公室印发《南湖区关于建立健全法律顾问制度的意见》的通知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南政办发〔2014〕87号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嘉兴市南湖区人民政府办公室关于印发《南湖区安全生产约谈制度》的通知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南政办发〔2014〕95号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嘉兴市南湖区人民政府办公室关于印发《南湖区关于加快推进政府向社会力量购买服务的实施意见（试行）》的通知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南政办发〔2014〕123号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嘉兴市南湖区人民政府办公室关于印发《南湖区加强事中事后监管实施意见》的通知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南政办发〔2014〕124号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嘉兴市南湖区人民政府办公室关于印发嘉兴市南湖区体育竞赛奖励办法的通知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南政办发〔2014〕136号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嘉兴市南湖区人民政府办公室关于印发南湖区基层文化阵地管理办法的通知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南政办发〔2014〕148号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2"/>
                <w:szCs w:val="22"/>
                <w:u w:val="none"/>
                <w:lang w:val="en-US" w:eastAsia="zh-CN" w:bidi="ar"/>
              </w:rPr>
              <w:t>嘉兴市南湖区人民政府办公室印发《南湖区精神障碍患者医疗救助实施办法》的通知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南政办发〔2014〕152号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FNHD01-2014-0023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嘉兴市南湖区人民政府办公室关于印发南湖区工业发展导向地价修正系数实施办法（试行）的通知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南政办发〔2015〕50号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FNHD01-2015-0009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嘉兴市南湖区人民政府办公室关于印发南湖区工业用地租让制供应实施意见（试行）的通知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南政办发〔2015〕51号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FNHD01-2015-0010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嘉兴市南湖区人民政府办公室印发关于进一步加强土地出让管理的若干意见的通知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南政办发〔2015〕79号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FNHD01-2015-0021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嘉兴市南湖区人民政府办公室关于印发《南湖区加强城市保洁工作的实施意见》的通知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南政办发〔2015〕97号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FNHD01-2015-0024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嘉兴市南湖区人民政府办公室关于强化落实企业安全生产主体责任的指导意见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南政办发〔2015〕132号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FNHD01-2015-0028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嘉兴市南湖区人民政府办公室印发关于进一步加强农村土地整治工作的实施意见的通知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南政办发〔2015〕136号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FNHD01-2015-0030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嘉兴市南湖区人民政府办公室南湖区区级行政事业单位公款竞争性存放管理暂行办法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南政办发〔2015〕139号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FNHD01-2015-0032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嘉兴市南湖区人民政府关于废止行政规范性文件、宣布行政规范性文件失效以及公布继续有效的行政规范性文件目录的决定</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南政发〔2016〕86号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FNHD00-2016-0003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嘉兴市南湖区人民政府办公室关于城市市政基础设施配套费有关征收事项的通知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南政办发〔2016〕2号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2"/>
                <w:szCs w:val="22"/>
                <w:u w:val="none"/>
                <w:lang w:val="en-US" w:eastAsia="zh-CN" w:bidi="ar"/>
              </w:rPr>
              <w:t>FNHD01-2016-0001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嘉兴市南湖区人民政府办公室关于南湖区相关部门部分权力事项划转至区行政审批局的通知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南政办发〔2016〕58号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2"/>
                <w:szCs w:val="22"/>
                <w:u w:val="none"/>
                <w:lang w:val="en-US" w:eastAsia="zh-CN" w:bidi="ar"/>
              </w:rPr>
              <w:t>FNHD01-2016-0010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嘉兴市南湖区人民政府办公室关于印发南湖区推进责任医生签约服务工作实施意见的通知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南政办发〔2016〕64号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2"/>
                <w:szCs w:val="22"/>
                <w:u w:val="none"/>
                <w:lang w:val="en-US" w:eastAsia="zh-CN" w:bidi="ar"/>
              </w:rPr>
              <w:t>FNHD01-2016-0009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嘉兴市南湖区人民政府关于加快推进残疾人全面小康进程的实施办法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南政发〔2017〕44号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1"/>
                <w:szCs w:val="21"/>
                <w:u w:val="none"/>
                <w:lang w:val="en-US" w:eastAsia="zh-CN" w:bidi="ar"/>
              </w:rPr>
              <w:t>FNHD00-2017-0001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嘉兴市南湖区人民政府关于印发《关于全面推进“最多跑一次”改革实施方案》的通知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南政发〔2017〕46号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1"/>
                <w:szCs w:val="21"/>
                <w:u w:val="none"/>
                <w:lang w:val="en-US" w:eastAsia="zh-CN" w:bidi="ar"/>
              </w:rPr>
              <w:t>FNHD00-2017-0003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嘉兴市南湖区人民政府关于印发《南湖区盐业体制改革实施方案》的通知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南政发〔2017〕56号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1"/>
                <w:szCs w:val="21"/>
                <w:u w:val="none"/>
                <w:lang w:val="en-US" w:eastAsia="zh-CN" w:bidi="ar"/>
              </w:rPr>
              <w:t>FNHD00-2017-0005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嘉兴市南湖区人民政府办公室关于印发《南湖区外荡水域渔业生产管理办法（暂行）》和《严厉打击电力捕鱼等违法行为的联动执法奖励办法（暂行）》的通知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南政办发〔2017〕19号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1"/>
                <w:szCs w:val="21"/>
                <w:u w:val="none"/>
                <w:lang w:val="en-US" w:eastAsia="zh-CN" w:bidi="ar"/>
              </w:rPr>
              <w:t>FNHD01-2017-0003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嘉兴市南湖区人民政府办公室关于调整完善南湖区新居民积分制管理实施办法的通知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南政办发〔2017〕30号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FNHD01-2017-0001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嘉兴市南湖区人民政府办公室关于做好新型居住证制度实施工作的意见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南政办发〔2017〕33号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FNHD01-2017-0008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嘉兴市南湖区人民政府办公室关于印发《南湖区建立高新技术企业培育库创新认定机制实施方案》的通知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南政办发〔2017〕55号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FNHD01-2017-0007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嘉兴市南湖区人民政府办公室印发《关于进一步扶持中医药事业发展的意见》的通知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南政办发〔2017〕57号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FNHD01-2017-0006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嘉兴市南湖区人民政府办公室关于印发《南湖区城镇低效用地再开发实施细则》的通知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南政办发〔2017〕59号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FNHD01-2017-0005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嘉兴市南湖区人民政府办公室关于印发《南湖区全面构建社会“大救助”体系的实施意见》的通知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南政办发〔2017〕77号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FNHD01-2017-0016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嘉兴市南湖区人民政府办公室关于印发南湖区推进城乡生活垃圾分类工作实施意见的通知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南政办发〔2017〕87号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FNHD01-2017-0020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嘉兴市南湖区人民政府办公室关于印发《嘉兴市南湖区娱乐场所经营等17个行业许可“一证化”实施细则》的通知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南政办发〔2017〕95号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FNHD01-2017-0012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嘉兴市南湖区人民政府办公室关于印发南湖区见义勇为人员奖励和保障办法的通知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南政办发〔2017〕97号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FNHD01-2017-0022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嘉兴市南湖区人民政府办公室关于进一步优化高效审批服务 推进南湖基金小镇建设“最多跑一次”的实施意见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南政办发〔2017〕101号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嘉兴市南湖区人民政府办公室关于扩大凤桥镇经济社会管理权限的实施意见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南政办发〔2017〕102号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FNHD01-2017-0027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嘉兴市南湖区人民政府办公室关于印发南湖区批而未用土地专项清理工作实施方案的通知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南政办发〔2017〕107号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FNHD01-2017-0028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嘉兴市南湖区人民政府办公室关于印发南湖区农村宅基地及住房登记实施细则的通知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南政办发〔2017〕109号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FNHD01-2017-0026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嘉兴市南湖区人民政府办公室关于印发《关于加快企业投资项目“最多跑一次”改革实施意见》的通知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南政办发〔2017〕115号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FNHD01-2017-0029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嘉兴市南湖区人民政府办公室关于印发《南湖区开展社会救助赡养能力计算改革试点工作实施办法》的通知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南政办发〔2017〕126号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南湖区人民政府公告（2018年第1号）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2018年第1号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FNHD00-2018-0001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嘉兴市南湖区人民政府办公室关于印发南湖区加强住宅小区物业管理工作实施意见的通知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南政办发〔2018〕6号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FNHD01-2018-0001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嘉兴市南湖区人民政府公告（2018年第2号）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2018年第2号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FNHD00-2018-0002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嘉兴市南湖区人民政府办公室关于印发《南湖区加强耕地和永久基本农田保护规范设施农用地建设管理办法》的通知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南政办发〔2018〕58号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FNHD01-2018-0007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嘉兴市南湖区人民政府办公室关于印发《南湖区非物质文化遗产代表性项目评定暂行办法》的通知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南政办发〔2018〕79号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FNHD01-2018-0009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嘉兴市南湖区人民政府办公室关于印发《南湖区深化“亩均论英雄”改革高质量投资工业项目管理办法（试行）》的通知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南政办发〔2018〕99号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FNHD01-2018-0016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嘉兴市南湖区人民政府办公室关于印发《南湖区深化“亩均论英雄” 开展企业投资项目“标准地”改革实施意见（试行）》的通知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南政办发〔2018〕102号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FNHD01-2018-0013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嘉兴市南湖区人民政府办公室关于印发《南湖区企业投资项目承诺制改革实施方案（试行）》的通知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南政办发〔2018〕107号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FNHD01-2018-0014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嘉兴市南湖区人民政府办公室关于印发《南湖区投资项目“企业作承诺”操作办法（试行）》的通知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南政办发〔2018〕108号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FNHD01-2018-0015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嘉兴市南湖区人民政府办公室关于印发南湖区新型职业农民认定管理办法（试行）的通知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南政办发〔2018〕117号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FNHD01-2018-0017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嘉兴市南湖区人民政府关于公布区政府及区政府办公室行政规范性文件清理结果的通知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南政发〔2019〕2号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FNHD00-2019-0001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嘉兴市南湖区人民政府关于印发《南湖区劳模推荐评选和服务管理实施办法》的通知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南政发〔2019〕38号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FNHD00-2019-0003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嘉兴市南湖区人民政府办公室关于印发南湖区工程建设项目审批制度改革试点实施方案的通知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南政办发〔2019〕33号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FNHD01-2019-0002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嘉兴市南湖区人民政府办公室关于进一步完善和落实南湖区各级劳动模范待遇的通知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南政办发〔2019〕46号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FNHD01-2019-0006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南湖区小微企业园工业地产发展管理办法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南政办发〔2019〕81号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FNHD01-2019-0009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关于进一步加强国有建设用地出让管理和批后监管若干意见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南政办发〔2019〕82号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FNHD01-2019-0008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嘉兴市南湖区人民政府关于公布区政府及区政府办公室规范性文件清理结果的通知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南政发〔2020〕1号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关于印发《南湖区民宿管理办法（试行）》的通知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南政办发〔2020〕3号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嘉兴市南湖区政府投资项目竣工验收实施意见（2020修订版）</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南政办发〔2020〕 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嘉兴市南湖区人民政府办公室关于印发《南湖区畜禽养殖禁养区划分方案》的通知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南政办发〔2020〕8号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关于印发嘉兴市南湖区生态文明建设规划（2020-2035）的通知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南政发〔2020〕94号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关于印发《南湖区省级金融创新示范区私募投资机构管理办法》的通知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南政发〔2021〕11号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嘉兴市南湖胡人民政府关于印发南湖区扶助残疾人若干规定（2021年修订）的通知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南政发〔2021〕44号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嘉兴市南湖区人民政府关于公布区政府及区政府办公室行政规范性文件清理结果的通知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南政发〔2021〕73号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嘉兴市南湖区人民政府印发关于进一步加强农村公路养护管理工作的实施意见的通知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南政发〔2021〕82号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FNHD00-2021-0005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关于印发南湖区农村村民建房管理办法（试行）的通知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南政办发〔2021〕8号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嘉兴市南湖区人民政府办公室关于印发《南湖区政府产业基金管理办法（试行）》的通知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南政办发〔2021〕92号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关于健全完善特困人员救助供养制度的实施意见</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南政办发〔2022〕36号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嘉兴市南湖区人民政府办公室关于印发《南湖区公共租赁住房管理实施细则（2022年修订版）》的通知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南政办发〔2022〕37号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FNHD01-2022-0004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嘉兴市南湖区人民政府办公室关于印发《南湖区餐饮场所“瓶改管”工作 实施方案》的通知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南政办发〔2022〕49号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FNHD01-2022-0005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嘉兴市南湖区人民政府办公室关于印发《南湖区既有住宅加装电梯实施意见》的通知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南政办发〔2022〕60号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FNHD01-2022-0007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嘉兴市南湖区人民政府办公室关于公布南湖区行政许可清单（2022年）的通知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南政办发〔2022〕82号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FNHD01-2022-0009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嘉兴市南湖区人民政府城市更新搬迁项目购房补贴暂行办法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南政发〔2023〕23号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 FNHD00-2023-0002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嘉兴市南湖区人民政府关于公布区政府及区政府办公室行政规范性文件清理结果的通知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南政发〔2023〕54号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 FNHD00-2023-0005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106</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嘉兴市南湖区人民政府关于进一步加快长三角（嘉兴）人力资源产业园高质量发展的若干政策意见的通知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南政发〔2023〕58号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 FNHD00-2023-0008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107</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关于调整建设街道等7个街道、大桥镇等4个乡镇行政执法事项清单（2023年）的公告</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南政发〔2023〕66号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FNHD00-2023-0009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108</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嘉兴市南湖区人民政府关于印发《关于支持科技创新十条政策意见》的通知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南政发〔2023〕74号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 FNHD00-2023-0010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109</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嘉兴市南湖区人民政府办公室关于印发《关于进一步优化招商引资招大引强工作机制的若干意见》的通知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南政办发〔2023〕1号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FNHD01-2023-0001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110</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嘉兴市南湖区人民政府办公室关于对涉违商品房产实施“五不予”措施的通知（试行）</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南政办发〔2023〕5号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FNHD01-2023-0002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111</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嘉兴市南湖区人民政府办公室关于印发进一步加强南湖区卫生人才队伍建设的实施意见的通知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南政办发〔2023〕10号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FNHD01-2023-0003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112</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嘉兴市南湖区人民政府政府办公室关于印发《南湖区农村危旧桥梁改造提升的实施意见》的意见（留号）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 南政办发〔2023〕48号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FNHD01-2023-0006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113</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嘉兴市南湖区人民政府办公室关于印发《关于加强养老服务综合监管促进养老服务高质量发展的实施方案》的通知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 南政办发〔2023〕68号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FNHD01-2023-0008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114</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嘉兴市南湖区人民政府关于公布南湖区征地区片综合地价标准的通知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南政发〔2024〕7号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FNHD00-2024-0001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115</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嘉兴市南湖区人民政府关于发布陆生野生动物禁猎区、禁猎期的通告</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南政发〔2024〕8号</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FNHD00-2024-0002</w:t>
            </w:r>
          </w:p>
        </w:tc>
      </w:tr>
    </w:tbl>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i w:val="0"/>
          <w:iCs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i w:val="0"/>
          <w:iCs w:val="0"/>
          <w:color w:val="auto"/>
          <w:kern w:val="0"/>
          <w:sz w:val="21"/>
          <w:szCs w:val="21"/>
          <w:u w:val="none"/>
          <w:lang w:val="en-US" w:eastAsia="zh-CN" w:bidi="ar"/>
        </w:rPr>
      </w:pPr>
    </w:p>
    <w:p>
      <w:pP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br w:type="page"/>
      </w:r>
    </w:p>
    <w:p>
      <w:pPr>
        <w:spacing w:line="560" w:lineRule="exact"/>
        <w:jc w:val="left"/>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333333"/>
          <w:kern w:val="0"/>
          <w:sz w:val="32"/>
          <w:szCs w:val="32"/>
          <w:lang w:val="en-US" w:eastAsia="zh-CN" w:bidi="ar"/>
        </w:rPr>
      </w:pPr>
    </w:p>
    <w:p>
      <w:pPr>
        <w:spacing w:line="580" w:lineRule="exact"/>
        <w:jc w:val="center"/>
        <w:rPr>
          <w:rFonts w:hint="eastAsia" w:ascii="方正小标宋简体" w:hAnsi="Times New Roman" w:eastAsia="方正小标宋简体"/>
          <w:bCs/>
          <w:kern w:val="2"/>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南湖区政府（区府办）</w:t>
      </w:r>
      <w:r>
        <w:rPr>
          <w:rFonts w:hint="eastAsia" w:ascii="方正小标宋简体" w:eastAsia="方正小标宋简体"/>
          <w:sz w:val="44"/>
          <w:szCs w:val="44"/>
        </w:rPr>
        <w:t>行政规范性文件清理工作的</w:t>
      </w:r>
      <w:r>
        <w:rPr>
          <w:rFonts w:hint="eastAsia" w:ascii="方正小标宋简体" w:eastAsia="方正小标宋简体"/>
          <w:sz w:val="44"/>
          <w:szCs w:val="44"/>
          <w:lang w:eastAsia="zh-CN"/>
        </w:rPr>
        <w:t>起草说明</w:t>
      </w:r>
    </w:p>
    <w:p>
      <w:pPr>
        <w:spacing w:line="580" w:lineRule="exact"/>
        <w:jc w:val="center"/>
        <w:rPr>
          <w:rFonts w:hint="eastAsia" w:ascii="Times New Roman" w:hAnsi="Times New Roman"/>
          <w:b/>
          <w:bCs/>
          <w:kern w:val="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333333"/>
          <w:kern w:val="0"/>
          <w:sz w:val="32"/>
          <w:szCs w:val="32"/>
          <w:lang w:val="en-US" w:eastAsia="zh-CN" w:bidi="ar"/>
        </w:rPr>
      </w:pPr>
      <w:r>
        <w:rPr>
          <w:rFonts w:hint="default" w:ascii="Times New Roman" w:hAnsi="Times New Roman" w:eastAsia="仿宋_GB2312" w:cs="Times New Roman"/>
          <w:b w:val="0"/>
          <w:bCs w:val="0"/>
          <w:color w:val="333333"/>
          <w:kern w:val="0"/>
          <w:sz w:val="32"/>
          <w:szCs w:val="32"/>
          <w:lang w:val="en-US" w:eastAsia="zh-CN" w:bidi="ar"/>
        </w:rPr>
        <w:t>根据《国务院办公厅关于加强行政规范性文件制定和监督管理工作的通知》（国办发〔2018〕37号）、《浙江省行政规范性文件管理办法》（省政府令第372号）关于定期全面清理行政规范性文件的规定及时调整、修订与法律、法规或国家方针政策不相符合、与经济社会发展要求不相适应和政府依法履职不相符的行政管理依据，确保政府制定的行政规范性文件文件依据合法、程序合法、内容合法。2024年3月，按照市统一部署，南湖区启动行政规范性文件全面清理工作，对区政府（含区府办）、区政府所属部门、镇政府、街道办事处以及法律、法规授权的具有管理公共事务职能的组织制定的现行有效的行政规范性文件进行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333333"/>
          <w:kern w:val="0"/>
          <w:sz w:val="32"/>
          <w:szCs w:val="32"/>
          <w:lang w:val="en-US" w:eastAsia="zh-CN" w:bidi="ar"/>
        </w:rPr>
      </w:pPr>
      <w:r>
        <w:rPr>
          <w:rFonts w:hint="default" w:ascii="Times New Roman" w:hAnsi="Times New Roman" w:eastAsia="仿宋_GB2312" w:cs="Times New Roman"/>
          <w:b w:val="0"/>
          <w:bCs w:val="0"/>
          <w:color w:val="333333"/>
          <w:kern w:val="0"/>
          <w:sz w:val="32"/>
          <w:szCs w:val="32"/>
          <w:lang w:val="en-US" w:eastAsia="zh-CN" w:bidi="ar"/>
        </w:rPr>
        <w:t>对于区政府及区政府办公室制发的现行有效行政规范性文件，经起草（或责任）部门（单位）提出建议、区司法局审核，</w:t>
      </w:r>
      <w:r>
        <w:rPr>
          <w:rFonts w:hint="default" w:ascii="Times New Roman" w:hAnsi="Times New Roman" w:eastAsia="仿宋_GB2312" w:cs="Times New Roman"/>
          <w:b w:val="0"/>
          <w:bCs w:val="0"/>
          <w:color w:val="333333"/>
          <w:kern w:val="0"/>
          <w:sz w:val="32"/>
          <w:szCs w:val="32"/>
          <w:lang w:val="en-US" w:eastAsia="zh-CN" w:bidi="ar"/>
        </w:rPr>
        <w:t>起草（或责任）部门（单位）</w:t>
      </w:r>
      <w:r>
        <w:rPr>
          <w:rFonts w:hint="eastAsia" w:ascii="Times New Roman" w:hAnsi="Times New Roman" w:eastAsia="仿宋_GB2312" w:cs="Times New Roman"/>
          <w:b w:val="0"/>
          <w:bCs w:val="0"/>
          <w:color w:val="333333"/>
          <w:kern w:val="0"/>
          <w:sz w:val="32"/>
          <w:szCs w:val="32"/>
          <w:lang w:val="en-US" w:eastAsia="zh-CN" w:bidi="ar"/>
        </w:rPr>
        <w:t>再次</w:t>
      </w:r>
      <w:r>
        <w:rPr>
          <w:rFonts w:hint="default" w:ascii="Times New Roman" w:hAnsi="Times New Roman" w:eastAsia="仿宋_GB2312" w:cs="Times New Roman"/>
          <w:b w:val="0"/>
          <w:bCs w:val="0"/>
          <w:color w:val="333333"/>
          <w:kern w:val="0"/>
          <w:sz w:val="32"/>
          <w:szCs w:val="32"/>
          <w:lang w:val="en-US" w:eastAsia="zh-CN" w:bidi="ar"/>
        </w:rPr>
        <w:t>提出建议</w:t>
      </w:r>
      <w:r>
        <w:rPr>
          <w:rFonts w:hint="eastAsia" w:ascii="Times New Roman" w:hAnsi="Times New Roman" w:eastAsia="仿宋_GB2312" w:cs="Times New Roman"/>
          <w:b w:val="0"/>
          <w:bCs w:val="0"/>
          <w:color w:val="333333"/>
          <w:kern w:val="0"/>
          <w:sz w:val="32"/>
          <w:szCs w:val="32"/>
          <w:lang w:val="en-US" w:eastAsia="zh-CN" w:bidi="ar"/>
        </w:rPr>
        <w:t>，</w:t>
      </w:r>
      <w:r>
        <w:rPr>
          <w:rFonts w:hint="default" w:ascii="Times New Roman" w:hAnsi="Times New Roman" w:eastAsia="仿宋_GB2312" w:cs="Times New Roman"/>
          <w:b w:val="0"/>
          <w:bCs w:val="0"/>
          <w:color w:val="333333"/>
          <w:kern w:val="0"/>
          <w:sz w:val="32"/>
          <w:szCs w:val="32"/>
          <w:lang w:val="en-US" w:eastAsia="zh-CN" w:bidi="ar"/>
        </w:rPr>
        <w:t>形成了</w:t>
      </w:r>
      <w:r>
        <w:rPr>
          <w:rFonts w:hint="eastAsia" w:ascii="Times New Roman" w:hAnsi="Times New Roman" w:eastAsia="仿宋_GB2312" w:cs="Times New Roman"/>
          <w:b w:val="0"/>
          <w:bCs w:val="0"/>
          <w:color w:val="333333"/>
          <w:kern w:val="0"/>
          <w:sz w:val="32"/>
          <w:szCs w:val="32"/>
          <w:lang w:val="en-US" w:eastAsia="zh-CN" w:bidi="ar"/>
        </w:rPr>
        <w:t>新的</w:t>
      </w:r>
      <w:r>
        <w:rPr>
          <w:rFonts w:hint="default" w:ascii="Times New Roman" w:hAnsi="Times New Roman" w:eastAsia="仿宋_GB2312" w:cs="Times New Roman"/>
          <w:b w:val="0"/>
          <w:bCs w:val="0"/>
          <w:color w:val="333333"/>
          <w:kern w:val="0"/>
          <w:sz w:val="32"/>
          <w:szCs w:val="32"/>
          <w:lang w:val="en-US" w:eastAsia="zh-CN" w:bidi="ar"/>
        </w:rPr>
        <w:t>《南湖区人民政府行政规范性文件清理结果（征求意见稿）》即《继续有效的行政规范性文件目录（征求意见稿）》《废止的行政规范性文件目录（征求意见稿）》《宣布失效的行政规范性文件目录（征求意见稿）》，</w:t>
      </w:r>
      <w:r>
        <w:rPr>
          <w:rFonts w:hint="eastAsia" w:ascii="Times New Roman" w:hAnsi="Times New Roman" w:eastAsia="仿宋_GB2312" w:cs="Times New Roman"/>
          <w:b w:val="0"/>
          <w:bCs w:val="0"/>
          <w:color w:val="333333"/>
          <w:kern w:val="0"/>
          <w:sz w:val="32"/>
          <w:szCs w:val="32"/>
          <w:lang w:val="en-US" w:eastAsia="zh-CN" w:bidi="ar"/>
        </w:rPr>
        <w:t>现</w:t>
      </w:r>
      <w:r>
        <w:rPr>
          <w:rFonts w:hint="default" w:ascii="Times New Roman" w:hAnsi="Times New Roman" w:eastAsia="仿宋_GB2312" w:cs="Times New Roman"/>
          <w:b w:val="0"/>
          <w:bCs w:val="0"/>
          <w:color w:val="333333"/>
          <w:kern w:val="0"/>
          <w:sz w:val="32"/>
          <w:szCs w:val="32"/>
          <w:lang w:val="en-US" w:eastAsia="zh-CN" w:bidi="ar"/>
        </w:rPr>
        <w:t>向社会公开</w:t>
      </w:r>
      <w:r>
        <w:rPr>
          <w:rFonts w:hint="eastAsia" w:ascii="Times New Roman" w:hAnsi="Times New Roman" w:eastAsia="仿宋_GB2312" w:cs="Times New Roman"/>
          <w:b w:val="0"/>
          <w:bCs w:val="0"/>
          <w:color w:val="333333"/>
          <w:kern w:val="0"/>
          <w:sz w:val="32"/>
          <w:szCs w:val="32"/>
          <w:lang w:val="en-US" w:eastAsia="zh-CN" w:bidi="ar"/>
        </w:rPr>
        <w:t>再次</w:t>
      </w:r>
      <w:r>
        <w:rPr>
          <w:rFonts w:hint="default" w:ascii="Times New Roman" w:hAnsi="Times New Roman" w:eastAsia="仿宋_GB2312" w:cs="Times New Roman"/>
          <w:b w:val="0"/>
          <w:bCs w:val="0"/>
          <w:color w:val="333333"/>
          <w:kern w:val="0"/>
          <w:sz w:val="32"/>
          <w:szCs w:val="32"/>
          <w:lang w:val="en-US" w:eastAsia="zh-CN" w:bidi="ar"/>
        </w:rPr>
        <w:t>征求意见。</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1"/>
          <w:szCs w:val="21"/>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NjRkOGI1Zjk4ZDAyMjk5YWFiMzMxNzFlMDM1M2UifQ=="/>
  </w:docVars>
  <w:rsids>
    <w:rsidRoot w:val="6DE20FD6"/>
    <w:rsid w:val="002E6413"/>
    <w:rsid w:val="00813BDB"/>
    <w:rsid w:val="00B503C6"/>
    <w:rsid w:val="02DA018C"/>
    <w:rsid w:val="03CC3F79"/>
    <w:rsid w:val="047B0B7A"/>
    <w:rsid w:val="04BC6320"/>
    <w:rsid w:val="05845C87"/>
    <w:rsid w:val="060C2D53"/>
    <w:rsid w:val="07373DFF"/>
    <w:rsid w:val="07D16002"/>
    <w:rsid w:val="082A60E3"/>
    <w:rsid w:val="0982206A"/>
    <w:rsid w:val="0B627052"/>
    <w:rsid w:val="0B8E3436"/>
    <w:rsid w:val="0BF433FF"/>
    <w:rsid w:val="0F5D157F"/>
    <w:rsid w:val="11770709"/>
    <w:rsid w:val="11D87F8D"/>
    <w:rsid w:val="11ED1C8A"/>
    <w:rsid w:val="13FE4E56"/>
    <w:rsid w:val="17035AAC"/>
    <w:rsid w:val="181F5506"/>
    <w:rsid w:val="1A073B05"/>
    <w:rsid w:val="1A70738D"/>
    <w:rsid w:val="1AE37630"/>
    <w:rsid w:val="1BBD11CD"/>
    <w:rsid w:val="1BEF2AA3"/>
    <w:rsid w:val="1BF36646"/>
    <w:rsid w:val="1F646872"/>
    <w:rsid w:val="1FC8767A"/>
    <w:rsid w:val="20717F2A"/>
    <w:rsid w:val="22394A78"/>
    <w:rsid w:val="22433E12"/>
    <w:rsid w:val="229A0B9B"/>
    <w:rsid w:val="26A5448A"/>
    <w:rsid w:val="275814FC"/>
    <w:rsid w:val="283B1490"/>
    <w:rsid w:val="2A3B2255"/>
    <w:rsid w:val="2AFB5401"/>
    <w:rsid w:val="2B6F5066"/>
    <w:rsid w:val="2C041C52"/>
    <w:rsid w:val="2C901738"/>
    <w:rsid w:val="2D2D7AAC"/>
    <w:rsid w:val="2FF3452F"/>
    <w:rsid w:val="30274161"/>
    <w:rsid w:val="30383438"/>
    <w:rsid w:val="309F63EC"/>
    <w:rsid w:val="30C96D27"/>
    <w:rsid w:val="32713DBA"/>
    <w:rsid w:val="32CF7C0B"/>
    <w:rsid w:val="35777939"/>
    <w:rsid w:val="35E0728C"/>
    <w:rsid w:val="363F2B53"/>
    <w:rsid w:val="393F251C"/>
    <w:rsid w:val="3A3F02FA"/>
    <w:rsid w:val="3B2A6027"/>
    <w:rsid w:val="3D31779B"/>
    <w:rsid w:val="407400CA"/>
    <w:rsid w:val="40742EE4"/>
    <w:rsid w:val="40E75517"/>
    <w:rsid w:val="41F56BE5"/>
    <w:rsid w:val="425828A0"/>
    <w:rsid w:val="430B7913"/>
    <w:rsid w:val="442A63AA"/>
    <w:rsid w:val="4594599D"/>
    <w:rsid w:val="49231480"/>
    <w:rsid w:val="4BF54CBC"/>
    <w:rsid w:val="4BF87E02"/>
    <w:rsid w:val="4C082C41"/>
    <w:rsid w:val="4D5A04CE"/>
    <w:rsid w:val="4D9D5E32"/>
    <w:rsid w:val="4F715A53"/>
    <w:rsid w:val="50402C2D"/>
    <w:rsid w:val="525E7A5F"/>
    <w:rsid w:val="526E2F2D"/>
    <w:rsid w:val="527E35EC"/>
    <w:rsid w:val="53CB2ED2"/>
    <w:rsid w:val="53FF4EA5"/>
    <w:rsid w:val="5518427A"/>
    <w:rsid w:val="55805F3E"/>
    <w:rsid w:val="56CC65BE"/>
    <w:rsid w:val="575C2093"/>
    <w:rsid w:val="5806071E"/>
    <w:rsid w:val="583C58E4"/>
    <w:rsid w:val="58682DFB"/>
    <w:rsid w:val="59352B9C"/>
    <w:rsid w:val="59716553"/>
    <w:rsid w:val="59E06481"/>
    <w:rsid w:val="5AC97A40"/>
    <w:rsid w:val="5B283B34"/>
    <w:rsid w:val="5B6B4F9B"/>
    <w:rsid w:val="5E31290D"/>
    <w:rsid w:val="5E4E2182"/>
    <w:rsid w:val="5E5D506F"/>
    <w:rsid w:val="5EB93D30"/>
    <w:rsid w:val="5FCE0460"/>
    <w:rsid w:val="608E59B3"/>
    <w:rsid w:val="60E6515C"/>
    <w:rsid w:val="620D28D9"/>
    <w:rsid w:val="6287090C"/>
    <w:rsid w:val="63770534"/>
    <w:rsid w:val="64BB409E"/>
    <w:rsid w:val="663C76B6"/>
    <w:rsid w:val="692D1AB3"/>
    <w:rsid w:val="69AA3EF3"/>
    <w:rsid w:val="69C42446"/>
    <w:rsid w:val="6A9728B2"/>
    <w:rsid w:val="6C303DC2"/>
    <w:rsid w:val="6C313697"/>
    <w:rsid w:val="6DE20FD6"/>
    <w:rsid w:val="6E8158FC"/>
    <w:rsid w:val="70461071"/>
    <w:rsid w:val="714F4CEB"/>
    <w:rsid w:val="72867D71"/>
    <w:rsid w:val="728B5C67"/>
    <w:rsid w:val="73E6120B"/>
    <w:rsid w:val="75A33C98"/>
    <w:rsid w:val="761A519B"/>
    <w:rsid w:val="7762504C"/>
    <w:rsid w:val="77DE08BF"/>
    <w:rsid w:val="798C63B0"/>
    <w:rsid w:val="7AC36B4A"/>
    <w:rsid w:val="7ADB2ECF"/>
    <w:rsid w:val="7B8025F8"/>
    <w:rsid w:val="7D0437DB"/>
    <w:rsid w:val="7D1A2FE3"/>
    <w:rsid w:val="7D6E64F9"/>
    <w:rsid w:val="7F59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Body Text First Indent"/>
    <w:basedOn w:val="2"/>
    <w:qFormat/>
    <w:uiPriority w:val="0"/>
    <w:pPr>
      <w:spacing w:after="0" w:line="40" w:lineRule="exact"/>
    </w:pPr>
  </w:style>
  <w:style w:type="table" w:styleId="5">
    <w:name w:val="Table Grid"/>
    <w:basedOn w:val="4"/>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7">
    <w:name w:val="font21"/>
    <w:basedOn w:val="6"/>
    <w:qFormat/>
    <w:uiPriority w:val="0"/>
    <w:rPr>
      <w:rFonts w:hint="eastAsia" w:ascii="宋体" w:hAnsi="宋体" w:eastAsia="宋体" w:cs="宋体"/>
      <w:color w:val="000000"/>
      <w:sz w:val="21"/>
      <w:szCs w:val="21"/>
      <w:u w:val="none"/>
    </w:rPr>
  </w:style>
  <w:style w:type="character" w:customStyle="1" w:styleId="8">
    <w:name w:val="font11"/>
    <w:basedOn w:val="6"/>
    <w:qFormat/>
    <w:uiPriority w:val="0"/>
    <w:rPr>
      <w:rFonts w:hint="eastAsia" w:ascii="宋体" w:hAnsi="宋体" w:eastAsia="宋体" w:cs="宋体"/>
      <w:color w:val="000000"/>
      <w:sz w:val="21"/>
      <w:szCs w:val="21"/>
      <w:u w:val="none"/>
    </w:rPr>
  </w:style>
  <w:style w:type="character" w:customStyle="1" w:styleId="9">
    <w:name w:val="font41"/>
    <w:basedOn w:val="6"/>
    <w:qFormat/>
    <w:uiPriority w:val="0"/>
    <w:rPr>
      <w:rFonts w:hint="eastAsia" w:ascii="宋体" w:hAnsi="宋体" w:eastAsia="宋体" w:cs="宋体"/>
      <w:color w:val="000000"/>
      <w:sz w:val="21"/>
      <w:szCs w:val="21"/>
      <w:u w:val="none"/>
    </w:rPr>
  </w:style>
  <w:style w:type="character" w:customStyle="1" w:styleId="10">
    <w:name w:val="font31"/>
    <w:basedOn w:val="6"/>
    <w:qFormat/>
    <w:uiPriority w:val="0"/>
    <w:rPr>
      <w:rFonts w:hint="eastAsia" w:ascii="宋体" w:hAnsi="宋体" w:eastAsia="宋体" w:cs="宋体"/>
      <w:color w:val="000000"/>
      <w:sz w:val="21"/>
      <w:szCs w:val="21"/>
      <w:u w:val="none"/>
    </w:rPr>
  </w:style>
  <w:style w:type="character" w:customStyle="1" w:styleId="11">
    <w:name w:val="font51"/>
    <w:basedOn w:val="6"/>
    <w:qFormat/>
    <w:uiPriority w:val="0"/>
    <w:rPr>
      <w:rFonts w:hint="default" w:ascii="Times New Roman" w:hAnsi="Times New Roman" w:cs="Times New Roman"/>
      <w:color w:val="000000"/>
      <w:sz w:val="22"/>
      <w:szCs w:val="22"/>
      <w:u w:val="none"/>
    </w:rPr>
  </w:style>
  <w:style w:type="character" w:customStyle="1" w:styleId="12">
    <w:name w:val="15"/>
    <w:basedOn w:val="6"/>
    <w:qFormat/>
    <w:uiPriority w:val="0"/>
    <w:rPr>
      <w:rFonts w:hint="eastAsia" w:ascii="宋体" w:hAnsi="宋体" w:eastAsia="宋体" w:cs="宋体"/>
      <w:color w:val="000000"/>
      <w:sz w:val="21"/>
      <w:szCs w:val="21"/>
    </w:rPr>
  </w:style>
  <w:style w:type="character" w:customStyle="1" w:styleId="13">
    <w:name w:val="10"/>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7105</Words>
  <Characters>10191</Characters>
  <Lines>1</Lines>
  <Paragraphs>1</Paragraphs>
  <TotalTime>11</TotalTime>
  <ScaleCrop>false</ScaleCrop>
  <LinksUpToDate>false</LinksUpToDate>
  <CharactersWithSpaces>10203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2024-05-27T02:58:00Z</dcterms:created>
  <dc:creator>小胡的WPS</dc:creator>
  <cp:lastModifiedBy>小胡的WPS</cp:lastModifiedBy>
  <cp:lastPrinted>2024-05-27T06:40:00Z</cp:lastPrinted>
  <dcterms:modified xsi:type="dcterms:W3CDTF">2024-06-11T08:42:43Z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308519DCDA1044A5ADF89C5F50A58EFE_11</vt:lpwstr>
  </property>
</Properties>
</file>