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9E" w:rsidRPr="00C2419E" w:rsidRDefault="00C2419E" w:rsidP="00C2419E">
      <w:pPr>
        <w:ind w:firstLineChars="200" w:firstLine="880"/>
        <w:jc w:val="center"/>
        <w:rPr>
          <w:rFonts w:ascii="FangSong_GB2312" w:eastAsia="FangSong_GB2312"/>
          <w:sz w:val="44"/>
          <w:szCs w:val="44"/>
        </w:rPr>
      </w:pPr>
      <w:r w:rsidRPr="00C2419E">
        <w:rPr>
          <w:rFonts w:ascii="FangSong_GB2312" w:eastAsia="FangSong_GB2312" w:hint="eastAsia"/>
          <w:sz w:val="44"/>
          <w:szCs w:val="44"/>
        </w:rPr>
        <w:t>台州市自然资源和规划局</w:t>
      </w:r>
    </w:p>
    <w:p w:rsidR="00C2419E" w:rsidRPr="00C2419E" w:rsidRDefault="00C2419E" w:rsidP="00C2419E">
      <w:pPr>
        <w:jc w:val="center"/>
        <w:rPr>
          <w:rFonts w:ascii="FangSong_GB2312" w:eastAsia="FangSong_GB2312"/>
          <w:sz w:val="44"/>
          <w:szCs w:val="44"/>
        </w:rPr>
      </w:pPr>
      <w:r>
        <w:rPr>
          <w:rFonts w:ascii="FangSong_GB2312" w:eastAsia="FangSong_GB2312" w:hint="eastAsia"/>
          <w:sz w:val="44"/>
          <w:szCs w:val="44"/>
        </w:rPr>
        <w:t xml:space="preserve"> </w:t>
      </w:r>
      <w:r w:rsidRPr="00C2419E">
        <w:rPr>
          <w:rFonts w:ascii="FangSong_GB2312" w:eastAsia="FangSong_GB2312" w:hint="eastAsia"/>
          <w:sz w:val="44"/>
          <w:szCs w:val="44"/>
        </w:rPr>
        <w:t>关于废止台土资[2011]26号文件的通知</w:t>
      </w:r>
      <w:r w:rsidR="00A24E43">
        <w:rPr>
          <w:rFonts w:ascii="FangSong_GB2312" w:eastAsia="FangSong_GB2312" w:hint="eastAsia"/>
          <w:sz w:val="44"/>
          <w:szCs w:val="44"/>
        </w:rPr>
        <w:t>（征求意见稿）</w:t>
      </w:r>
    </w:p>
    <w:p w:rsidR="00C2419E" w:rsidRDefault="00C2419E" w:rsidP="00C2419E">
      <w:pPr>
        <w:ind w:firstLineChars="200" w:firstLine="640"/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经研究，决定废止《</w:t>
      </w:r>
      <w:r w:rsidRPr="000C3F3A">
        <w:rPr>
          <w:rFonts w:ascii="FangSong_GB2312" w:eastAsia="FangSong_GB2312" w:hint="eastAsia"/>
          <w:sz w:val="32"/>
          <w:szCs w:val="32"/>
        </w:rPr>
        <w:t>关于规范国有建设用地使用权委托拍卖管理的意见</w:t>
      </w:r>
      <w:r>
        <w:rPr>
          <w:rFonts w:ascii="FangSong_GB2312" w:eastAsia="FangSong_GB2312" w:hint="eastAsia"/>
          <w:sz w:val="32"/>
          <w:szCs w:val="32"/>
        </w:rPr>
        <w:t>》（台土资[2011]26号）文件。</w:t>
      </w: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Pr="00104084" w:rsidRDefault="00C2419E" w:rsidP="00104084">
      <w:pPr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                         </w:t>
      </w: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Default="00C2419E" w:rsidP="00C2419E">
      <w:pPr>
        <w:rPr>
          <w:rFonts w:ascii="FangSong_GB2312" w:eastAsia="FangSong_GB2312"/>
          <w:sz w:val="32"/>
          <w:szCs w:val="32"/>
        </w:rPr>
      </w:pPr>
    </w:p>
    <w:p w:rsidR="00C2419E" w:rsidRPr="00C2419E" w:rsidRDefault="00C2419E" w:rsidP="00C2419E">
      <w:pPr>
        <w:spacing w:line="360" w:lineRule="auto"/>
        <w:contextualSpacing/>
        <w:jc w:val="center"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sz w:val="32"/>
          <w:szCs w:val="32"/>
        </w:rPr>
        <w:t>关于规范国有建设用地使用权</w:t>
      </w:r>
    </w:p>
    <w:p w:rsidR="00C2419E" w:rsidRPr="00C2419E" w:rsidRDefault="00C2419E" w:rsidP="00C2419E">
      <w:pPr>
        <w:spacing w:line="360" w:lineRule="auto"/>
        <w:contextualSpacing/>
        <w:jc w:val="center"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sz w:val="32"/>
          <w:szCs w:val="32"/>
        </w:rPr>
        <w:lastRenderedPageBreak/>
        <w:t>委托拍卖管理的意见</w:t>
      </w:r>
    </w:p>
    <w:p w:rsidR="00C2419E" w:rsidRPr="00C2419E" w:rsidRDefault="00C2419E" w:rsidP="00C2419E">
      <w:pPr>
        <w:spacing w:line="360" w:lineRule="auto"/>
        <w:contextualSpacing/>
        <w:jc w:val="center"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sz w:val="32"/>
          <w:szCs w:val="32"/>
        </w:rPr>
        <w:t>台土资[2011]26号</w:t>
      </w:r>
    </w:p>
    <w:p w:rsidR="00C2419E" w:rsidRPr="00C2419E" w:rsidRDefault="00C2419E" w:rsidP="00C2419E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p w:rsidR="00C2419E" w:rsidRPr="00C2419E" w:rsidRDefault="00C2419E" w:rsidP="00C2419E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sz w:val="32"/>
          <w:szCs w:val="32"/>
        </w:rPr>
        <w:t>各县（市、区）国土资源（分）局：</w:t>
      </w:r>
    </w:p>
    <w:p w:rsidR="00C2419E" w:rsidRPr="00C2419E" w:rsidRDefault="00C2419E" w:rsidP="00C2419E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sz w:val="32"/>
          <w:szCs w:val="32"/>
        </w:rPr>
        <w:t>为了进一步加强国有建设用地公开出让管理，规范国有建设用地使用权委托拍卖行为，推进土地交易市场廉政建设，根据国土资源部《招标拍卖挂牌出让国有建设用地使用权规定》和《招标拍卖挂牌出让国有土地使用权规范》，现就国有建设用地使用权委托拍卖工作提出如下意见：</w:t>
      </w:r>
    </w:p>
    <w:p w:rsidR="00C2419E" w:rsidRPr="00C2419E" w:rsidRDefault="00C2419E" w:rsidP="00C2419E">
      <w:pPr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b/>
          <w:bCs/>
          <w:sz w:val="32"/>
          <w:szCs w:val="32"/>
        </w:rPr>
        <w:t>一、统一思想。</w:t>
      </w:r>
      <w:r w:rsidRPr="00C2419E">
        <w:rPr>
          <w:rFonts w:ascii="仿宋" w:eastAsia="仿宋" w:hAnsi="仿宋" w:hint="eastAsia"/>
          <w:sz w:val="32"/>
          <w:szCs w:val="32"/>
        </w:rPr>
        <w:t>近年来，随着土地市场的发展，土地公开出让规模逐步扩大，出让金额不断攀升，对土地招标拍卖挂牌出让工作提出更高的要求。各局要适应土地交易市场发展需要，立足国土资源部门自行拍卖，大力培养自身土地拍卖师队伍，不断提高土地招标拍卖挂牌主持人业务水平。对确需委托社会拍卖中介机构拍卖的，要规范委托拍卖中介机构选聘程序，公开选择具有较高资质、拍卖经验丰富的拍卖中介机构进行拍卖，并加强对委托拍卖中介机构和土地拍卖师的监管，确保土地使用权委托拍卖工作健康有序开展。</w:t>
      </w:r>
    </w:p>
    <w:p w:rsidR="00C2419E" w:rsidRPr="00C2419E" w:rsidRDefault="00C2419E" w:rsidP="00C2419E">
      <w:pPr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b/>
          <w:bCs/>
          <w:sz w:val="32"/>
          <w:szCs w:val="32"/>
        </w:rPr>
        <w:t>二、坚持公开选聘委托拍卖中介机构。</w:t>
      </w:r>
      <w:r w:rsidRPr="00C2419E">
        <w:rPr>
          <w:rFonts w:ascii="仿宋" w:eastAsia="仿宋" w:hAnsi="仿宋" w:hint="eastAsia"/>
          <w:sz w:val="32"/>
          <w:szCs w:val="32"/>
        </w:rPr>
        <w:t>选聘委托拍卖中介机构要坚持公开、公平、公正原则，采取招标等公开竞争方式确定，不得任意指定委托拍卖中介机构。招标公告要通过当地主要新闻媒体和国土资源部门网站发布。评标要综合</w:t>
      </w:r>
      <w:r w:rsidRPr="00C2419E">
        <w:rPr>
          <w:rFonts w:ascii="仿宋" w:eastAsia="仿宋" w:hAnsi="仿宋" w:hint="eastAsia"/>
          <w:sz w:val="32"/>
          <w:szCs w:val="32"/>
        </w:rPr>
        <w:lastRenderedPageBreak/>
        <w:t>考虑拍卖中介机构的资质、实力、业绩和拍卖佣金因素，设定单宗土地拍卖佣金上限，按照综合评分高者得原则确定委托拍卖中介机构。各县（市、区）局要成立国有建设用地使用权委托拍卖中介机构招标工作小组，拟订招标方案和评标办法，具体组织实施招标，推选委托拍卖中介机构提交局领导班子集体研究确定，纪检部门对招标活动进行全程监督。各局委托拍卖中介机构一般每年组织招标一次，建立优胜劣汰机制。</w:t>
      </w:r>
    </w:p>
    <w:p w:rsidR="00C2419E" w:rsidRPr="00C2419E" w:rsidRDefault="00C2419E" w:rsidP="00C2419E">
      <w:pPr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b/>
          <w:bCs/>
          <w:sz w:val="32"/>
          <w:szCs w:val="32"/>
        </w:rPr>
        <w:t>三、严格委托拍卖中介机构准入条件。</w:t>
      </w:r>
      <w:r w:rsidRPr="00C2419E">
        <w:rPr>
          <w:rFonts w:ascii="仿宋" w:eastAsia="仿宋" w:hAnsi="仿宋" w:hint="eastAsia"/>
          <w:sz w:val="32"/>
          <w:szCs w:val="32"/>
        </w:rPr>
        <w:t>各局要严格执行《招标拍卖挂牌出让国有土地使用权规范》，土地拍卖师必须持有国土资源部颁发的《土地招标拍卖挂牌主持人资格证书》。各局可在全市范围内对委托拍卖中介机构进行招标，参加竞标的社会拍卖中介机构要具备相应的资质，具有国有土地使用权招拍挂主持人资格的拍卖师2名以上（含2名），并且近年有主持拍卖国有土地使用权的经历。委托拍卖中介机构选定后，由拍卖中介机构指派具有土地招标拍卖挂牌主持人资格的拍卖师，建立土地拍卖师库，各局土地拍卖师库一般要有4名以上（含4名）土地拍卖师。各局在每宗土地拍卖前，从土地拍卖师库中随机选定土地拍卖主持人。</w:t>
      </w:r>
    </w:p>
    <w:p w:rsidR="00C2419E" w:rsidRPr="00C2419E" w:rsidRDefault="00C2419E" w:rsidP="00C2419E">
      <w:pPr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b/>
          <w:bCs/>
          <w:sz w:val="32"/>
          <w:szCs w:val="32"/>
        </w:rPr>
        <w:t>四、加强委托拍卖中介机构和土地拍卖师监管。</w:t>
      </w:r>
      <w:r w:rsidRPr="00C2419E">
        <w:rPr>
          <w:rFonts w:ascii="仿宋" w:eastAsia="仿宋" w:hAnsi="仿宋" w:hint="eastAsia"/>
          <w:sz w:val="32"/>
          <w:szCs w:val="32"/>
        </w:rPr>
        <w:t>各局与委托拍卖机构要签订委托拍卖合同，明确各自的权利、义务和违约责任。各局要加强对委托拍卖活动的监督，如发现土</w:t>
      </w:r>
      <w:r w:rsidRPr="00C2419E">
        <w:rPr>
          <w:rFonts w:ascii="仿宋" w:eastAsia="仿宋" w:hAnsi="仿宋" w:hint="eastAsia"/>
          <w:sz w:val="32"/>
          <w:szCs w:val="32"/>
        </w:rPr>
        <w:lastRenderedPageBreak/>
        <w:t>地拍卖师有违反《招标拍卖挂牌出让国有建设用地使用权规定》和拍卖廉政纪律的行为，应立即解除拍卖中介机构委托拍卖资格，依照委托拍卖合同追究拍卖中介机构的责任，并禁止其今后在台州市范围内参与土地委托拍卖活动。各局要重视委托拍卖中介机构的绩效评估，制订绩效评估办法，年中、年末分别组织一次评估，对年中绩效评估不合格的委托拍卖中介机构，要及时解除委托拍卖合同，土地拍卖师库不足的，重新组织拍卖中介机构招标，补充土地拍卖师；对年度绩效评估不合格的委托拍卖中介机构，限制其参与下一年度本行政区域范围内土地委托拍卖竞聘活动。</w:t>
      </w:r>
    </w:p>
    <w:p w:rsidR="00C2419E" w:rsidRPr="00C2419E" w:rsidRDefault="00C2419E" w:rsidP="00C2419E">
      <w:pPr>
        <w:spacing w:line="360" w:lineRule="auto"/>
        <w:ind w:firstLineChars="200" w:firstLine="643"/>
        <w:contextualSpacing/>
        <w:rPr>
          <w:rFonts w:ascii="仿宋" w:eastAsia="仿宋" w:hAnsi="仿宋"/>
          <w:b/>
          <w:bCs/>
          <w:sz w:val="32"/>
          <w:szCs w:val="32"/>
        </w:rPr>
      </w:pPr>
      <w:r w:rsidRPr="00C2419E">
        <w:rPr>
          <w:rFonts w:ascii="仿宋" w:eastAsia="仿宋" w:hAnsi="仿宋" w:hint="eastAsia"/>
          <w:b/>
          <w:bCs/>
          <w:sz w:val="32"/>
          <w:szCs w:val="32"/>
        </w:rPr>
        <w:t>五、各县（市、区）局根据本《意见》制订委托拍卖中介机构招标实施细则。</w:t>
      </w:r>
    </w:p>
    <w:p w:rsidR="00C2419E" w:rsidRPr="00C2419E" w:rsidRDefault="00C2419E" w:rsidP="00C2419E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  <w:r w:rsidRPr="00C2419E">
        <w:rPr>
          <w:rFonts w:ascii="仿宋" w:eastAsia="仿宋" w:hAnsi="仿宋" w:hint="eastAsia"/>
          <w:sz w:val="32"/>
          <w:szCs w:val="32"/>
        </w:rPr>
        <w:t>二〇一一年三月十日</w:t>
      </w:r>
    </w:p>
    <w:p w:rsidR="007D5AD5" w:rsidRPr="00C2419E" w:rsidRDefault="007D5AD5">
      <w:pPr>
        <w:rPr>
          <w:rFonts w:ascii="仿宋" w:eastAsia="仿宋" w:hAnsi="仿宋"/>
          <w:sz w:val="32"/>
          <w:szCs w:val="32"/>
        </w:rPr>
      </w:pPr>
    </w:p>
    <w:sectPr w:rsidR="007D5AD5" w:rsidRPr="00C2419E" w:rsidSect="00CB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A2" w:rsidRDefault="007534A2" w:rsidP="00C2419E">
      <w:r>
        <w:separator/>
      </w:r>
    </w:p>
  </w:endnote>
  <w:endnote w:type="continuationSeparator" w:id="0">
    <w:p w:rsidR="007534A2" w:rsidRDefault="007534A2" w:rsidP="00C2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A2" w:rsidRDefault="007534A2" w:rsidP="00C2419E">
      <w:r>
        <w:separator/>
      </w:r>
    </w:p>
  </w:footnote>
  <w:footnote w:type="continuationSeparator" w:id="0">
    <w:p w:rsidR="007534A2" w:rsidRDefault="007534A2" w:rsidP="00C24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19E"/>
    <w:rsid w:val="00104084"/>
    <w:rsid w:val="00425E95"/>
    <w:rsid w:val="007258AB"/>
    <w:rsid w:val="007534A2"/>
    <w:rsid w:val="007D5AD5"/>
    <w:rsid w:val="00A24E43"/>
    <w:rsid w:val="00C2419E"/>
    <w:rsid w:val="00CB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C2419E"/>
    <w:pPr>
      <w:keepNext/>
      <w:keepLines/>
      <w:spacing w:line="730" w:lineRule="exact"/>
      <w:contextualSpacing/>
      <w:jc w:val="center"/>
      <w:outlineLvl w:val="1"/>
    </w:pPr>
    <w:rPr>
      <w:rFonts w:ascii="Calibri Light" w:eastAsia="方正大标宋简体" w:hAnsi="Calibri Light" w:cs="Times New Roman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1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419E"/>
    <w:rPr>
      <w:rFonts w:ascii="Calibri Light" w:eastAsia="方正大标宋简体" w:hAnsi="Calibri Light" w:cs="Times New Roman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詹宝莹</dc:creator>
  <cp:keywords/>
  <dc:description/>
  <cp:lastModifiedBy>???</cp:lastModifiedBy>
  <cp:revision>5</cp:revision>
  <dcterms:created xsi:type="dcterms:W3CDTF">2023-06-30T02:10:00Z</dcterms:created>
  <dcterms:modified xsi:type="dcterms:W3CDTF">2023-07-03T08:11:00Z</dcterms:modified>
</cp:coreProperties>
</file>