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丽水市莲都区人民政府令</w:t>
      </w:r>
    </w:p>
    <w:p>
      <w:pPr>
        <w:ind w:firstLine="880" w:firstLineChars="200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当前已进入森林防火关键期，特别是清明节</w:t>
      </w:r>
      <w:r>
        <w:rPr>
          <w:rFonts w:hint="eastAsia" w:asciiTheme="minorEastAsia" w:hAnsiTheme="minorEastAsia" w:cstheme="minorEastAsia"/>
          <w:sz w:val="44"/>
          <w:szCs w:val="44"/>
          <w:lang w:eastAsia="zh-CN"/>
        </w:rPr>
        <w:t>前后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，上坟扫墓、春游踏青和农林业生产活动频繁，野外用火急剧增多，容易引发森林火灾，森林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消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防形势严峻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为了有效预防和遏制森林火灾的发生，保障人民群众生命财产和森林资源安全，根据《浙江省森林消防条例》第十五条规定，丽水市莲都区人民政府决定发布森林禁火令:</w:t>
      </w:r>
    </w:p>
    <w:p>
      <w:pPr>
        <w:ind w:firstLine="880" w:firstLineChars="200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2024年3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月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日至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月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日为全区森林禁火期，全区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行政区域内森林、林木、林地及距林缘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100米范围以内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为森林禁火区，禁止炼山、烧荒烧灰、烧田坎、上坟烧香点烛烧纸钱、燃放烟花爆竹</w:t>
      </w:r>
      <w:r>
        <w:rPr>
          <w:rFonts w:hint="eastAsia" w:asciiTheme="minorEastAsia" w:hAnsiTheme="minorEastAsia" w:cstheme="minorEastAsia"/>
          <w:sz w:val="44"/>
          <w:szCs w:val="4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野炊烧烤等一切野外用火，违者依法严惩</w:t>
      </w:r>
      <w:r>
        <w:rPr>
          <w:rFonts w:hint="eastAsia" w:asciiTheme="minorEastAsia" w:hAnsiTheme="minorEastAsia" w:cstheme="minorEastAsia"/>
          <w:sz w:val="44"/>
          <w:szCs w:val="44"/>
          <w:lang w:eastAsia="zh-CN"/>
        </w:rPr>
        <w:t>。</w:t>
      </w:r>
    </w:p>
    <w:p>
      <w:pPr>
        <w:ind w:firstLine="880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</w:p>
    <w:p>
      <w:pPr>
        <w:ind w:firstLine="880"/>
        <w:rPr>
          <w:rFonts w:hint="default" w:asciiTheme="minorEastAsia" w:hAnsiTheme="minorEastAsia" w:cstheme="minorEastAsia"/>
          <w:sz w:val="44"/>
          <w:szCs w:val="44"/>
          <w:lang w:val="en-US" w:eastAsia="zh-CN"/>
        </w:rPr>
      </w:pPr>
    </w:p>
    <w:p>
      <w:pPr>
        <w:ind w:firstLine="880" w:firstLineChars="200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(区森林火情报警电话:12119)</w:t>
      </w:r>
    </w:p>
    <w:p>
      <w:pPr>
        <w:ind w:firstLine="880" w:firstLineChars="200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区长:    </w:t>
      </w:r>
    </w:p>
    <w:p>
      <w:pPr>
        <w:jc w:val="right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202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年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月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D5607"/>
    <w:rsid w:val="07003C15"/>
    <w:rsid w:val="08A34790"/>
    <w:rsid w:val="10CE20F0"/>
    <w:rsid w:val="16C12C69"/>
    <w:rsid w:val="19235DF2"/>
    <w:rsid w:val="1C391A6B"/>
    <w:rsid w:val="23EA4648"/>
    <w:rsid w:val="25310F63"/>
    <w:rsid w:val="277A3CDE"/>
    <w:rsid w:val="27C77138"/>
    <w:rsid w:val="2B2915FA"/>
    <w:rsid w:val="2C632B37"/>
    <w:rsid w:val="31745EA7"/>
    <w:rsid w:val="385669E3"/>
    <w:rsid w:val="3FDC3488"/>
    <w:rsid w:val="41102B2D"/>
    <w:rsid w:val="416C3CA0"/>
    <w:rsid w:val="47902B77"/>
    <w:rsid w:val="544E2CF4"/>
    <w:rsid w:val="54B62DB7"/>
    <w:rsid w:val="5A193485"/>
    <w:rsid w:val="5DA2189C"/>
    <w:rsid w:val="60F900E5"/>
    <w:rsid w:val="64025C7F"/>
    <w:rsid w:val="6AC13200"/>
    <w:rsid w:val="6BE11050"/>
    <w:rsid w:val="72FE7B37"/>
    <w:rsid w:val="7B4A2650"/>
    <w:rsid w:val="7F5B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2021-02-24T00:48:00Z</dcterms:created>
  <dc:creator>ldlyjlsz</dc:creator>
  <cp:lastModifiedBy>张晓燕</cp:lastModifiedBy>
  <cp:lastPrinted>2023-02-13T02:29:00Z</cp:lastPrinted>
  <dcterms:modified xsi:type="dcterms:W3CDTF">2024-02-28T07:29:19Z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