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u w:val="none"/>
          <w:lang w:val="en-US" w:eastAsia="zh-CN" w:bidi="ar"/>
        </w:rPr>
      </w:pPr>
      <w:r>
        <w:rPr>
          <w:rFonts w:hint="eastAsia" w:ascii="方正小标宋简体" w:hAnsi="方正小标宋简体" w:eastAsia="方正小标宋简体" w:cs="方正小标宋简体"/>
          <w:i w:val="0"/>
          <w:caps w:val="0"/>
          <w:color w:val="auto"/>
          <w:spacing w:val="0"/>
          <w:kern w:val="0"/>
          <w:sz w:val="44"/>
          <w:szCs w:val="44"/>
          <w:u w:val="none"/>
          <w:lang w:val="en-US" w:eastAsia="zh-CN" w:bidi="ar"/>
        </w:rPr>
        <w:fldChar w:fldCharType="begin"/>
      </w:r>
      <w:r>
        <w:rPr>
          <w:rFonts w:hint="eastAsia" w:ascii="方正小标宋简体" w:hAnsi="方正小标宋简体" w:eastAsia="方正小标宋简体" w:cs="方正小标宋简体"/>
          <w:i w:val="0"/>
          <w:caps w:val="0"/>
          <w:color w:val="auto"/>
          <w:spacing w:val="0"/>
          <w:kern w:val="0"/>
          <w:sz w:val="44"/>
          <w:szCs w:val="44"/>
          <w:u w:val="none"/>
          <w:lang w:val="en-US" w:eastAsia="zh-CN" w:bidi="ar"/>
        </w:rPr>
        <w:instrText xml:space="preserve"> HYPERLINK "http://minyi.zjzwfw.gov.cn/dczjnewls//upload/attachment/f2adcb4aea0d4afabd2204fd89793edb.doc" </w:instrText>
      </w:r>
      <w:r>
        <w:rPr>
          <w:rFonts w:hint="eastAsia" w:ascii="方正小标宋简体" w:hAnsi="方正小标宋简体" w:eastAsia="方正小标宋简体" w:cs="方正小标宋简体"/>
          <w:i w:val="0"/>
          <w:caps w:val="0"/>
          <w:color w:val="auto"/>
          <w:spacing w:val="0"/>
          <w:kern w:val="0"/>
          <w:sz w:val="44"/>
          <w:szCs w:val="44"/>
          <w:u w:val="none"/>
          <w:lang w:val="en-US" w:eastAsia="zh-CN" w:bidi="ar"/>
        </w:rPr>
        <w:fldChar w:fldCharType="separate"/>
      </w:r>
      <w:r>
        <w:rPr>
          <w:rFonts w:hint="eastAsia" w:ascii="方正小标宋简体" w:hAnsi="方正小标宋简体" w:eastAsia="方正小标宋简体" w:cs="方正小标宋简体"/>
          <w:i w:val="0"/>
          <w:caps w:val="0"/>
          <w:color w:val="auto"/>
          <w:spacing w:val="0"/>
          <w:kern w:val="0"/>
          <w:sz w:val="44"/>
          <w:szCs w:val="44"/>
          <w:u w:val="none"/>
          <w:lang w:val="en-US" w:eastAsia="zh-CN" w:bidi="ar"/>
        </w:rPr>
        <w:t>关于《“96110”反诈专线云呼系统服务项目》的起草说明</w:t>
      </w:r>
      <w:r>
        <w:rPr>
          <w:rFonts w:hint="eastAsia" w:ascii="方正小标宋简体" w:hAnsi="方正小标宋简体" w:eastAsia="方正小标宋简体" w:cs="方正小标宋简体"/>
          <w:i w:val="0"/>
          <w:caps w:val="0"/>
          <w:color w:val="auto"/>
          <w:spacing w:val="0"/>
          <w:kern w:val="0"/>
          <w:sz w:val="44"/>
          <w:szCs w:val="44"/>
          <w:u w:val="none"/>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both"/>
        <w:textAlignment w:val="auto"/>
        <w:rPr>
          <w:rFonts w:hint="default" w:ascii="Helvetica" w:hAnsi="Helvetica" w:eastAsia="Helvetica" w:cs="Helvetica"/>
          <w:i w:val="0"/>
          <w:caps w:val="0"/>
          <w:color w:val="auto"/>
          <w:spacing w:val="0"/>
          <w:kern w:val="0"/>
          <w:sz w:val="24"/>
          <w:szCs w:val="24"/>
          <w:u w:val="none"/>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i w:val="0"/>
          <w:caps w:val="0"/>
          <w:color w:val="auto"/>
          <w:spacing w:val="0"/>
          <w:kern w:val="0"/>
          <w:sz w:val="32"/>
          <w:szCs w:val="32"/>
          <w:u w:val="none"/>
          <w:lang w:val="en-US" w:eastAsia="zh-CN" w:bidi="ar"/>
        </w:rPr>
      </w:pPr>
      <w:r>
        <w:rPr>
          <w:rFonts w:hint="eastAsia" w:ascii="黑体" w:hAnsi="黑体" w:eastAsia="黑体" w:cs="黑体"/>
          <w:b w:val="0"/>
          <w:bCs w:val="0"/>
          <w:i w:val="0"/>
          <w:caps w:val="0"/>
          <w:color w:val="auto"/>
          <w:spacing w:val="0"/>
          <w:kern w:val="0"/>
          <w:sz w:val="32"/>
          <w:szCs w:val="32"/>
          <w:u w:val="none"/>
          <w:lang w:val="en-US" w:eastAsia="zh-CN" w:bidi="ar"/>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i w:val="0"/>
          <w:caps w:val="0"/>
          <w:color w:val="auto"/>
          <w:spacing w:val="0"/>
          <w:kern w:val="0"/>
          <w:sz w:val="32"/>
          <w:szCs w:val="32"/>
          <w:u w:val="none"/>
          <w:lang w:val="en-US" w:eastAsia="zh-CN" w:bidi="ar"/>
        </w:rPr>
      </w:pPr>
      <w:r>
        <w:rPr>
          <w:rFonts w:hint="eastAsia" w:ascii="仿宋" w:hAnsi="仿宋" w:eastAsia="仿宋" w:cs="仿宋"/>
          <w:i w:val="0"/>
          <w:caps w:val="0"/>
          <w:color w:val="auto"/>
          <w:spacing w:val="0"/>
          <w:kern w:val="0"/>
          <w:sz w:val="32"/>
          <w:szCs w:val="32"/>
          <w:u w:val="none"/>
          <w:lang w:val="en-US" w:eastAsia="zh-CN" w:bidi="ar"/>
        </w:rPr>
        <w:t>诈骗案件仍然高发，群众受骗率高。为了预防、遏制和惩治电信网络诈骗活动，加强反电信网络诈骗工作，保护公民和组织的合法权益，维护社会稳定和国家安全。</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i w:val="0"/>
          <w:caps w:val="0"/>
          <w:color w:val="auto"/>
          <w:spacing w:val="0"/>
          <w:kern w:val="0"/>
          <w:sz w:val="32"/>
          <w:szCs w:val="32"/>
          <w:u w:val="none"/>
          <w:lang w:val="en-US" w:eastAsia="zh-CN" w:bidi="ar"/>
        </w:rPr>
      </w:pPr>
      <w:r>
        <w:rPr>
          <w:rFonts w:hint="eastAsia" w:ascii="黑体" w:hAnsi="黑体" w:eastAsia="黑体" w:cs="黑体"/>
          <w:b w:val="0"/>
          <w:bCs w:val="0"/>
          <w:i w:val="0"/>
          <w:caps w:val="0"/>
          <w:color w:val="auto"/>
          <w:spacing w:val="0"/>
          <w:kern w:val="0"/>
          <w:sz w:val="32"/>
          <w:szCs w:val="32"/>
          <w:u w:val="none"/>
          <w:lang w:val="en-US" w:eastAsia="zh-CN" w:bidi="ar"/>
        </w:rPr>
        <w:t>起草参考依据：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i w:val="0"/>
          <w:caps w:val="0"/>
          <w:color w:val="auto"/>
          <w:spacing w:val="0"/>
          <w:kern w:val="0"/>
          <w:sz w:val="32"/>
          <w:szCs w:val="32"/>
          <w:u w:val="none"/>
          <w:lang w:val="en-US" w:eastAsia="zh-CN" w:bidi="ar"/>
        </w:rPr>
      </w:pPr>
      <w:r>
        <w:rPr>
          <w:rFonts w:hint="eastAsia" w:ascii="仿宋" w:hAnsi="仿宋" w:eastAsia="仿宋" w:cs="仿宋"/>
          <w:i w:val="0"/>
          <w:caps w:val="0"/>
          <w:color w:val="auto"/>
          <w:spacing w:val="0"/>
          <w:kern w:val="0"/>
          <w:sz w:val="32"/>
          <w:szCs w:val="32"/>
          <w:u w:val="none"/>
          <w:lang w:val="en-US" w:eastAsia="zh-CN" w:bidi="ar"/>
        </w:rPr>
        <w:t>根据《中华人民共和国反电信网络诈骗法》规定，同时为了提高反诈预警工作的时限时效性和预警劝阻效率，根据省公安厅第5次厅长办公会议和全省公安机关打防电信网络诈骗犯罪专项工作电视电话会议要求，省市县三级反诈中心、重点派出所要完成“96110”反诈专线云呼系统建设，形成全省反诈热线“一张网”。</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黑体" w:hAnsi="黑体" w:eastAsia="黑体" w:cs="黑体"/>
          <w:b w:val="0"/>
          <w:bCs w:val="0"/>
          <w:i w:val="0"/>
          <w:caps w:val="0"/>
          <w:color w:val="auto"/>
          <w:spacing w:val="0"/>
          <w:kern w:val="0"/>
          <w:sz w:val="32"/>
          <w:szCs w:val="32"/>
          <w:u w:val="none"/>
          <w:lang w:val="en-US" w:eastAsia="zh-CN" w:bidi="ar"/>
        </w:rPr>
      </w:pPr>
      <w:r>
        <w:rPr>
          <w:rFonts w:hint="eastAsia" w:ascii="黑体" w:hAnsi="黑体" w:eastAsia="黑体" w:cs="黑体"/>
          <w:b w:val="0"/>
          <w:bCs w:val="0"/>
          <w:i w:val="0"/>
          <w:caps w:val="0"/>
          <w:color w:val="auto"/>
          <w:spacing w:val="0"/>
          <w:kern w:val="0"/>
          <w:sz w:val="32"/>
          <w:szCs w:val="32"/>
          <w:u w:val="none"/>
          <w:lang w:val="en-US" w:eastAsia="zh-CN" w:bidi="ar"/>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i w:val="0"/>
          <w:caps w:val="0"/>
          <w:color w:val="auto"/>
          <w:spacing w:val="0"/>
          <w:kern w:val="0"/>
          <w:sz w:val="32"/>
          <w:szCs w:val="32"/>
          <w:u w:val="none"/>
          <w:lang w:val="en-US" w:eastAsia="zh-CN" w:bidi="ar"/>
        </w:rPr>
      </w:pPr>
      <w:r>
        <w:rPr>
          <w:rFonts w:hint="eastAsia" w:ascii="仿宋" w:hAnsi="仿宋" w:eastAsia="仿宋" w:cs="仿宋"/>
          <w:i w:val="0"/>
          <w:caps w:val="0"/>
          <w:color w:val="auto"/>
          <w:spacing w:val="0"/>
          <w:kern w:val="0"/>
          <w:sz w:val="32"/>
          <w:szCs w:val="32"/>
          <w:u w:val="none"/>
          <w:lang w:val="en-US" w:eastAsia="zh-CN" w:bidi="ar"/>
        </w:rPr>
        <w:t>为了提高反诈预警工作的时限时效性和预警劝阻效率，根据省公安厅第5次厅长办公会议和全省公安机关打防电信网络诈骗犯罪专项工作电视电话会议要求，省市县三级反诈中心、重点派出所要完成“96110”反诈专线云呼系统建设，形成全省反诈热线“一张网”。并且该“96110”反诈专线云呼系统除了用于反诈预警劝阻还用于反诈类案件处置。</w:t>
      </w:r>
      <w:bookmarkStart w:id="3" w:name="_GoBack"/>
      <w:bookmarkStart w:id="0" w:name="OLE_LINK2"/>
      <w:bookmarkStart w:id="1" w:name="OLE_LINK1"/>
      <w:r>
        <w:rPr>
          <w:rFonts w:hint="eastAsia" w:ascii="仿宋" w:hAnsi="仿宋" w:eastAsia="仿宋" w:cs="仿宋"/>
          <w:i w:val="0"/>
          <w:caps w:val="0"/>
          <w:color w:val="auto"/>
          <w:spacing w:val="0"/>
          <w:kern w:val="0"/>
          <w:sz w:val="32"/>
          <w:szCs w:val="32"/>
          <w:u w:val="none"/>
          <w:lang w:val="en-US" w:eastAsia="zh-CN" w:bidi="ar"/>
        </w:rPr>
        <w:t>为了更有效的开展反诈工作，现各派出所需要使用1个固话坐席及分局反诈中心需要11个固话坐席一起开展反诈预警劝阻工作。故全区需要继续采购标准版固话坐席数量为25席，每月</w:t>
      </w:r>
      <w:bookmarkStart w:id="2" w:name="OLE_LINK3"/>
      <w:r>
        <w:rPr>
          <w:rFonts w:hint="eastAsia" w:ascii="仿宋" w:hAnsi="仿宋" w:eastAsia="仿宋" w:cs="仿宋"/>
          <w:i w:val="0"/>
          <w:caps w:val="0"/>
          <w:color w:val="auto"/>
          <w:spacing w:val="0"/>
          <w:kern w:val="0"/>
          <w:sz w:val="32"/>
          <w:szCs w:val="32"/>
          <w:u w:val="none"/>
          <w:lang w:val="en-US" w:eastAsia="zh-CN" w:bidi="ar"/>
        </w:rPr>
        <w:t>服务坐席</w:t>
      </w:r>
      <w:bookmarkEnd w:id="2"/>
      <w:r>
        <w:rPr>
          <w:rFonts w:hint="eastAsia" w:ascii="仿宋" w:hAnsi="仿宋" w:eastAsia="仿宋" w:cs="仿宋"/>
          <w:i w:val="0"/>
          <w:caps w:val="0"/>
          <w:color w:val="auto"/>
          <w:spacing w:val="0"/>
          <w:kern w:val="0"/>
          <w:sz w:val="32"/>
          <w:szCs w:val="32"/>
          <w:u w:val="none"/>
          <w:lang w:val="en-US" w:eastAsia="zh-CN" w:bidi="ar"/>
        </w:rPr>
        <w:t>功能费合计为5000元（200元/席），合计年费60000元。</w:t>
      </w:r>
      <w:bookmarkEnd w:id="0"/>
      <w:bookmarkEnd w:id="1"/>
    </w:p>
    <w:bookmarkEnd w:id="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F9E5F"/>
    <w:multiLevelType w:val="singleLevel"/>
    <w:tmpl w:val="3A6F9E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10"/>
    <w:rsid w:val="00D22B10"/>
    <w:rsid w:val="103723A3"/>
    <w:rsid w:val="27F16EEF"/>
    <w:rsid w:val="36BB772B"/>
    <w:rsid w:val="728C7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2023-12-15T00:50:00Z</dcterms:created>
  <dc:creator>Administrator</dc:creator>
  <cp:lastModifiedBy>Administrator</cp:lastModifiedBy>
  <dcterms:modified xsi:type="dcterms:W3CDTF">2025-03-26T08:47:31Z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