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20" w:lineRule="exact"/>
        <w:jc w:val="center"/>
        <w:rPr>
          <w:rFonts w:ascii="小标宋" w:eastAsia="小标宋" w:cs="小标宋" w:hAnsi="小标宋"/>
          <w:kern w:val="0"/>
          <w:sz w:val="44"/>
          <w:szCs w:val="44"/>
        </w:rPr>
      </w:pPr>
      <w:r>
        <w:rPr>
          <w:rFonts w:ascii="小标宋" w:eastAsia="小标宋" w:cs="小标宋" w:hAnsi="小标宋" w:hint="eastAsia"/>
          <w:kern w:val="0"/>
          <w:sz w:val="44"/>
          <w:szCs w:val="44"/>
        </w:rPr>
        <w:t>《关于修改&lt;温州市鹿城区科技企业孵化器管理及经费补助办法&gt;的通知》起草说明</w:t>
      </w:r>
    </w:p>
    <w:p>
      <w:pPr>
        <w:widowControl/>
        <w:spacing w:line="520" w:lineRule="exact"/>
        <w:rPr>
          <w:rFonts w:ascii="小标宋" w:eastAsia="小标宋" w:cs="小标宋" w:hAnsi="小标宋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仿宋" w:eastAsia="仿宋" w:cs="小标宋" w:hAnsi="仿宋"/>
          <w:kern w:val="0"/>
          <w:sz w:val="28"/>
          <w:szCs w:val="28"/>
        </w:rPr>
      </w:pPr>
      <w:r>
        <w:rPr>
          <w:rFonts w:ascii="仿宋" w:eastAsia="仿宋" w:cs="小标宋" w:hAnsi="仿宋"/>
          <w:kern w:val="0"/>
          <w:sz w:val="28"/>
          <w:szCs w:val="28"/>
        </w:rPr>
        <w:t>鹿城区科技局</w:t>
      </w:r>
    </w:p>
    <w:p>
      <w:pPr>
        <w:widowControl/>
        <w:spacing w:line="520" w:lineRule="exact"/>
        <w:rPr>
          <w:rFonts w:ascii="小标宋" w:eastAsia="小标宋" w:cs="小标宋" w:hAnsi="小标宋"/>
          <w:kern w:val="0"/>
          <w:sz w:val="44"/>
          <w:szCs w:val="44"/>
        </w:rPr>
      </w:pPr>
    </w:p>
    <w:p>
      <w:pPr>
        <w:widowControl/>
        <w:spacing w:line="600" w:lineRule="exact"/>
        <w:ind w:firstLineChars="200" w:firstLine="640"/>
        <w:rPr>
          <w:rFonts w:ascii="仿宋_GB2312" w:eastAsia="仿宋_GB2312" w:cs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现将关于修改《温州市鹿城区科技企业孵化器管理及经费补助办法》（温鹿政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办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〔20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23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cs="仿宋_GB2312" w:hAnsi="仿宋_GB2312"/>
          <w:color w:val="000000"/>
          <w:sz w:val="32"/>
          <w:szCs w:val="32"/>
        </w:rPr>
        <w:t>54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号）有关情况说明如下：</w:t>
      </w:r>
    </w:p>
    <w:p>
      <w:pPr>
        <w:widowControl/>
        <w:spacing w:line="600" w:lineRule="exact"/>
        <w:ind w:firstLineChars="200" w:firstLine="640"/>
        <w:rPr>
          <w:rFonts w:ascii="黑体" w:eastAsia="黑体" w:cs="黑体" w:hAnsi="黑体" w:hint="eastAsia"/>
          <w:kern w:val="0"/>
          <w:sz w:val="32"/>
          <w:szCs w:val="32"/>
        </w:rPr>
      </w:pPr>
      <w:r>
        <w:rPr>
          <w:rFonts w:ascii="黑体" w:eastAsia="黑体" w:cs="黑体" w:hAnsi="黑体" w:hint="eastAsia"/>
          <w:kern w:val="0"/>
          <w:sz w:val="32"/>
          <w:szCs w:val="32"/>
        </w:rPr>
        <w:t>一、出台政策的背景和依据</w:t>
      </w:r>
    </w:p>
    <w:p>
      <w:pPr>
        <w:widowControl/>
        <w:spacing w:line="600" w:lineRule="exact"/>
        <w:ind w:firstLineChars="200" w:firstLine="640"/>
        <w:rPr>
          <w:rFonts w:ascii="仿宋_GB2312" w:eastAsia="仿宋_GB2312" w:cs="仿宋_GB2312" w:hAnsi="仿宋_GB2312"/>
          <w:color w:val="000000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</w:rPr>
        <w:t>根据《浙江省行政规范性文件管理办法》（省政府令第372号）、《公平竞争审查制度实施细则》（国市监反垄规〔2021〕2号）等规定，起草该修改文件。</w:t>
      </w:r>
    </w:p>
    <w:p>
      <w:pPr>
        <w:widowControl/>
        <w:spacing w:line="600" w:lineRule="exact"/>
        <w:ind w:firstLineChars="200" w:firstLine="640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kern w:val="0"/>
          <w:sz w:val="32"/>
          <w:szCs w:val="32"/>
        </w:rPr>
        <w:t>二、主要内容和框架</w:t>
      </w:r>
    </w:p>
    <w:p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将“第八条 （一）在鹿城区办理工商、税务登记，注册资本在 300 万元以下；”内容删除。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将“第十五条 获省级科技企业孵化器认定的科技企业孵化器 内的入孵企业，可向区科技局申请孵化补助经费，经考核合格， 享受 15 元以内/月·平方米的补助；获国家级科技企业孵化器认 定的科技企业孵化器内的入孵企业，经区科技局考核合格，享受 20 元以内/月·平方米的补助。具体考核办法由区科技局制定。”内容删除。</w:t>
      </w:r>
    </w:p>
    <w:p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将“第十六条 政府投资的省级及以上科技企业孵化器，其入孵企业经年度考核合格后,可以享受核定面积内房租租金全免优惠。”内容删除。</w:t>
      </w:r>
    </w:p>
    <w:p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将“第十七条 各类科技企业孵化器新认定（备案）的市级、省级、国家级的，除市级奖励外分别再给予 50 万元、80 万元、100万元奖励，在孵企业被认定为高新技术企业、省科技型中小企业的，每认定一家企业，分别给予科技企业孵化器 10 万元、3万元的奖励。”内容删除。</w:t>
      </w:r>
    </w:p>
    <w:p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将“第十八条 支持招引专业机构运营。鼓励专业运营机构来鹿城建设或运营区级及以上科技企业孵化器（众创空间），按照新增入驻企业总面积给予运营主体 120 元/平方米·年补助，每年补助最高 120 万元，连续补助 2 年。运营费低于补助标准的，按实际支出给予补助。”内容删除。</w:t>
      </w:r>
    </w:p>
    <w:p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将“第十九条 支持企业建设孵化载体。鼓励企业利用自有厂房建设科技企业孵化器，科技企业孵化器面积不纳入亩均效益综合评价范围。科技企业孵化器内的在孵企业，从入孵之日起 2 年内原则上不列为“亩均效益”D 类企业。”内容删除。</w:t>
      </w:r>
    </w:p>
    <w:p>
      <w:pPr>
        <w:widowControl/>
        <w:shd w:val="clear" w:color="auto" w:fill="FFFFFF"/>
        <w:snapToGrid w:val="0"/>
        <w:spacing w:line="600" w:lineRule="exact"/>
        <w:rPr>
          <w:rFonts w:ascii="仿宋_GB2312" w:eastAsia="仿宋_GB2312" w:cs="仿宋_GB2312" w:hAnsi="仿宋_GB2312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600" w:lineRule="exact"/>
        <w:jc w:val="right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202</w:t>
      </w:r>
      <w:r>
        <w:rPr>
          <w:rFonts w:ascii="仿宋_GB2312" w:eastAsia="仿宋_GB2312" w:cs="仿宋_GB2312" w:hAnsi="仿宋_GB2312"/>
          <w:sz w:val="32"/>
          <w:szCs w:val="32"/>
        </w:rPr>
        <w:t>4</w:t>
      </w:r>
      <w:r>
        <w:rPr>
          <w:rFonts w:ascii="仿宋_GB2312" w:eastAsia="仿宋_GB2312" w:cs="仿宋_GB2312" w:hAnsi="仿宋_GB2312" w:hint="eastAsia"/>
          <w:sz w:val="32"/>
          <w:szCs w:val="32"/>
        </w:rPr>
        <w:t>年</w:t>
      </w:r>
      <w:r>
        <w:rPr>
          <w:rFonts w:ascii="仿宋_GB2312" w:eastAsia="仿宋_GB2312" w:cs="仿宋_GB2312" w:hAnsi="仿宋_GB2312"/>
          <w:sz w:val="32"/>
          <w:szCs w:val="32"/>
        </w:rPr>
        <w:t>11</w:t>
      </w:r>
      <w:r>
        <w:rPr>
          <w:rFonts w:ascii="仿宋_GB2312" w:eastAsia="仿宋_GB2312" w:cs="仿宋_GB2312" w:hAnsi="仿宋_GB2312" w:hint="eastAsia"/>
          <w:sz w:val="32"/>
          <w:szCs w:val="32"/>
        </w:rPr>
        <w:t>月</w:t>
      </w:r>
      <w:r>
        <w:rPr>
          <w:rFonts w:ascii="仿宋_GB2312" w:eastAsia="仿宋_GB2312" w:cs="仿宋_GB2312" w:hAnsi="仿宋_GB2312"/>
          <w:sz w:val="32"/>
          <w:szCs w:val="32"/>
        </w:rPr>
        <w:t>20</w:t>
      </w:r>
      <w:r>
        <w:rPr>
          <w:rFonts w:ascii="仿宋_GB2312" w:eastAsia="仿宋_GB2312" w:cs="仿宋_GB2312" w:hAnsi="仿宋_GB2312" w:hint="eastAsia"/>
          <w:sz w:val="32"/>
          <w:szCs w:val="32"/>
        </w:rPr>
        <w:t>日</w:t>
      </w:r>
    </w:p>
    <w:p>
      <w:pPr>
        <w:widowControl/>
        <w:shd w:val="clear" w:color="auto" w:fill="FFFFFF"/>
        <w:snapToGrid w:val="0"/>
        <w:spacing w:line="600" w:lineRule="exact"/>
        <w:rPr>
          <w:rFonts w:ascii="仿宋_GB2312" w:eastAsia="仿宋_GB2312" w:cs="宋体" w:hAnsi="微软雅黑" w:hint="eastAsia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小标宋">
    <w:altName w:val="Arial Unicode MS"/>
    <w:panose1 w:val="00000000000000000000"/>
    <w:charset w:val="86"/>
    <w:family w:val="script"/>
    <w:pitch w:val="variable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YTliY2QxNDUzYzE5MzU5MDU3NTcxYmU1MGQxZWJkYTA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31582F6-1C8A-49A0-8F5D-D7F7AC05614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22</TotalTime>
  <Application>Yozo_Office9.0.5445.102ZH</Application>
  <Pages>2</Pages>
  <Words>0</Words>
  <Characters>642</Characters>
  <Lines>0</Lines>
  <Paragraphs>18</Paragraphs>
  <CharactersWithSpaces>856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Administrator</cp:lastModifiedBy>
  <cp:revision>5</cp:revision>
  <dcterms:created xsi:type="dcterms:W3CDTF">2022-06-10T07:50:00Z</dcterms:created>
  <dcterms:modified xsi:type="dcterms:W3CDTF">2024-11-22T01:29:39Z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3F56288CB991436BA3B1445FF315ADC8</vt:lpwstr>
  </property>
</Properties>
</file>