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关于促进建筑业高质量发展的若干政策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为加快建筑业企业转型升级，促进全区建筑业高质量发展，按照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市、区“1+9”政策体系“一年一评估、一年一修订”要求，根据绍兴市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《促进建筑业高质量发展若干政策（意见征求稿）》内容，会同区发改、区财政等部门，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对《上虞区关于促进建筑业高质量发展的若干政策》进行修订。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二、修订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内容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政策与原政策相比，总体框架保持一致，仍分七大块。新政策对原政策15个条款进行修订，其中删除2条，修订13条，保留17条，新增0条。新政策由30个条款组成。与原政策相比，删除了关于施工企业兼并设计企业、新建农村钢结构奖励政策2个条款。修改推动科研创新、激励创优夺杯、促进绿色发展等条款，加码省级工法、智能建造示范试点、绿色建材一、二星级认定等奖励。主要修订情况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第一块加大企业培育力度。结合绍兴市政策，一是删除对设计企业兼并的奖励条款；二是修改对新获监理综合资质企业，及中国500、中国民营500强企业的奖励认定。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第二块推进企业科研创新。按照绍兴市政策，一是降低对获得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浙江省新技术应用示范工程的建筑业企业奖励额度；二是新增对以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第一企业名称获得浙江省优秀省级工法企业的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奖励条文。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第三块支持企业做优做强。一是降低对建筑业总产值超过一定规模企业的奖励额度。二是新增在招标评标中合理设置扬尘管控等评分标准的内容；三是明确一批项目，鼓励采用“评定分离”。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第四块激励企业创优夺杯。一是降低对除获浙江省“钱江杯”外，其他省级优质工程奖企业的奖励额度；二是删除对获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省级专业类奖项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企业的奖励条文。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第五块促进企业绿色发展。根据绍兴市政策，一是删除对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新建农村钢结构的奖励条款。二是新增对当年获评浙江省智能建造示范试点企业的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奖励条文；三是新增对当年获得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二星级、一星级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的建材生产企业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的奖励条文。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第六块激励企业引育人才。根据绍兴市政策，与原政策保持一致。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第七块推动企业开放发展。结合上虞实际，降低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省外设立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联络点（办事处）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企业的奖励额度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新修订政策执行期限为2025年*月*日至2025年*月*日（原有政策尚未执行完毕的除外）。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本政策适用于绍兴市上虞区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五、解读机关、解读人及联系方式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解读机关：绍兴市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上虞区住房和城乡建设局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 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郭杰锋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82003233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1B4"/>
    <w:rsid w:val="0001620E"/>
    <w:rsid w:val="001041B4"/>
    <w:rsid w:val="001A4F6F"/>
    <w:rsid w:val="005A5856"/>
    <w:rsid w:val="005D3A3B"/>
    <w:rsid w:val="0071732F"/>
    <w:rsid w:val="008A4105"/>
    <w:rsid w:val="00A34EEE"/>
    <w:rsid w:val="00A9682C"/>
    <w:rsid w:val="00B74162"/>
    <w:rsid w:val="00BF7D76"/>
    <w:rsid w:val="00DA6979"/>
    <w:rsid w:val="095B5248"/>
    <w:rsid w:val="0F233A52"/>
    <w:rsid w:val="22237FFE"/>
    <w:rsid w:val="3242416A"/>
    <w:rsid w:val="32E87E43"/>
    <w:rsid w:val="4BF54D30"/>
    <w:rsid w:val="509A26A3"/>
    <w:rsid w:val="5D9C068F"/>
    <w:rsid w:val="62CE1646"/>
    <w:rsid w:val="6EFA0E80"/>
    <w:rsid w:val="73CA15EF"/>
    <w:rsid w:val="744904C2"/>
    <w:rsid w:val="79C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widowControl w:val="0"/>
      <w:spacing w:after="120" w:afterLines="0" w:afterAutospacing="0" w:line="500" w:lineRule="exact"/>
      <w:ind w:firstLine="420"/>
      <w:jc w:val="both"/>
    </w:pPr>
    <w:rPr>
      <w:rFonts w:ascii="Calibri" w:hAnsi="Calibri" w:eastAsia="楷体_GB2312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43"/>
      <w:ind w:left="118"/>
    </w:pPr>
    <w:rPr>
      <w:rFonts w:ascii="仿宋_GB2312" w:eastAsia="仿宋_GB2312" w:cs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sharetext"/>
    <w:basedOn w:val="7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165</Words>
  <Characters>942</Characters>
  <Lines>7</Lines>
  <Paragraphs>2</Paragraphs>
  <TotalTime>4</TotalTime>
  <ScaleCrop>false</ScaleCrop>
  <LinksUpToDate>false</LinksUpToDate>
  <CharactersWithSpaces>1105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雨天下雪</dc:creator>
  <cp:lastModifiedBy>Administrator</cp:lastModifiedBy>
  <cp:lastPrinted>2025-02-05T03:31:43Z</cp:lastPrinted>
  <dcterms:modified xsi:type="dcterms:W3CDTF">2025-02-05T03:39:12Z</dcterms:modified>
  <dc:title>《绍兴市上虞区加快科技创新若干政策》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58995CE6196F465C9732303E7EB0E4BA</vt:lpwstr>
  </property>
</Properties>
</file>