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top"/>
        <w:rPr>
          <w:rFonts w:hint="eastAsia" w:ascii="方正小标宋简体" w:hAnsi="宋体" w:eastAsia="方正小标宋简体"/>
          <w:spacing w:val="6"/>
          <w:sz w:val="44"/>
          <w:szCs w:val="44"/>
        </w:rPr>
      </w:pPr>
      <w:r>
        <w:rPr>
          <w:rFonts w:hint="eastAsia" w:ascii="方正小标宋简体" w:hAnsi="宋体" w:eastAsia="方正小标宋简体"/>
          <w:spacing w:val="6"/>
          <w:sz w:val="44"/>
          <w:szCs w:val="44"/>
        </w:rPr>
        <w:t>关于公布</w:t>
      </w:r>
      <w:r>
        <w:rPr>
          <w:rFonts w:hint="eastAsia" w:ascii="方正小标宋简体" w:hAnsi="宋体" w:eastAsia="方正小标宋简体"/>
          <w:spacing w:val="6"/>
          <w:sz w:val="44"/>
          <w:szCs w:val="44"/>
          <w:lang w:val="en-US" w:eastAsia="zh-CN"/>
        </w:rPr>
        <w:t>2025年度</w:t>
      </w:r>
      <w:r>
        <w:rPr>
          <w:rFonts w:hint="eastAsia" w:ascii="方正小标宋简体" w:hAnsi="宋体" w:eastAsia="方正小标宋简体"/>
          <w:spacing w:val="6"/>
          <w:sz w:val="44"/>
          <w:szCs w:val="44"/>
          <w:lang w:eastAsia="zh-CN"/>
        </w:rPr>
        <w:t>陈溪乡</w:t>
      </w:r>
      <w:r>
        <w:rPr>
          <w:rFonts w:hint="eastAsia" w:ascii="方正小标宋简体" w:hAnsi="宋体" w:eastAsia="方正小标宋简体"/>
          <w:spacing w:val="6"/>
          <w:sz w:val="44"/>
          <w:szCs w:val="44"/>
        </w:rPr>
        <w:t>行政规范性</w:t>
      </w:r>
    </w:p>
    <w:p>
      <w:pPr>
        <w:spacing w:line="560" w:lineRule="exact"/>
        <w:jc w:val="center"/>
        <w:textAlignment w:val="top"/>
        <w:rPr>
          <w:rFonts w:hint="eastAsia" w:ascii="方正小标宋简体" w:hAnsi="宋体" w:eastAsia="方正小标宋简体"/>
          <w:spacing w:val="6"/>
          <w:sz w:val="44"/>
          <w:szCs w:val="44"/>
        </w:rPr>
      </w:pPr>
      <w:r>
        <w:rPr>
          <w:rFonts w:hint="eastAsia" w:ascii="方正小标宋简体" w:hAnsi="宋体" w:eastAsia="方正小标宋简体"/>
          <w:spacing w:val="6"/>
          <w:sz w:val="44"/>
          <w:szCs w:val="44"/>
        </w:rPr>
        <w:t>文件清理结果的通知</w:t>
      </w:r>
    </w:p>
    <w:p>
      <w:pPr>
        <w:spacing w:line="560" w:lineRule="exact"/>
        <w:jc w:val="center"/>
        <w:textAlignment w:val="top"/>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（征求</w:t>
      </w:r>
      <w:bookmarkStart w:id="0" w:name="_GoBack"/>
      <w:bookmarkEnd w:id="0"/>
      <w:r>
        <w:rPr>
          <w:rFonts w:hint="eastAsia" w:ascii="方正小标宋简体" w:hAnsi="宋体" w:eastAsia="方正小标宋简体"/>
          <w:spacing w:val="6"/>
          <w:sz w:val="44"/>
          <w:szCs w:val="44"/>
        </w:rPr>
        <w:t>意见稿）</w:t>
      </w:r>
    </w:p>
    <w:p>
      <w:pPr>
        <w:spacing w:line="560" w:lineRule="exact"/>
        <w:jc w:val="center"/>
        <w:textAlignment w:val="top"/>
        <w:rPr>
          <w:rFonts w:ascii="方正小标宋简体" w:hAnsi="宋体" w:eastAsia="方正小标宋简体"/>
          <w:spacing w:val="6"/>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各机关办线站所、行政村：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根据《浙江省行政规范性文件管理办法》（省政府令第275号）</w:t>
      </w:r>
      <w:r>
        <w:rPr>
          <w:rFonts w:hint="eastAsia" w:ascii="仿宋_GB2312" w:eastAsia="仿宋_GB2312"/>
          <w:sz w:val="32"/>
          <w:szCs w:val="32"/>
          <w:lang w:eastAsia="zh-CN"/>
        </w:rPr>
        <w:t>和《</w:t>
      </w:r>
      <w:r>
        <w:rPr>
          <w:rFonts w:hint="eastAsia" w:ascii="仿宋_GB2312" w:eastAsia="仿宋_GB2312"/>
          <w:sz w:val="32"/>
          <w:szCs w:val="32"/>
        </w:rPr>
        <w:t>绍兴市上虞区人民政府办公室关于切实做好全区第五次行政规范性文件清理工作的通知》</w:t>
      </w:r>
      <w:r>
        <w:rPr>
          <w:rFonts w:hint="eastAsia" w:ascii="仿宋_GB2312" w:eastAsia="仿宋_GB2312"/>
          <w:sz w:val="32"/>
          <w:szCs w:val="32"/>
          <w:lang w:eastAsia="zh-CN"/>
        </w:rPr>
        <w:t>的</w:t>
      </w:r>
      <w:r>
        <w:rPr>
          <w:rFonts w:hint="eastAsia" w:ascii="仿宋_GB2312" w:eastAsia="仿宋_GB2312"/>
          <w:sz w:val="32"/>
          <w:szCs w:val="32"/>
        </w:rPr>
        <w:t>要求，</w:t>
      </w:r>
      <w:r>
        <w:rPr>
          <w:rFonts w:hint="eastAsia" w:ascii="仿宋_GB2312" w:eastAsia="仿宋_GB2312"/>
          <w:sz w:val="32"/>
          <w:szCs w:val="32"/>
          <w:lang w:eastAsia="zh-CN"/>
        </w:rPr>
        <w:t>陈溪乡</w:t>
      </w:r>
      <w:r>
        <w:rPr>
          <w:rFonts w:hint="eastAsia" w:ascii="仿宋_GB2312" w:eastAsia="仿宋_GB2312"/>
          <w:sz w:val="32"/>
          <w:szCs w:val="32"/>
        </w:rPr>
        <w:t>对2023年4月-2024年12月制定及保留的</w:t>
      </w:r>
      <w:r>
        <w:rPr>
          <w:rFonts w:hint="eastAsia" w:ascii="仿宋_GB2312" w:eastAsia="仿宋_GB2312"/>
          <w:sz w:val="32"/>
          <w:szCs w:val="32"/>
          <w:lang w:val="en-US" w:eastAsia="zh-CN"/>
        </w:rPr>
        <w:t>3</w:t>
      </w:r>
      <w:r>
        <w:rPr>
          <w:rFonts w:hint="eastAsia" w:ascii="仿宋_GB2312" w:eastAsia="仿宋_GB2312"/>
          <w:sz w:val="32"/>
          <w:szCs w:val="32"/>
        </w:rPr>
        <w:t>件行政规范性文件进行了全面清理。经审查，继续有效的行政规范性文件</w:t>
      </w:r>
      <w:r>
        <w:rPr>
          <w:rFonts w:hint="eastAsia" w:ascii="仿宋_GB2312" w:eastAsia="仿宋_GB2312"/>
          <w:sz w:val="32"/>
          <w:szCs w:val="32"/>
          <w:lang w:val="en-US" w:eastAsia="zh-CN"/>
        </w:rPr>
        <w:t>3</w:t>
      </w:r>
      <w:r>
        <w:rPr>
          <w:rFonts w:hint="eastAsia" w:ascii="仿宋_GB2312" w:eastAsia="仿宋_GB2312"/>
          <w:sz w:val="32"/>
          <w:szCs w:val="32"/>
        </w:rPr>
        <w:t>件，</w:t>
      </w:r>
      <w:r>
        <w:rPr>
          <w:rFonts w:hint="eastAsia" w:ascii="仿宋_GB2312" w:eastAsia="仿宋_GB2312"/>
          <w:sz w:val="32"/>
          <w:szCs w:val="32"/>
          <w:lang w:eastAsia="zh-CN"/>
        </w:rPr>
        <w:t>予以废止</w:t>
      </w:r>
      <w:r>
        <w:rPr>
          <w:rFonts w:hint="eastAsia" w:ascii="仿宋_GB2312" w:eastAsia="仿宋_GB2312"/>
          <w:sz w:val="32"/>
          <w:szCs w:val="32"/>
        </w:rPr>
        <w:t>的行政规范性文件</w:t>
      </w:r>
      <w:r>
        <w:rPr>
          <w:rFonts w:hint="eastAsia" w:ascii="仿宋_GB2312" w:eastAsia="仿宋_GB2312"/>
          <w:sz w:val="32"/>
          <w:szCs w:val="32"/>
          <w:lang w:val="en-US" w:eastAsia="zh-CN"/>
        </w:rPr>
        <w:t>0</w:t>
      </w:r>
      <w:r>
        <w:rPr>
          <w:rFonts w:hint="eastAsia" w:ascii="仿宋_GB2312" w:eastAsia="仿宋_GB2312"/>
          <w:sz w:val="32"/>
          <w:szCs w:val="32"/>
        </w:rPr>
        <w:t>件。（</w:t>
      </w:r>
      <w:r>
        <w:rPr>
          <w:rFonts w:hint="eastAsia" w:ascii="仿宋_GB2312" w:eastAsia="仿宋_GB2312"/>
          <w:sz w:val="32"/>
          <w:szCs w:val="32"/>
          <w:lang w:eastAsia="zh-CN"/>
        </w:rPr>
        <w:t>详</w:t>
      </w:r>
      <w:r>
        <w:rPr>
          <w:rFonts w:hint="eastAsia" w:ascii="仿宋_GB2312" w:eastAsia="仿宋_GB2312"/>
          <w:sz w:val="32"/>
          <w:szCs w:val="32"/>
        </w:rPr>
        <w:t>见附件</w:t>
      </w:r>
      <w:r>
        <w:rPr>
          <w:rFonts w:hint="eastAsia" w:ascii="仿宋_GB2312" w:eastAsia="仿宋_GB2312"/>
          <w:sz w:val="32"/>
          <w:szCs w:val="32"/>
          <w:lang w:val="en-US" w:eastAsia="zh-CN"/>
        </w:rPr>
        <w:t>1</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本通知由</w:t>
      </w:r>
      <w:r>
        <w:rPr>
          <w:rFonts w:hint="eastAsia" w:ascii="仿宋_GB2312" w:eastAsia="仿宋_GB2312"/>
          <w:sz w:val="32"/>
          <w:szCs w:val="32"/>
          <w:lang w:eastAsia="zh-CN"/>
        </w:rPr>
        <w:t>陈溪</w:t>
      </w:r>
      <w:r>
        <w:rPr>
          <w:rFonts w:hint="eastAsia" w:ascii="仿宋_GB2312" w:eastAsia="仿宋_GB2312"/>
          <w:sz w:val="32"/>
          <w:szCs w:val="32"/>
        </w:rPr>
        <w:t>乡人民政府负责解释，自</w:t>
      </w:r>
      <w:r>
        <w:rPr>
          <w:rFonts w:hint="eastAsia" w:ascii="仿宋_GB2312" w:eastAsia="仿宋_GB2312"/>
          <w:sz w:val="32"/>
          <w:szCs w:val="32"/>
          <w:lang w:val="en-US" w:eastAsia="zh-CN"/>
        </w:rPr>
        <w:t>公布之日</w:t>
      </w:r>
      <w:r>
        <w:rPr>
          <w:rFonts w:hint="eastAsia" w:ascii="仿宋_GB2312" w:eastAsia="仿宋_GB2312"/>
          <w:sz w:val="32"/>
          <w:szCs w:val="32"/>
        </w:rPr>
        <w:t>起施行。</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继续有效的行政规范性文件目录</w:t>
      </w:r>
      <w:r>
        <w:rPr>
          <w:rFonts w:hint="eastAsia" w:ascii="仿宋_GB2312" w:eastAsia="仿宋_GB2312"/>
          <w:sz w:val="32"/>
          <w:szCs w:val="32"/>
          <w:lang w:eastAsia="zh-CN"/>
        </w:rPr>
        <w:t>（</w:t>
      </w:r>
      <w:r>
        <w:rPr>
          <w:rFonts w:hint="eastAsia" w:ascii="仿宋_GB2312" w:eastAsia="仿宋_GB2312"/>
          <w:sz w:val="32"/>
          <w:szCs w:val="32"/>
          <w:lang w:val="en-US" w:eastAsia="zh-CN"/>
        </w:rPr>
        <w:t>3件</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left="958" w:leftChars="456" w:firstLine="0" w:firstLineChars="0"/>
        <w:rPr>
          <w:rFonts w:ascii="仿宋_GB2312" w:eastAsia="仿宋_GB2312"/>
          <w:spacing w:val="-2"/>
          <w:sz w:val="32"/>
          <w:szCs w:val="32"/>
        </w:rPr>
      </w:pPr>
      <w:r>
        <w:rPr>
          <w:rFonts w:hint="eastAsia" w:ascii="仿宋_GB2312" w:eastAsia="仿宋_GB2312"/>
          <w:sz w:val="32"/>
          <w:szCs w:val="32"/>
          <w:lang w:val="en-US" w:eastAsia="zh-CN"/>
        </w:rPr>
        <w:t xml:space="preserve">      </w:t>
      </w:r>
    </w:p>
    <w:p>
      <w:pPr>
        <w:spacing w:line="560" w:lineRule="exact"/>
        <w:ind w:firstLine="4640" w:firstLineChars="1450"/>
        <w:rPr>
          <w:rFonts w:ascii="仿宋_GB2312" w:eastAsia="仿宋_GB2312"/>
          <w:sz w:val="32"/>
          <w:szCs w:val="32"/>
        </w:rPr>
      </w:pPr>
    </w:p>
    <w:p>
      <w:pPr>
        <w:spacing w:line="560" w:lineRule="exact"/>
        <w:ind w:firstLine="4640" w:firstLineChars="1450"/>
        <w:rPr>
          <w:rFonts w:ascii="仿宋_GB2312" w:eastAsia="仿宋_GB2312"/>
          <w:sz w:val="32"/>
          <w:szCs w:val="32"/>
        </w:rPr>
      </w:pPr>
    </w:p>
    <w:p>
      <w:pPr>
        <w:spacing w:line="560" w:lineRule="exact"/>
        <w:jc w:val="right"/>
        <w:rPr>
          <w:rFonts w:hint="default" w:ascii="仿宋_GB2312" w:eastAsia="仿宋_GB2312"/>
          <w:sz w:val="32"/>
          <w:szCs w:val="32"/>
          <w:lang w:val="en-US" w:eastAsia="zh-CN"/>
        </w:rPr>
      </w:pPr>
      <w:r>
        <w:rPr>
          <w:rFonts w:hint="eastAsia" w:ascii="仿宋_GB2312" w:eastAsia="仿宋_GB2312"/>
          <w:sz w:val="32"/>
          <w:szCs w:val="32"/>
        </w:rPr>
        <w:t>上虞区</w:t>
      </w:r>
      <w:r>
        <w:rPr>
          <w:rFonts w:hint="eastAsia" w:ascii="仿宋_GB2312" w:eastAsia="仿宋_GB2312"/>
          <w:sz w:val="32"/>
          <w:szCs w:val="32"/>
          <w:lang w:eastAsia="zh-CN"/>
        </w:rPr>
        <w:t>陈溪乡人民政府</w:t>
      </w:r>
    </w:p>
    <w:p>
      <w:pPr>
        <w:spacing w:line="560" w:lineRule="exact"/>
        <w:ind w:firstLine="1650" w:firstLineChars="550"/>
        <w:rPr>
          <w:rFonts w:ascii="仿宋_GB2312" w:hAnsi="宋体" w:eastAsia="仿宋_GB2312" w:cs="宋体"/>
          <w:kern w:val="0"/>
          <w:sz w:val="32"/>
          <w:szCs w:val="32"/>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日</w:t>
      </w:r>
    </w:p>
    <w:p>
      <w:pPr>
        <w:spacing w:line="540" w:lineRule="exact"/>
        <w:rPr>
          <w:rFonts w:hint="eastAsia" w:ascii="仿宋_GB2312" w:eastAsia="仿宋_GB2312"/>
          <w:spacing w:val="-2"/>
          <w:sz w:val="32"/>
          <w:szCs w:val="32"/>
        </w:rPr>
      </w:pPr>
    </w:p>
    <w:p>
      <w:pPr>
        <w:spacing w:line="540" w:lineRule="exact"/>
        <w:rPr>
          <w:rFonts w:ascii="仿宋_GB2312" w:eastAsia="仿宋_GB2312"/>
          <w:spacing w:val="-2"/>
          <w:sz w:val="32"/>
          <w:szCs w:val="32"/>
        </w:rPr>
      </w:pPr>
      <w:r>
        <w:rPr>
          <w:rFonts w:hint="eastAsia" w:ascii="仿宋_GB2312" w:eastAsia="仿宋_GB2312"/>
          <w:spacing w:val="-2"/>
          <w:sz w:val="32"/>
          <w:szCs w:val="32"/>
        </w:rPr>
        <w:t>附件1</w:t>
      </w:r>
    </w:p>
    <w:p>
      <w:pPr>
        <w:jc w:val="center"/>
        <w:rPr>
          <w:rFonts w:hint="eastAsia" w:ascii="方正小标宋_GBK" w:eastAsia="方正小标宋_GBK"/>
          <w:spacing w:val="-10"/>
          <w:sz w:val="36"/>
          <w:szCs w:val="36"/>
        </w:rPr>
      </w:pPr>
    </w:p>
    <w:p>
      <w:pPr>
        <w:jc w:val="center"/>
        <w:rPr>
          <w:rFonts w:hint="eastAsia" w:ascii="方正小标宋_GBK" w:eastAsia="方正小标宋_GBK"/>
          <w:spacing w:val="-10"/>
          <w:sz w:val="36"/>
          <w:szCs w:val="36"/>
          <w:lang w:val="en-US" w:eastAsia="zh-CN"/>
        </w:rPr>
      </w:pPr>
      <w:r>
        <w:rPr>
          <w:rFonts w:hint="eastAsia" w:ascii="方正小标宋_GBK" w:eastAsia="方正小标宋_GBK"/>
          <w:spacing w:val="-10"/>
          <w:sz w:val="36"/>
          <w:szCs w:val="36"/>
        </w:rPr>
        <w:t>继续有效的行政规范性文件目录</w:t>
      </w:r>
      <w:r>
        <w:rPr>
          <w:rFonts w:hint="eastAsia" w:ascii="方正小标宋_GBK" w:eastAsia="方正小标宋_GBK"/>
          <w:spacing w:val="-10"/>
          <w:sz w:val="36"/>
          <w:szCs w:val="36"/>
          <w:lang w:eastAsia="zh-CN"/>
        </w:rPr>
        <w:t>（</w:t>
      </w:r>
      <w:r>
        <w:rPr>
          <w:rFonts w:hint="eastAsia" w:ascii="方正小标宋_GBK" w:eastAsia="方正小标宋_GBK"/>
          <w:spacing w:val="-10"/>
          <w:sz w:val="36"/>
          <w:szCs w:val="36"/>
          <w:lang w:val="en-US" w:eastAsia="zh-CN"/>
        </w:rPr>
        <w:t>3件</w:t>
      </w:r>
      <w:r>
        <w:rPr>
          <w:rFonts w:hint="eastAsia" w:ascii="方正小标宋_GBK" w:eastAsia="方正小标宋_GBK"/>
          <w:spacing w:val="-10"/>
          <w:sz w:val="36"/>
          <w:szCs w:val="36"/>
          <w:lang w:eastAsia="zh-CN"/>
        </w:rPr>
        <w:t>）</w:t>
      </w:r>
    </w:p>
    <w:p>
      <w:pPr>
        <w:jc w:val="center"/>
        <w:rPr>
          <w:rFonts w:hint="eastAsia" w:ascii="方正小标宋_GBK" w:eastAsia="方正小标宋_GBK"/>
          <w:spacing w:val="-10"/>
          <w:sz w:val="36"/>
          <w:szCs w:val="36"/>
        </w:rPr>
      </w:pPr>
    </w:p>
    <w:tbl>
      <w:tblPr>
        <w:tblStyle w:val="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649"/>
        <w:gridCol w:w="234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702" w:type="dxa"/>
            <w:vAlign w:val="center"/>
          </w:tcPr>
          <w:p>
            <w:pPr>
              <w:jc w:val="center"/>
              <w:rPr>
                <w:rFonts w:ascii="黑体" w:eastAsia="黑体"/>
                <w:sz w:val="24"/>
              </w:rPr>
            </w:pPr>
            <w:r>
              <w:rPr>
                <w:rFonts w:hint="eastAsia" w:ascii="黑体" w:eastAsia="黑体"/>
                <w:sz w:val="24"/>
              </w:rPr>
              <w:t>序号</w:t>
            </w:r>
          </w:p>
        </w:tc>
        <w:tc>
          <w:tcPr>
            <w:tcW w:w="4649" w:type="dxa"/>
            <w:vAlign w:val="center"/>
          </w:tcPr>
          <w:p>
            <w:pPr>
              <w:jc w:val="center"/>
            </w:pPr>
            <w:r>
              <w:rPr>
                <w:rFonts w:hint="eastAsia" w:ascii="黑体" w:eastAsia="黑体"/>
                <w:sz w:val="24"/>
              </w:rPr>
              <w:t>规范性文件名称</w:t>
            </w:r>
          </w:p>
        </w:tc>
        <w:tc>
          <w:tcPr>
            <w:tcW w:w="2340" w:type="dxa"/>
            <w:vAlign w:val="center"/>
          </w:tcPr>
          <w:p>
            <w:pPr>
              <w:jc w:val="center"/>
              <w:rPr>
                <w:rFonts w:ascii="黑体" w:eastAsia="黑体"/>
                <w:sz w:val="24"/>
              </w:rPr>
            </w:pPr>
            <w:r>
              <w:rPr>
                <w:rFonts w:hint="eastAsia" w:ascii="黑体" w:eastAsia="黑体"/>
                <w:sz w:val="24"/>
              </w:rPr>
              <w:t>文号</w:t>
            </w:r>
          </w:p>
        </w:tc>
        <w:tc>
          <w:tcPr>
            <w:tcW w:w="2060" w:type="dxa"/>
            <w:vAlign w:val="center"/>
          </w:tcPr>
          <w:p>
            <w:pPr>
              <w:jc w:val="center"/>
              <w:rPr>
                <w:rFonts w:ascii="黑体" w:eastAsia="黑体"/>
                <w:sz w:val="24"/>
              </w:rPr>
            </w:pPr>
            <w:r>
              <w:rPr>
                <w:rFonts w:hint="eastAsia" w:ascii="黑体" w:eastAsia="黑体"/>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vAlign w:val="center"/>
          </w:tcPr>
          <w:p>
            <w:pPr>
              <w:numPr>
                <w:ilvl w:val="0"/>
                <w:numId w:val="1"/>
              </w:numPr>
              <w:jc w:val="center"/>
              <w:rPr>
                <w:rFonts w:hint="eastAsia" w:ascii="仿宋_GB2312" w:hAnsi="仿宋_GB2312" w:eastAsia="仿宋_GB2312" w:cs="仿宋_GB2312"/>
              </w:rPr>
            </w:pPr>
          </w:p>
        </w:tc>
        <w:tc>
          <w:tcPr>
            <w:tcW w:w="464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陈溪乡关于加快推进产业经济发展实施意见</w:t>
            </w:r>
            <w:r>
              <w:rPr>
                <w:rFonts w:hint="eastAsia" w:ascii="仿宋_GB2312" w:hAnsi="仿宋_GB2312" w:eastAsia="仿宋_GB2312" w:cs="仿宋_GB2312"/>
                <w:lang w:eastAsia="zh-CN"/>
              </w:rPr>
              <w:t>》</w:t>
            </w:r>
          </w:p>
        </w:tc>
        <w:tc>
          <w:tcPr>
            <w:tcW w:w="2340"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陈</w:t>
            </w:r>
            <w:r>
              <w:rPr>
                <w:rFonts w:hint="eastAsia" w:ascii="仿宋_GB2312" w:hAnsi="仿宋_GB2312" w:eastAsia="仿宋_GB2312" w:cs="仿宋_GB2312"/>
                <w:sz w:val="22"/>
                <w:szCs w:val="22"/>
              </w:rPr>
              <w:t>政〔202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号</w:t>
            </w:r>
          </w:p>
        </w:tc>
        <w:tc>
          <w:tcPr>
            <w:tcW w:w="2060" w:type="dxa"/>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eastAsia="zh-CN"/>
              </w:rPr>
              <w:t>年</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lang w:eastAsia="zh-CN"/>
              </w:rPr>
              <w:t>月</w:t>
            </w:r>
            <w:r>
              <w:rPr>
                <w:rFonts w:hint="eastAsia" w:ascii="仿宋_GB2312" w:hAnsi="仿宋_GB2312" w:eastAsia="仿宋_GB2312" w:cs="仿宋_GB2312"/>
                <w:sz w:val="22"/>
                <w:szCs w:val="22"/>
                <w:lang w:val="en-US" w:eastAsia="zh-CN"/>
              </w:rPr>
              <w:t>22</w:t>
            </w:r>
            <w:r>
              <w:rPr>
                <w:rFonts w:hint="eastAsia" w:ascii="仿宋_GB2312" w:hAnsi="仿宋_GB2312" w:eastAsia="仿宋_GB2312" w:cs="仿宋_GB2312"/>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vAlign w:val="center"/>
          </w:tcPr>
          <w:p>
            <w:pPr>
              <w:numPr>
                <w:ilvl w:val="0"/>
                <w:numId w:val="1"/>
              </w:numPr>
              <w:jc w:val="center"/>
              <w:rPr>
                <w:rFonts w:hint="eastAsia" w:ascii="仿宋_GB2312" w:hAnsi="仿宋_GB2312" w:eastAsia="仿宋_GB2312" w:cs="仿宋_GB2312"/>
              </w:rPr>
            </w:pPr>
          </w:p>
        </w:tc>
        <w:tc>
          <w:tcPr>
            <w:tcW w:w="464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《关于公布陈溪乡行政规范性文件清理结果的通知》</w:t>
            </w:r>
          </w:p>
        </w:tc>
        <w:tc>
          <w:tcPr>
            <w:tcW w:w="2340"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陈</w:t>
            </w:r>
            <w:r>
              <w:rPr>
                <w:rFonts w:hint="eastAsia" w:ascii="仿宋_GB2312" w:hAnsi="仿宋_GB2312" w:eastAsia="仿宋_GB2312" w:cs="仿宋_GB2312"/>
                <w:sz w:val="22"/>
                <w:szCs w:val="22"/>
              </w:rPr>
              <w:t>政〔2023〕</w:t>
            </w:r>
            <w:r>
              <w:rPr>
                <w:rFonts w:hint="eastAsia" w:ascii="仿宋_GB2312" w:hAnsi="仿宋_GB2312" w:eastAsia="仿宋_GB2312" w:cs="仿宋_GB2312"/>
                <w:sz w:val="22"/>
                <w:szCs w:val="22"/>
                <w:lang w:val="en-US" w:eastAsia="zh-CN"/>
              </w:rPr>
              <w:t>14</w:t>
            </w:r>
            <w:r>
              <w:rPr>
                <w:rFonts w:hint="eastAsia" w:ascii="仿宋_GB2312" w:hAnsi="仿宋_GB2312" w:eastAsia="仿宋_GB2312" w:cs="仿宋_GB2312"/>
                <w:sz w:val="22"/>
                <w:szCs w:val="22"/>
              </w:rPr>
              <w:t>号</w:t>
            </w:r>
          </w:p>
        </w:tc>
        <w:tc>
          <w:tcPr>
            <w:tcW w:w="2060" w:type="dxa"/>
            <w:vAlign w:val="center"/>
          </w:tcPr>
          <w:p>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eastAsia="zh-CN"/>
              </w:rPr>
              <w:t>年</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lang w:eastAsia="zh-CN"/>
              </w:rPr>
              <w:t>月</w:t>
            </w:r>
            <w:r>
              <w:rPr>
                <w:rFonts w:hint="eastAsia" w:ascii="仿宋_GB2312" w:hAnsi="仿宋_GB2312" w:eastAsia="仿宋_GB2312" w:cs="仿宋_GB2312"/>
                <w:sz w:val="22"/>
                <w:szCs w:val="22"/>
                <w:lang w:val="en-US" w:eastAsia="zh-CN"/>
              </w:rPr>
              <w:t>18</w:t>
            </w:r>
            <w:r>
              <w:rPr>
                <w:rFonts w:hint="eastAsia" w:ascii="仿宋_GB2312" w:hAnsi="仿宋_GB2312" w:eastAsia="仿宋_GB2312" w:cs="仿宋_GB2312"/>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vAlign w:val="center"/>
          </w:tcPr>
          <w:p>
            <w:pPr>
              <w:numPr>
                <w:ilvl w:val="0"/>
                <w:numId w:val="1"/>
              </w:numPr>
              <w:jc w:val="center"/>
              <w:rPr>
                <w:rFonts w:hint="eastAsia" w:ascii="仿宋_GB2312" w:hAnsi="仿宋_GB2312" w:eastAsia="仿宋_GB2312" w:cs="仿宋_GB2312"/>
              </w:rPr>
            </w:pPr>
          </w:p>
        </w:tc>
        <w:tc>
          <w:tcPr>
            <w:tcW w:w="4649"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《陈溪乡征兵工作奖惩办法》</w:t>
            </w:r>
          </w:p>
        </w:tc>
        <w:tc>
          <w:tcPr>
            <w:tcW w:w="2340"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陈</w:t>
            </w:r>
            <w:r>
              <w:rPr>
                <w:rFonts w:hint="eastAsia" w:ascii="仿宋_GB2312" w:hAnsi="仿宋_GB2312" w:eastAsia="仿宋_GB2312" w:cs="仿宋_GB2312"/>
                <w:sz w:val="22"/>
                <w:szCs w:val="22"/>
              </w:rPr>
              <w:t>政〔2023〕</w:t>
            </w:r>
            <w:r>
              <w:rPr>
                <w:rFonts w:hint="eastAsia" w:ascii="仿宋_GB2312" w:hAnsi="仿宋_GB2312" w:eastAsia="仿宋_GB2312" w:cs="仿宋_GB2312"/>
                <w:sz w:val="22"/>
                <w:szCs w:val="22"/>
                <w:lang w:val="en-US" w:eastAsia="zh-CN"/>
              </w:rPr>
              <w:t>41</w:t>
            </w:r>
            <w:r>
              <w:rPr>
                <w:rFonts w:hint="eastAsia" w:ascii="仿宋_GB2312" w:hAnsi="仿宋_GB2312" w:eastAsia="仿宋_GB2312" w:cs="仿宋_GB2312"/>
                <w:sz w:val="22"/>
                <w:szCs w:val="22"/>
              </w:rPr>
              <w:t>号</w:t>
            </w:r>
          </w:p>
        </w:tc>
        <w:tc>
          <w:tcPr>
            <w:tcW w:w="2060" w:type="dxa"/>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202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eastAsia="zh-CN"/>
              </w:rPr>
              <w:t>年</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lang w:eastAsia="zh-CN"/>
              </w:rPr>
              <w:t>月</w:t>
            </w:r>
            <w:r>
              <w:rPr>
                <w:rFonts w:hint="eastAsia" w:ascii="仿宋_GB2312" w:hAnsi="仿宋_GB2312" w:eastAsia="仿宋_GB2312" w:cs="仿宋_GB2312"/>
                <w:sz w:val="22"/>
                <w:szCs w:val="22"/>
                <w:lang w:val="en-US" w:eastAsia="zh-CN"/>
              </w:rPr>
              <w:t>30</w:t>
            </w:r>
            <w:r>
              <w:rPr>
                <w:rFonts w:hint="eastAsia" w:ascii="仿宋_GB2312" w:hAnsi="仿宋_GB2312" w:eastAsia="仿宋_GB2312" w:cs="仿宋_GB2312"/>
                <w:sz w:val="22"/>
                <w:szCs w:val="22"/>
                <w:lang w:eastAsia="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7133"/>
    <w:multiLevelType w:val="singleLevel"/>
    <w:tmpl w:val="16957133"/>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56E2"/>
    <w:rsid w:val="65ED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2025-03-20T02:49:00Z</dcterms:created>
  <dc:creator>shelven</dc:creator>
  <cp:lastModifiedBy>shelven</cp:lastModifiedBy>
  <dcterms:modified xsi:type="dcterms:W3CDTF">2025-03-20T03:00:37Z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FEEBAEB2E62E44D084D766A42B67A673</vt:lpwstr>
  </property>
</Properties>
</file>