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both"/>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仿宋_GB2312" w:eastAsia="仿宋_GB2312" w:cs="仿宋_GB2312"/>
          <w:i w:val="0"/>
          <w:iCs w:val="0"/>
          <w:caps w:val="0"/>
          <w:color w:val="auto"/>
          <w:spacing w:val="8"/>
          <w:sz w:val="44"/>
          <w:szCs w:val="44"/>
          <w:shd w:val="clear" w:color="auto" w:fill="auto"/>
          <w:lang w:eastAsia="zh-CN"/>
        </w:rPr>
      </w:pPr>
      <w:r>
        <w:rPr>
          <w:rFonts w:hint="eastAsia" w:ascii="方正小标宋简体" w:hAnsi="方正小标宋简体" w:eastAsia="方正小标宋简体" w:cs="方正小标宋简体"/>
          <w:color w:val="auto"/>
          <w:sz w:val="44"/>
          <w:szCs w:val="44"/>
          <w:lang w:eastAsia="zh-CN"/>
        </w:rPr>
        <w:t>关于公开征求《关于严格规范</w:t>
      </w:r>
      <w:r>
        <w:rPr>
          <w:rFonts w:hint="eastAsia" w:ascii="方正小标宋简体" w:hAnsi="方正小标宋简体" w:eastAsia="方正小标宋简体" w:cs="方正小标宋简体"/>
          <w:b w:val="0"/>
          <w:bCs w:val="0"/>
          <w:color w:val="auto"/>
          <w:spacing w:val="5"/>
          <w:sz w:val="44"/>
          <w:szCs w:val="44"/>
        </w:rPr>
        <w:t>涉企</w:t>
      </w:r>
      <w:r>
        <w:rPr>
          <w:rFonts w:hint="eastAsia" w:ascii="方正小标宋简体" w:hAnsi="方正小标宋简体" w:eastAsia="方正小标宋简体" w:cs="方正小标宋简体"/>
          <w:b w:val="0"/>
          <w:bCs w:val="0"/>
          <w:color w:val="auto"/>
          <w:spacing w:val="5"/>
          <w:sz w:val="44"/>
          <w:szCs w:val="44"/>
          <w:lang w:eastAsia="zh-CN"/>
        </w:rPr>
        <w:t>行政检查的</w:t>
      </w:r>
      <w:bookmarkStart w:id="0" w:name="OLE_LINK1"/>
      <w:r>
        <w:rPr>
          <w:rFonts w:hint="eastAsia" w:ascii="方正小标宋简体" w:hAnsi="方正小标宋简体" w:eastAsia="方正小标宋简体" w:cs="方正小标宋简体"/>
          <w:b w:val="0"/>
          <w:bCs w:val="0"/>
          <w:color w:val="auto"/>
          <w:spacing w:val="5"/>
          <w:sz w:val="44"/>
          <w:szCs w:val="44"/>
          <w:lang w:eastAsia="zh-CN"/>
        </w:rPr>
        <w:t>实施意见（征求意见稿）</w:t>
      </w:r>
      <w:r>
        <w:rPr>
          <w:rFonts w:hint="eastAsia" w:ascii="方正小标宋简体" w:hAnsi="方正小标宋简体" w:eastAsia="方正小标宋简体" w:cs="方正小标宋简体"/>
          <w:color w:val="auto"/>
          <w:sz w:val="44"/>
          <w:szCs w:val="44"/>
          <w:lang w:eastAsia="zh-CN"/>
        </w:rPr>
        <w:t>》意见的公告</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i w:val="0"/>
          <w:iCs w:val="0"/>
          <w:caps w:val="0"/>
          <w:color w:val="auto"/>
          <w:spacing w:val="8"/>
          <w:sz w:val="32"/>
          <w:szCs w:val="32"/>
          <w:shd w:val="clear" w:color="auto" w:fill="auto"/>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i w:val="0"/>
          <w:iCs w:val="0"/>
          <w:caps w:val="0"/>
          <w:color w:val="auto"/>
          <w:spacing w:val="8"/>
          <w:sz w:val="32"/>
          <w:szCs w:val="32"/>
          <w:shd w:val="clear" w:color="auto" w:fill="auto"/>
          <w:lang w:eastAsia="zh-CN"/>
        </w:rPr>
        <w:t>为贯彻落实国务院办公厅、省政府办公厅关于严格规范涉企行政检查的决策部署，坚决遏制乱检查，提高行政执法质效，我局起草了《关于严格规范涉企行政检查的实施意见（征求意见稿）》</w:t>
      </w:r>
      <w:r>
        <w:rPr>
          <w:rFonts w:hint="eastAsia" w:ascii="仿宋_GB2312" w:hAnsi="仿宋_GB2312" w:eastAsia="仿宋_GB2312" w:cs="仿宋_GB2312"/>
          <w:sz w:val="32"/>
          <w:szCs w:val="40"/>
          <w:lang w:val="en-US" w:eastAsia="zh-CN"/>
        </w:rPr>
        <w:t>现面向社会公开征求意见。公众可以通过以下途径和方式提出意见：</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1．通过信函方式将意见寄至：浙江省平湖市当湖西路91号司法局调研督察科，并请在信封上注明“征求意见”字样；</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2．通过电话方式反馈：0573-85829615。</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both"/>
        <w:textAlignment w:val="auto"/>
        <w:outlineLvl w:val="9"/>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3．通过在线调查征集渠道反馈：在平湖市人民政府-政民互动-决策、文件意见征集 板块（http://www.pinghu.gov.cn/col/col1229439185/index.html）通过我有建议模块在线提交。</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jc w:val="both"/>
        <w:textAlignment w:val="auto"/>
        <w:outlineLvl w:val="9"/>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意见反馈截止时间为2025年2月27日17:00。</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i w:val="0"/>
          <w:iCs w:val="0"/>
          <w:caps w:val="0"/>
          <w:color w:val="auto"/>
          <w:spacing w:val="8"/>
          <w:sz w:val="32"/>
          <w:szCs w:val="32"/>
          <w:shd w:val="clear" w:color="auto" w:fill="auto"/>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i w:val="0"/>
          <w:iCs w:val="0"/>
          <w:caps w:val="0"/>
          <w:color w:val="auto"/>
          <w:spacing w:val="8"/>
          <w:sz w:val="32"/>
          <w:szCs w:val="32"/>
          <w:shd w:val="clear" w:color="auto" w:fill="auto"/>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i w:val="0"/>
          <w:iCs w:val="0"/>
          <w:caps w:val="0"/>
          <w:color w:val="auto"/>
          <w:spacing w:val="8"/>
          <w:sz w:val="32"/>
          <w:szCs w:val="32"/>
          <w:shd w:val="clear" w:color="auto" w:fill="auto"/>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jc w:val="right"/>
        <w:textAlignment w:val="auto"/>
        <w:rPr>
          <w:rFonts w:hint="eastAsia" w:ascii="仿宋_GB2312" w:hAnsi="仿宋_GB2312" w:eastAsia="仿宋_GB2312" w:cs="仿宋_GB2312"/>
          <w:i w:val="0"/>
          <w:iCs w:val="0"/>
          <w:caps w:val="0"/>
          <w:color w:val="auto"/>
          <w:spacing w:val="8"/>
          <w:sz w:val="32"/>
          <w:szCs w:val="32"/>
          <w:shd w:val="clear" w:color="auto" w:fill="auto"/>
          <w:lang w:eastAsia="zh-CN"/>
        </w:rPr>
      </w:pPr>
      <w:r>
        <w:rPr>
          <w:rFonts w:hint="eastAsia" w:ascii="仿宋_GB2312" w:hAnsi="仿宋_GB2312" w:eastAsia="仿宋_GB2312" w:cs="仿宋_GB2312"/>
          <w:i w:val="0"/>
          <w:iCs w:val="0"/>
          <w:caps w:val="0"/>
          <w:color w:val="auto"/>
          <w:spacing w:val="8"/>
          <w:sz w:val="32"/>
          <w:szCs w:val="32"/>
          <w:shd w:val="clear" w:color="auto" w:fill="auto"/>
          <w:lang w:eastAsia="zh-CN"/>
        </w:rPr>
        <w:t>平湖市司法局</w:t>
      </w:r>
    </w:p>
    <w:p>
      <w:pPr>
        <w:pStyle w:val="2"/>
        <w:jc w:val="right"/>
        <w:rPr>
          <w:rFonts w:hint="eastAsia" w:ascii="仿宋_GB2312" w:hAnsi="仿宋_GB2312" w:eastAsia="仿宋_GB2312" w:cs="仿宋_GB2312"/>
          <w:i w:val="0"/>
          <w:iCs w:val="0"/>
          <w:caps w:val="0"/>
          <w:color w:val="auto"/>
          <w:spacing w:val="8"/>
          <w:sz w:val="32"/>
          <w:szCs w:val="32"/>
          <w:shd w:val="clear" w:color="auto" w:fill="auto"/>
          <w:lang w:eastAsia="zh-CN"/>
        </w:rPr>
      </w:pPr>
      <w:r>
        <w:rPr>
          <w:rFonts w:hint="eastAsia" w:ascii="仿宋_GB2312" w:hAnsi="仿宋_GB2312" w:eastAsia="仿宋_GB2312" w:cs="仿宋_GB2312"/>
          <w:i w:val="0"/>
          <w:iCs w:val="0"/>
          <w:caps w:val="0"/>
          <w:color w:val="auto"/>
          <w:spacing w:val="8"/>
          <w:sz w:val="32"/>
          <w:szCs w:val="32"/>
          <w:shd w:val="clear" w:color="auto" w:fill="auto"/>
          <w:lang w:val="en-US" w:eastAsia="zh-CN"/>
        </w:rPr>
        <w:t>2025年2月18日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iCs w:val="0"/>
          <w:caps w:val="0"/>
          <w:color w:val="auto"/>
          <w:spacing w:val="8"/>
          <w:sz w:val="44"/>
          <w:szCs w:val="44"/>
          <w:shd w:val="clear" w:color="auto" w:fill="auto"/>
          <w:lang w:val="en-US" w:eastAsia="zh-CN"/>
        </w:rPr>
      </w:pPr>
      <w:r>
        <w:rPr>
          <w:rFonts w:hint="eastAsia" w:ascii="方正小标宋简体" w:hAnsi="方正小标宋简体" w:eastAsia="方正小标宋简体" w:cs="方正小标宋简体"/>
          <w:i w:val="0"/>
          <w:iCs w:val="0"/>
          <w:caps w:val="0"/>
          <w:color w:val="auto"/>
          <w:spacing w:val="8"/>
          <w:sz w:val="44"/>
          <w:szCs w:val="44"/>
          <w:shd w:val="clear" w:color="auto" w:fill="auto"/>
          <w:lang w:val="en-US" w:eastAsia="zh-CN"/>
        </w:rPr>
        <w:t>关于严格规范涉企行政检查的实施意见</w:t>
      </w:r>
    </w:p>
    <w:p>
      <w:pPr>
        <w:pStyle w:val="2"/>
        <w:jc w:val="center"/>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b w:val="0"/>
          <w:bCs w:val="0"/>
          <w:color w:val="auto"/>
          <w:spacing w:val="5"/>
          <w:sz w:val="32"/>
          <w:szCs w:val="32"/>
          <w:lang w:eastAsia="zh-CN"/>
        </w:rPr>
        <w:t>（征求意见稿）</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i w:val="0"/>
          <w:iCs w:val="0"/>
          <w:caps w:val="0"/>
          <w:color w:val="auto"/>
          <w:spacing w:val="8"/>
          <w:sz w:val="32"/>
          <w:szCs w:val="32"/>
          <w:shd w:val="clear" w:color="auto" w:fill="auto"/>
          <w:lang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仿宋_GB2312" w:hAnsi="仿宋_GB2312" w:eastAsia="仿宋_GB2312" w:cs="仿宋_GB2312"/>
          <w:i w:val="0"/>
          <w:iCs w:val="0"/>
          <w:caps w:val="0"/>
          <w:color w:val="auto"/>
          <w:spacing w:val="8"/>
          <w:sz w:val="32"/>
          <w:szCs w:val="32"/>
          <w:shd w:val="clear" w:color="auto" w:fill="auto"/>
          <w:lang w:eastAsia="zh-CN"/>
        </w:rPr>
      </w:pPr>
      <w:r>
        <w:rPr>
          <w:rFonts w:hint="eastAsia" w:ascii="仿宋_GB2312" w:hAnsi="仿宋_GB2312" w:eastAsia="仿宋_GB2312" w:cs="仿宋_GB2312"/>
          <w:i w:val="0"/>
          <w:iCs w:val="0"/>
          <w:caps w:val="0"/>
          <w:color w:val="auto"/>
          <w:spacing w:val="8"/>
          <w:sz w:val="32"/>
          <w:szCs w:val="32"/>
          <w:shd w:val="clear" w:color="auto" w:fill="auto"/>
          <w:lang w:eastAsia="zh-CN"/>
        </w:rPr>
        <w:t>为</w:t>
      </w:r>
      <w:bookmarkEnd w:id="0"/>
      <w:r>
        <w:rPr>
          <w:rFonts w:hint="eastAsia" w:ascii="仿宋_GB2312" w:hAnsi="仿宋_GB2312" w:eastAsia="仿宋_GB2312" w:cs="仿宋_GB2312"/>
          <w:i w:val="0"/>
          <w:iCs w:val="0"/>
          <w:caps w:val="0"/>
          <w:color w:val="auto"/>
          <w:spacing w:val="8"/>
          <w:sz w:val="32"/>
          <w:szCs w:val="32"/>
          <w:shd w:val="clear" w:color="auto" w:fill="auto"/>
          <w:lang w:eastAsia="zh-CN"/>
        </w:rPr>
        <w:t>贯彻落实《国务院办公厅关于严格规范涉企行政检查的意见》（国办发</w:t>
      </w:r>
      <w:r>
        <w:rPr>
          <w:rFonts w:hint="eastAsia" w:ascii="仿宋_GB2312" w:hAnsi="仿宋_GB2312" w:eastAsia="仿宋_GB2312" w:cs="仿宋_GB2312"/>
          <w:b w:val="0"/>
          <w:bCs w:val="0"/>
          <w:color w:val="auto"/>
          <w:kern w:val="2"/>
          <w:sz w:val="32"/>
          <w:szCs w:val="32"/>
          <w:highlight w:val="none"/>
          <w:shd w:val="clear" w:color="auto" w:fill="auto"/>
          <w:lang w:val="en-US" w:eastAsia="zh-CN" w:bidi="ar-SA"/>
        </w:rPr>
        <w:t>〔2024〕</w:t>
      </w:r>
      <w:r>
        <w:rPr>
          <w:rFonts w:hint="eastAsia" w:ascii="仿宋_GB2312" w:hAnsi="仿宋_GB2312" w:eastAsia="仿宋_GB2312" w:cs="仿宋_GB2312"/>
          <w:i w:val="0"/>
          <w:iCs w:val="0"/>
          <w:caps w:val="0"/>
          <w:color w:val="auto"/>
          <w:spacing w:val="8"/>
          <w:sz w:val="32"/>
          <w:szCs w:val="32"/>
          <w:shd w:val="clear" w:color="auto" w:fill="auto"/>
          <w:lang w:val="en-US" w:eastAsia="zh-CN"/>
        </w:rPr>
        <w:t>54号</w:t>
      </w:r>
      <w:r>
        <w:rPr>
          <w:rFonts w:hint="eastAsia" w:ascii="仿宋_GB2312" w:hAnsi="仿宋_GB2312" w:eastAsia="仿宋_GB2312" w:cs="仿宋_GB2312"/>
          <w:i w:val="0"/>
          <w:iCs w:val="0"/>
          <w:caps w:val="0"/>
          <w:color w:val="auto"/>
          <w:spacing w:val="8"/>
          <w:sz w:val="32"/>
          <w:szCs w:val="32"/>
          <w:shd w:val="clear" w:color="auto" w:fill="auto"/>
          <w:lang w:eastAsia="zh-CN"/>
        </w:rPr>
        <w:t>）、《浙江省人民政府办公厅关于严格规范涉企行政检查的实施意见》</w:t>
      </w:r>
      <w:r>
        <w:rPr>
          <w:rFonts w:hint="eastAsia" w:ascii="仿宋_GB2312" w:hAnsi="仿宋_GB2312" w:eastAsia="仿宋_GB2312" w:cs="仿宋_GB2312"/>
          <w:b w:val="0"/>
          <w:bCs w:val="0"/>
          <w:i w:val="0"/>
          <w:iCs w:val="0"/>
          <w:caps w:val="0"/>
          <w:color w:val="auto"/>
          <w:spacing w:val="8"/>
          <w:sz w:val="32"/>
          <w:szCs w:val="32"/>
          <w:shd w:val="clear" w:color="auto" w:fill="auto"/>
          <w:lang w:eastAsia="zh-CN"/>
        </w:rPr>
        <w:t>（浙政</w:t>
      </w:r>
      <w:r>
        <w:rPr>
          <w:rFonts w:hint="eastAsia" w:ascii="仿宋_GB2312" w:hAnsi="仿宋_GB2312" w:eastAsia="仿宋_GB2312" w:cs="仿宋_GB2312"/>
          <w:i w:val="0"/>
          <w:iCs w:val="0"/>
          <w:caps w:val="0"/>
          <w:color w:val="auto"/>
          <w:spacing w:val="8"/>
          <w:sz w:val="32"/>
          <w:szCs w:val="32"/>
          <w:shd w:val="clear" w:color="auto" w:fill="auto"/>
          <w:lang w:eastAsia="zh-CN"/>
        </w:rPr>
        <w:t>办发</w:t>
      </w:r>
      <w:r>
        <w:rPr>
          <w:rFonts w:hint="eastAsia" w:ascii="仿宋_GB2312" w:hAnsi="仿宋_GB2312" w:eastAsia="仿宋_GB2312" w:cs="仿宋_GB2312"/>
          <w:b w:val="0"/>
          <w:bCs w:val="0"/>
          <w:color w:val="auto"/>
          <w:kern w:val="2"/>
          <w:sz w:val="32"/>
          <w:szCs w:val="32"/>
          <w:highlight w:val="none"/>
          <w:shd w:val="clear" w:color="auto" w:fill="auto"/>
          <w:lang w:val="en-US" w:eastAsia="zh-CN" w:bidi="ar-SA"/>
        </w:rPr>
        <w:t>〔2025〕</w:t>
      </w:r>
      <w:r>
        <w:rPr>
          <w:rFonts w:hint="eastAsia" w:ascii="仿宋_GB2312" w:hAnsi="仿宋_GB2312" w:eastAsia="仿宋_GB2312" w:cs="仿宋_GB2312"/>
          <w:i w:val="0"/>
          <w:iCs w:val="0"/>
          <w:caps w:val="0"/>
          <w:color w:val="auto"/>
          <w:spacing w:val="8"/>
          <w:sz w:val="32"/>
          <w:szCs w:val="32"/>
          <w:shd w:val="clear" w:color="auto" w:fill="auto"/>
          <w:lang w:val="en-US" w:eastAsia="zh-CN"/>
        </w:rPr>
        <w:t>5号</w:t>
      </w:r>
      <w:r>
        <w:rPr>
          <w:rFonts w:hint="eastAsia" w:ascii="仿宋_GB2312" w:hAnsi="仿宋_GB2312" w:eastAsia="仿宋_GB2312" w:cs="仿宋_GB2312"/>
          <w:b w:val="0"/>
          <w:bCs w:val="0"/>
          <w:i w:val="0"/>
          <w:iCs w:val="0"/>
          <w:caps w:val="0"/>
          <w:color w:val="auto"/>
          <w:spacing w:val="8"/>
          <w:sz w:val="32"/>
          <w:szCs w:val="32"/>
          <w:shd w:val="clear" w:color="auto" w:fill="auto"/>
          <w:lang w:eastAsia="zh-CN"/>
        </w:rPr>
        <w:t>）</w:t>
      </w:r>
      <w:r>
        <w:rPr>
          <w:rFonts w:hint="eastAsia" w:ascii="仿宋_GB2312" w:hAnsi="仿宋_GB2312" w:eastAsia="仿宋_GB2312" w:cs="仿宋_GB2312"/>
          <w:i w:val="0"/>
          <w:iCs w:val="0"/>
          <w:caps w:val="0"/>
          <w:color w:val="auto"/>
          <w:spacing w:val="8"/>
          <w:sz w:val="32"/>
          <w:szCs w:val="32"/>
          <w:shd w:val="clear" w:color="auto" w:fill="auto"/>
          <w:lang w:eastAsia="zh-CN"/>
        </w:rPr>
        <w:t>的决策部署，严格规范涉企检查，提高行政执法质效，营造市场化、法治化、国家化的一流营商环境，经市政府同意，提出如下实施意见。</w:t>
      </w:r>
    </w:p>
    <w:p>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黑体" w:hAnsi="黑体" w:eastAsia="黑体" w:cs="黑体"/>
          <w:i w:val="0"/>
          <w:iCs w:val="0"/>
          <w:caps w:val="0"/>
          <w:color w:val="auto"/>
          <w:spacing w:val="8"/>
          <w:sz w:val="32"/>
          <w:szCs w:val="32"/>
          <w:shd w:val="clear" w:color="auto" w:fill="auto"/>
          <w:lang w:eastAsia="zh-CN"/>
        </w:rPr>
      </w:pPr>
      <w:r>
        <w:rPr>
          <w:rFonts w:hint="eastAsia" w:ascii="黑体" w:hAnsi="黑体" w:eastAsia="黑体" w:cs="黑体"/>
          <w:i w:val="0"/>
          <w:iCs w:val="0"/>
          <w:caps w:val="0"/>
          <w:color w:val="auto"/>
          <w:spacing w:val="8"/>
          <w:sz w:val="32"/>
          <w:szCs w:val="32"/>
          <w:shd w:val="clear" w:color="auto" w:fill="auto"/>
          <w:lang w:eastAsia="zh-CN"/>
        </w:rPr>
        <w:t>一、工作目标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i w:val="0"/>
          <w:iCs w:val="0"/>
          <w:caps w:val="0"/>
          <w:color w:val="auto"/>
          <w:spacing w:val="8"/>
          <w:sz w:val="32"/>
          <w:szCs w:val="32"/>
          <w:shd w:val="clear" w:color="auto" w:fill="auto"/>
          <w:lang w:eastAsia="zh-CN"/>
        </w:rPr>
      </w:pPr>
      <w:r>
        <w:rPr>
          <w:rFonts w:hint="eastAsia" w:ascii="仿宋_GB2312" w:hAnsi="仿宋_GB2312" w:eastAsia="仿宋_GB2312" w:cs="仿宋_GB2312"/>
          <w:i w:val="0"/>
          <w:caps w:val="0"/>
          <w:color w:val="auto"/>
          <w:spacing w:val="0"/>
          <w:kern w:val="0"/>
          <w:sz w:val="32"/>
          <w:szCs w:val="32"/>
          <w:u w:val="none"/>
          <w:shd w:val="clear" w:color="auto" w:fill="FFFFFF"/>
          <w:lang w:val="en-US" w:eastAsia="zh-CN" w:bidi="ar"/>
        </w:rPr>
        <w:t>坚持以习近平新时代中国特色社会主义思想为指导，笃学践行习近平法治思想，深入贯彻落实党的二十届三中全会和省委十五届六次全会精神。</w:t>
      </w:r>
      <w:r>
        <w:rPr>
          <w:rFonts w:hint="eastAsia" w:ascii="仿宋_GB2312" w:hAnsi="仿宋_GB2312" w:eastAsia="仿宋_GB2312" w:cs="仿宋_GB2312"/>
          <w:i w:val="0"/>
          <w:iCs w:val="0"/>
          <w:caps w:val="0"/>
          <w:color w:val="auto"/>
          <w:spacing w:val="8"/>
          <w:sz w:val="32"/>
          <w:szCs w:val="32"/>
          <w:shd w:val="clear" w:color="auto" w:fill="auto"/>
          <w:lang w:eastAsia="zh-CN"/>
        </w:rPr>
        <w:t>严格规范涉企行政检查，坚持“无事不扰、有求必应、风险可控”，合理设置频度，妥善把握力度，着力提升精准度，努力做到既不缺位、也不越位。</w:t>
      </w:r>
      <w:r>
        <w:rPr>
          <w:rFonts w:hint="eastAsia" w:ascii="仿宋_GB2312" w:hAnsi="仿宋_GB2312" w:eastAsia="仿宋_GB2312" w:cs="仿宋_GB2312"/>
          <w:i w:val="0"/>
          <w:iCs w:val="0"/>
          <w:caps w:val="0"/>
          <w:color w:val="auto"/>
          <w:spacing w:val="0"/>
          <w:kern w:val="0"/>
          <w:sz w:val="32"/>
          <w:szCs w:val="32"/>
          <w:shd w:val="clear" w:color="auto" w:fill="auto"/>
          <w:lang w:val="en-US" w:eastAsia="zh-CN"/>
        </w:rPr>
        <w:t>到2027年，实施“综合查一次”体制机制更加健全，部门、层级、领域联合检查实施率达70%以上，非现场检查占比逐年提高，现场检查总量持续下降，行政检查突出问题得到有效治理，</w:t>
      </w:r>
      <w:r>
        <w:rPr>
          <w:rFonts w:hint="eastAsia" w:ascii="仿宋_GB2312" w:hAnsi="仿宋_GB2312" w:eastAsia="仿宋_GB2312" w:cs="仿宋_GB2312"/>
          <w:i w:val="0"/>
          <w:iCs w:val="0"/>
          <w:caps w:val="0"/>
          <w:color w:val="auto"/>
          <w:spacing w:val="8"/>
          <w:sz w:val="32"/>
          <w:szCs w:val="32"/>
          <w:shd w:val="clear" w:color="auto" w:fill="auto"/>
          <w:lang w:eastAsia="zh-CN"/>
        </w:rPr>
        <w:t>推动企业健康发展与政府监管职能履行的良性互动，实现营商环境的优化升级。</w:t>
      </w:r>
    </w:p>
    <w:p>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黑体" w:hAnsi="黑体" w:eastAsia="黑体" w:cs="黑体"/>
          <w:i w:val="0"/>
          <w:iCs w:val="0"/>
          <w:caps w:val="0"/>
          <w:color w:val="auto"/>
          <w:spacing w:val="8"/>
          <w:sz w:val="32"/>
          <w:szCs w:val="32"/>
          <w:shd w:val="clear" w:color="auto" w:fill="auto"/>
          <w:lang w:eastAsia="zh-CN"/>
        </w:rPr>
      </w:pPr>
      <w:r>
        <w:rPr>
          <w:rFonts w:hint="eastAsia" w:ascii="黑体" w:hAnsi="黑体" w:eastAsia="黑体" w:cs="黑体"/>
          <w:i w:val="0"/>
          <w:iCs w:val="0"/>
          <w:caps w:val="0"/>
          <w:color w:val="auto"/>
          <w:spacing w:val="8"/>
          <w:sz w:val="32"/>
          <w:szCs w:val="32"/>
          <w:shd w:val="clear" w:color="auto" w:fill="auto"/>
          <w:lang w:eastAsia="zh-CN"/>
        </w:rPr>
        <w:t>二、主要内容</w:t>
      </w:r>
    </w:p>
    <w:p>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仿宋_GB2312" w:hAnsi="仿宋_GB2312" w:eastAsia="仿宋_GB2312" w:cs="仿宋_GB2312"/>
          <w:i w:val="0"/>
          <w:iCs w:val="0"/>
          <w:caps w:val="0"/>
          <w:color w:val="auto"/>
          <w:spacing w:val="8"/>
          <w:sz w:val="32"/>
          <w:szCs w:val="32"/>
          <w:shd w:val="clear" w:color="auto" w:fill="auto"/>
          <w:lang w:eastAsia="zh-CN"/>
        </w:rPr>
      </w:pPr>
      <w:r>
        <w:rPr>
          <w:rFonts w:hint="eastAsia" w:ascii="楷体" w:hAnsi="楷体" w:eastAsia="楷体" w:cs="楷体"/>
          <w:i w:val="0"/>
          <w:iCs w:val="0"/>
          <w:caps w:val="0"/>
          <w:color w:val="auto"/>
          <w:spacing w:val="8"/>
          <w:sz w:val="32"/>
          <w:szCs w:val="32"/>
          <w:shd w:val="clear" w:color="auto" w:fill="auto"/>
          <w:lang w:eastAsia="zh-CN"/>
        </w:rPr>
        <w:t>（一）公告并厘清行政检查的主体。</w:t>
      </w:r>
      <w:r>
        <w:rPr>
          <w:rFonts w:hint="eastAsia" w:ascii="仿宋_GB2312" w:hAnsi="仿宋_GB2312" w:eastAsia="仿宋_GB2312" w:cs="仿宋_GB2312"/>
          <w:b w:val="0"/>
          <w:bCs w:val="0"/>
          <w:color w:val="auto"/>
          <w:sz w:val="32"/>
          <w:szCs w:val="32"/>
        </w:rPr>
        <w:t>实施行政检查的主体必须具备法定资格。</w:t>
      </w:r>
      <w:r>
        <w:rPr>
          <w:rFonts w:hint="eastAsia" w:ascii="仿宋_GB2312" w:hAnsi="仿宋_GB2312" w:eastAsia="仿宋_GB2312" w:cs="仿宋_GB2312"/>
          <w:b w:val="0"/>
          <w:bCs w:val="0"/>
          <w:color w:val="auto"/>
          <w:sz w:val="32"/>
          <w:szCs w:val="32"/>
          <w:lang w:eastAsia="zh-CN"/>
        </w:rPr>
        <w:t>严格按照法律、法规、规章规定，厘清涉企行政检查权行使依据，并在</w:t>
      </w:r>
      <w:r>
        <w:rPr>
          <w:rFonts w:hint="eastAsia" w:ascii="仿宋_GB2312" w:hAnsi="仿宋_GB2312" w:eastAsia="仿宋_GB2312" w:cs="仿宋_GB2312"/>
          <w:b w:val="0"/>
          <w:bCs w:val="0"/>
          <w:color w:val="auto"/>
          <w:sz w:val="32"/>
          <w:szCs w:val="32"/>
        </w:rPr>
        <w:t>2025年6月底前</w:t>
      </w:r>
      <w:r>
        <w:rPr>
          <w:rFonts w:hint="eastAsia" w:ascii="仿宋_GB2312" w:hAnsi="仿宋_GB2312" w:eastAsia="仿宋_GB2312" w:cs="仿宋_GB2312"/>
          <w:b w:val="0"/>
          <w:bCs w:val="0"/>
          <w:color w:val="auto"/>
          <w:sz w:val="32"/>
          <w:szCs w:val="32"/>
          <w:lang w:eastAsia="zh-CN"/>
        </w:rPr>
        <w:t>将完成</w:t>
      </w:r>
      <w:r>
        <w:rPr>
          <w:rFonts w:hint="eastAsia" w:ascii="仿宋_GB2312" w:hAnsi="仿宋_GB2312" w:eastAsia="仿宋_GB2312" w:cs="仿宋_GB2312"/>
          <w:b w:val="0"/>
          <w:bCs w:val="0"/>
          <w:color w:val="auto"/>
          <w:sz w:val="32"/>
          <w:szCs w:val="32"/>
        </w:rPr>
        <w:t>依法确认</w:t>
      </w:r>
      <w:r>
        <w:rPr>
          <w:rFonts w:hint="eastAsia" w:ascii="仿宋_GB2312" w:hAnsi="仿宋_GB2312" w:eastAsia="仿宋_GB2312" w:cs="仿宋_GB2312"/>
          <w:b w:val="0"/>
          <w:bCs w:val="0"/>
          <w:color w:val="auto"/>
          <w:sz w:val="32"/>
          <w:szCs w:val="32"/>
          <w:lang w:eastAsia="zh-CN"/>
        </w:rPr>
        <w:t>的具有</w:t>
      </w:r>
      <w:r>
        <w:rPr>
          <w:rFonts w:hint="eastAsia" w:ascii="仿宋_GB2312" w:hAnsi="仿宋_GB2312" w:eastAsia="仿宋_GB2312" w:cs="仿宋_GB2312"/>
          <w:b w:val="0"/>
          <w:bCs w:val="0"/>
          <w:color w:val="auto"/>
          <w:sz w:val="32"/>
          <w:szCs w:val="32"/>
        </w:rPr>
        <w:t>行政执法主体资格</w:t>
      </w:r>
      <w:r>
        <w:rPr>
          <w:rFonts w:hint="eastAsia" w:ascii="仿宋_GB2312" w:hAnsi="仿宋_GB2312" w:eastAsia="仿宋_GB2312" w:cs="仿宋_GB2312"/>
          <w:b w:val="0"/>
          <w:bCs w:val="0"/>
          <w:color w:val="auto"/>
          <w:sz w:val="32"/>
          <w:szCs w:val="32"/>
          <w:lang w:eastAsia="zh-CN"/>
        </w:rPr>
        <w:t>的行政机关</w:t>
      </w:r>
      <w:r>
        <w:rPr>
          <w:rFonts w:hint="eastAsia" w:ascii="仿宋_GB2312" w:hAnsi="仿宋_GB2312" w:eastAsia="仿宋_GB2312" w:cs="仿宋_GB2312"/>
          <w:b w:val="0"/>
          <w:bCs w:val="0"/>
          <w:color w:val="auto"/>
          <w:sz w:val="32"/>
          <w:szCs w:val="32"/>
        </w:rPr>
        <w:t>向社会公告</w:t>
      </w:r>
      <w:r>
        <w:rPr>
          <w:rFonts w:hint="eastAsia" w:ascii="仿宋_GB2312" w:hAnsi="仿宋_GB2312" w:eastAsia="仿宋_GB2312" w:cs="仿宋_GB2312"/>
          <w:b w:val="0"/>
          <w:bCs w:val="0"/>
          <w:color w:val="auto"/>
          <w:sz w:val="32"/>
          <w:szCs w:val="32"/>
          <w:lang w:eastAsia="zh-CN"/>
        </w:rPr>
        <w:t>。除上述主体外，任何组织和个人都不得实施行政检查。严禁政府议事协调机构以各种名义实施行政检查；严禁检验检测机构、科研院所等第三方实施行政检查；严禁外包给中介机构实施行政检查；严禁未取得执法证件的执法辅助人员、网格员、临时工等人员实施行政检查。</w:t>
      </w:r>
      <w:r>
        <w:rPr>
          <w:rFonts w:hint="eastAsia" w:ascii="仿宋_GB2312" w:hAnsi="仿宋_GB2312" w:eastAsia="仿宋_GB2312" w:cs="仿宋_GB2312"/>
          <w:color w:val="auto"/>
          <w:sz w:val="32"/>
          <w:szCs w:val="32"/>
        </w:rPr>
        <w:t>〔责任单位：司法局*、</w:t>
      </w:r>
      <w:r>
        <w:rPr>
          <w:rFonts w:hint="eastAsia" w:ascii="仿宋_GB2312" w:hAnsi="仿宋_GB2312" w:eastAsia="仿宋_GB2312" w:cs="仿宋_GB2312"/>
          <w:color w:val="auto"/>
          <w:sz w:val="32"/>
          <w:szCs w:val="32"/>
          <w:lang w:eastAsia="zh-CN"/>
        </w:rPr>
        <w:t>各</w:t>
      </w:r>
      <w:r>
        <w:rPr>
          <w:rFonts w:hint="eastAsia" w:ascii="仿宋_GB2312" w:hAnsi="仿宋_GB2312" w:eastAsia="仿宋_GB2312" w:cs="仿宋_GB2312"/>
          <w:color w:val="auto"/>
          <w:sz w:val="32"/>
          <w:szCs w:val="32"/>
        </w:rPr>
        <w:t>行政执法单位。标*的为牵头单位，下同〕</w:t>
      </w:r>
    </w:p>
    <w:p>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仿宋_GB2312" w:hAnsi="仿宋_GB2312" w:eastAsia="仿宋_GB2312" w:cs="仿宋_GB2312"/>
          <w:i w:val="0"/>
          <w:iCs w:val="0"/>
          <w:caps w:val="0"/>
          <w:color w:val="auto"/>
          <w:spacing w:val="8"/>
          <w:sz w:val="32"/>
          <w:szCs w:val="32"/>
          <w:shd w:val="clear" w:color="auto" w:fill="auto"/>
          <w:lang w:eastAsia="zh-CN"/>
        </w:rPr>
      </w:pPr>
      <w:bookmarkStart w:id="1" w:name="OLE_LINK2"/>
      <w:r>
        <w:rPr>
          <w:rFonts w:hint="eastAsia" w:ascii="楷体" w:hAnsi="楷体" w:eastAsia="楷体" w:cs="楷体"/>
          <w:i w:val="0"/>
          <w:iCs w:val="0"/>
          <w:caps w:val="0"/>
          <w:color w:val="auto"/>
          <w:spacing w:val="8"/>
          <w:sz w:val="32"/>
          <w:szCs w:val="32"/>
          <w:shd w:val="clear" w:color="auto" w:fill="auto"/>
          <w:lang w:eastAsia="zh-CN"/>
        </w:rPr>
        <w:t>（二）梳理公布涉企行政检查事项清单</w:t>
      </w:r>
      <w:bookmarkEnd w:id="1"/>
      <w:r>
        <w:rPr>
          <w:rFonts w:hint="eastAsia" w:ascii="楷体" w:hAnsi="楷体" w:eastAsia="楷体" w:cs="楷体"/>
          <w:i w:val="0"/>
          <w:iCs w:val="0"/>
          <w:caps w:val="0"/>
          <w:color w:val="auto"/>
          <w:spacing w:val="8"/>
          <w:sz w:val="32"/>
          <w:szCs w:val="32"/>
          <w:shd w:val="clear" w:color="auto" w:fill="auto"/>
          <w:lang w:eastAsia="zh-CN"/>
        </w:rPr>
        <w:t>。</w:t>
      </w:r>
      <w:r>
        <w:rPr>
          <w:rFonts w:hint="eastAsia" w:ascii="仿宋_GB2312" w:hAnsi="仿宋_GB2312" w:eastAsia="仿宋_GB2312" w:cs="仿宋_GB2312"/>
          <w:i w:val="0"/>
          <w:iCs w:val="0"/>
          <w:caps w:val="0"/>
          <w:color w:val="auto"/>
          <w:spacing w:val="8"/>
          <w:sz w:val="32"/>
          <w:szCs w:val="32"/>
          <w:shd w:val="clear" w:color="auto" w:fill="auto"/>
          <w:lang w:eastAsia="zh-CN"/>
        </w:rPr>
        <w:t>加强源头管理，严格落实权责清单制度。根据省市两级行政机关要求全面梳理各部门涉企行政检查事项，明确</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事项名称、主管部门、协同部门、设定和实施依据、</w:t>
      </w:r>
      <w:r>
        <w:rPr>
          <w:rFonts w:hint="default" w:ascii="Times New Roman" w:hAnsi="Times New Roman" w:eastAsia="仿宋_GB2312" w:cs="Times New Roman"/>
          <w:b w:val="0"/>
          <w:bCs/>
          <w:color w:val="auto"/>
          <w:kern w:val="2"/>
          <w:sz w:val="32"/>
          <w:szCs w:val="32"/>
          <w:highlight w:val="none"/>
          <w:shd w:val="clear" w:color="auto" w:fill="auto"/>
          <w:lang w:val="en-US" w:eastAsia="zh-CN"/>
        </w:rPr>
        <w:t>实施层级</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等基本要素</w:t>
      </w:r>
      <w:r>
        <w:rPr>
          <w:rFonts w:hint="eastAsia" w:ascii="仿宋_GB2312" w:hAnsi="仿宋_GB2312" w:eastAsia="仿宋_GB2312" w:cs="仿宋_GB2312"/>
          <w:i w:val="0"/>
          <w:iCs w:val="0"/>
          <w:caps w:val="0"/>
          <w:color w:val="auto"/>
          <w:spacing w:val="8"/>
          <w:sz w:val="32"/>
          <w:szCs w:val="32"/>
          <w:shd w:val="clear" w:color="auto" w:fill="auto"/>
          <w:lang w:eastAsia="zh-CN"/>
        </w:rPr>
        <w:t>，形成统一、规范、精准的涉企行政检查事项清单并向社会公示，接受企业与公众监督。行政检查事项未经公布的，不得实施。</w:t>
      </w:r>
      <w:r>
        <w:rPr>
          <w:rFonts w:hint="eastAsia" w:ascii="仿宋_GB2312" w:hAnsi="仿宋_GB2312" w:eastAsia="仿宋_GB2312" w:cs="仿宋_GB2312"/>
          <w:color w:val="auto"/>
          <w:sz w:val="32"/>
          <w:szCs w:val="32"/>
        </w:rPr>
        <w:t>〔责任单位：司法局*、其他行政执法单位〕</w:t>
      </w:r>
    </w:p>
    <w:p>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仿宋_GB2312" w:hAnsi="仿宋_GB2312" w:eastAsia="仿宋_GB2312" w:cs="仿宋_GB2312"/>
          <w:i w:val="0"/>
          <w:iCs w:val="0"/>
          <w:caps w:val="0"/>
          <w:color w:val="auto"/>
          <w:spacing w:val="8"/>
          <w:sz w:val="32"/>
          <w:szCs w:val="32"/>
          <w:shd w:val="clear" w:color="auto" w:fill="auto"/>
          <w:lang w:eastAsia="zh-CN"/>
        </w:rPr>
      </w:pPr>
      <w:r>
        <w:rPr>
          <w:rFonts w:hint="eastAsia" w:ascii="楷体" w:hAnsi="楷体" w:eastAsia="楷体" w:cs="楷体"/>
          <w:i w:val="0"/>
          <w:iCs w:val="0"/>
          <w:caps w:val="0"/>
          <w:color w:val="auto"/>
          <w:spacing w:val="8"/>
          <w:sz w:val="32"/>
          <w:szCs w:val="32"/>
          <w:shd w:val="clear" w:color="auto" w:fill="auto"/>
          <w:lang w:eastAsia="zh-CN"/>
        </w:rPr>
        <w:t>（三）科学合理制定检查计划。</w:t>
      </w:r>
      <w:r>
        <w:rPr>
          <w:rFonts w:hint="eastAsia" w:ascii="仿宋_GB2312" w:hAnsi="仿宋_GB2312" w:eastAsia="仿宋_GB2312" w:cs="仿宋_GB2312"/>
          <w:i w:val="0"/>
          <w:iCs w:val="0"/>
          <w:caps w:val="0"/>
          <w:color w:val="auto"/>
          <w:spacing w:val="8"/>
          <w:sz w:val="32"/>
          <w:szCs w:val="32"/>
          <w:shd w:val="clear" w:color="auto" w:fill="auto"/>
          <w:lang w:eastAsia="zh-CN"/>
        </w:rPr>
        <w:t>各部门依据行政检查事项清单，结合企业类型、规模和风险等级，制定详细年度检查计划并由行政执法主体负责人批准，其中专项检查要严格按照上级规定控制年度数量并将检查计划经市政府或者上一级行政机关批准后按规定备案。同一行政机关对同一企业实施行政检查的次数不得超过规定的年度上限。</w:t>
      </w: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eastAsia="zh-CN"/>
        </w:rPr>
        <w:t>各</w:t>
      </w:r>
      <w:r>
        <w:rPr>
          <w:rFonts w:hint="eastAsia" w:ascii="仿宋_GB2312" w:hAnsi="仿宋_GB2312" w:eastAsia="仿宋_GB2312" w:cs="仿宋_GB2312"/>
          <w:color w:val="auto"/>
          <w:sz w:val="32"/>
          <w:szCs w:val="32"/>
        </w:rPr>
        <w:t>行政执法单位〕</w:t>
      </w:r>
    </w:p>
    <w:p>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仿宋_GB2312" w:hAnsi="仿宋_GB2312" w:eastAsia="仿宋_GB2312" w:cs="仿宋_GB2312"/>
          <w:i w:val="0"/>
          <w:iCs w:val="0"/>
          <w:caps w:val="0"/>
          <w:color w:val="auto"/>
          <w:spacing w:val="8"/>
          <w:sz w:val="32"/>
          <w:szCs w:val="32"/>
          <w:shd w:val="clear" w:color="auto" w:fill="auto"/>
          <w:lang w:eastAsia="zh-CN"/>
        </w:rPr>
      </w:pPr>
      <w:r>
        <w:rPr>
          <w:rFonts w:hint="eastAsia" w:ascii="楷体" w:hAnsi="楷体" w:eastAsia="楷体" w:cs="楷体"/>
          <w:i w:val="0"/>
          <w:iCs w:val="0"/>
          <w:caps w:val="0"/>
          <w:color w:val="auto"/>
          <w:spacing w:val="8"/>
          <w:sz w:val="32"/>
          <w:szCs w:val="32"/>
          <w:shd w:val="clear" w:color="auto" w:fill="auto"/>
          <w:lang w:eastAsia="zh-CN"/>
        </w:rPr>
        <w:t>（四）统筹年度检查计划。</w:t>
      </w:r>
      <w:r>
        <w:rPr>
          <w:rFonts w:hint="eastAsia" w:ascii="仿宋_GB2312" w:hAnsi="仿宋_GB2312" w:eastAsia="仿宋_GB2312" w:cs="仿宋_GB2312"/>
          <w:i w:val="0"/>
          <w:iCs w:val="0"/>
          <w:caps w:val="0"/>
          <w:color w:val="auto"/>
          <w:spacing w:val="8"/>
          <w:sz w:val="32"/>
          <w:szCs w:val="32"/>
          <w:shd w:val="clear" w:color="auto" w:fill="auto"/>
          <w:lang w:eastAsia="zh-CN"/>
        </w:rPr>
        <w:t>各行政机关要将年度检查计划在每年</w:t>
      </w:r>
      <w:r>
        <w:rPr>
          <w:rFonts w:hint="eastAsia" w:ascii="仿宋_GB2312" w:hAnsi="仿宋_GB2312" w:eastAsia="仿宋_GB2312" w:cs="仿宋_GB2312"/>
          <w:i w:val="0"/>
          <w:iCs w:val="0"/>
          <w:caps w:val="0"/>
          <w:color w:val="auto"/>
          <w:spacing w:val="8"/>
          <w:sz w:val="32"/>
          <w:szCs w:val="32"/>
          <w:shd w:val="clear" w:color="auto" w:fill="auto"/>
          <w:lang w:val="en-US" w:eastAsia="zh-CN"/>
        </w:rPr>
        <w:t>3月前报送至综合执法办，</w:t>
      </w:r>
      <w:r>
        <w:rPr>
          <w:rFonts w:hint="eastAsia" w:ascii="仿宋_GB2312" w:hAnsi="仿宋_GB2312" w:eastAsia="仿宋_GB2312" w:cs="仿宋_GB2312"/>
          <w:i w:val="0"/>
          <w:iCs w:val="0"/>
          <w:caps w:val="0"/>
          <w:color w:val="auto"/>
          <w:spacing w:val="8"/>
          <w:sz w:val="32"/>
          <w:szCs w:val="32"/>
          <w:shd w:val="clear" w:color="auto" w:fill="auto"/>
          <w:lang w:eastAsia="zh-CN"/>
        </w:rPr>
        <w:t>由综合执法办按照“能合尽合、能跨尽跨”的要求，对各部门检查计划进行统筹归并，不得出现重复检查、多头检查。同时要注重加强部门间计划协调，整合相近检查，实现资源共享、协同高效，减少对企业的干扰。</w:t>
      </w: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eastAsia="zh-CN"/>
        </w:rPr>
        <w:t>综合执法办</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各</w:t>
      </w:r>
      <w:r>
        <w:rPr>
          <w:rFonts w:hint="eastAsia" w:ascii="仿宋_GB2312" w:hAnsi="仿宋_GB2312" w:eastAsia="仿宋_GB2312" w:cs="仿宋_GB2312"/>
          <w:color w:val="auto"/>
          <w:sz w:val="32"/>
          <w:szCs w:val="32"/>
        </w:rPr>
        <w:t>行政执法单位〕</w:t>
      </w:r>
    </w:p>
    <w:p>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仿宋_GB2312" w:hAnsi="仿宋_GB2312" w:eastAsia="仿宋_GB2312" w:cs="仿宋_GB2312"/>
          <w:i w:val="0"/>
          <w:iCs w:val="0"/>
          <w:caps w:val="0"/>
          <w:color w:val="auto"/>
          <w:spacing w:val="8"/>
          <w:sz w:val="32"/>
          <w:szCs w:val="32"/>
          <w:shd w:val="clear" w:color="auto" w:fill="auto"/>
          <w:lang w:eastAsia="zh-CN"/>
        </w:rPr>
      </w:pPr>
      <w:r>
        <w:rPr>
          <w:rFonts w:hint="eastAsia" w:ascii="楷体" w:hAnsi="楷体" w:eastAsia="楷体" w:cs="楷体"/>
          <w:i w:val="0"/>
          <w:iCs w:val="0"/>
          <w:caps w:val="0"/>
          <w:color w:val="auto"/>
          <w:spacing w:val="8"/>
          <w:sz w:val="32"/>
          <w:szCs w:val="32"/>
          <w:shd w:val="clear" w:color="auto" w:fill="auto"/>
          <w:lang w:eastAsia="zh-CN"/>
        </w:rPr>
        <w:t>（五）设定“企业无扰日”制度。</w:t>
      </w:r>
      <w:r>
        <w:rPr>
          <w:rFonts w:hint="eastAsia" w:ascii="仿宋_GB2312" w:hAnsi="仿宋_GB2312" w:eastAsia="仿宋_GB2312" w:cs="仿宋_GB2312"/>
          <w:i w:val="0"/>
          <w:iCs w:val="0"/>
          <w:caps w:val="0"/>
          <w:color w:val="auto"/>
          <w:spacing w:val="8"/>
          <w:sz w:val="32"/>
          <w:szCs w:val="32"/>
          <w:shd w:val="clear" w:color="auto" w:fill="auto"/>
          <w:lang w:eastAsia="zh-CN"/>
        </w:rPr>
        <w:t>设定每月</w:t>
      </w:r>
      <w:r>
        <w:rPr>
          <w:rFonts w:hint="eastAsia" w:ascii="仿宋_GB2312" w:hAnsi="仿宋_GB2312" w:eastAsia="仿宋_GB2312" w:cs="仿宋_GB2312"/>
          <w:i w:val="0"/>
          <w:iCs w:val="0"/>
          <w:caps w:val="0"/>
          <w:color w:val="auto"/>
          <w:spacing w:val="8"/>
          <w:sz w:val="32"/>
          <w:szCs w:val="32"/>
          <w:shd w:val="clear" w:color="auto" w:fill="auto"/>
          <w:lang w:val="en-US" w:eastAsia="zh-CN"/>
        </w:rPr>
        <w:t>1</w:t>
      </w:r>
      <w:r>
        <w:rPr>
          <w:rFonts w:hint="eastAsia" w:ascii="仿宋_GB2312" w:hAnsi="仿宋_GB2312" w:eastAsia="仿宋_GB2312" w:cs="仿宋_GB2312"/>
          <w:i w:val="0"/>
          <w:iCs w:val="0"/>
          <w:caps w:val="0"/>
          <w:color w:val="auto"/>
          <w:spacing w:val="8"/>
          <w:sz w:val="32"/>
          <w:szCs w:val="32"/>
          <w:shd w:val="clear" w:color="auto" w:fill="auto"/>
          <w:lang w:eastAsia="zh-CN"/>
        </w:rPr>
        <w:t>日-23日为“企业无扰日”，在此期间，除涉及公共安全、食品药品安全、环境保护等紧急情况，或遇到上级布置的专项检查或者触发式检查等突发情况外，各部门不得对企业开展有计划的常规检查，确需开展的，报请</w:t>
      </w:r>
      <w:r>
        <w:rPr>
          <w:rFonts w:hint="eastAsia" w:ascii="仿宋_GB2312" w:hAnsi="仿宋_GB2312" w:eastAsia="仿宋_GB2312" w:cs="仿宋_GB2312"/>
          <w:color w:val="auto"/>
          <w:sz w:val="32"/>
          <w:szCs w:val="32"/>
          <w:lang w:val="en-US" w:eastAsia="zh-CN"/>
        </w:rPr>
        <w:t>各执法主体负责人批准同意后方可开展，</w:t>
      </w:r>
      <w:r>
        <w:rPr>
          <w:rFonts w:hint="eastAsia" w:ascii="仿宋_GB2312" w:hAnsi="仿宋_GB2312" w:eastAsia="仿宋_GB2312" w:cs="仿宋_GB2312"/>
          <w:i w:val="0"/>
          <w:iCs w:val="0"/>
          <w:caps w:val="0"/>
          <w:color w:val="auto"/>
          <w:spacing w:val="8"/>
          <w:sz w:val="32"/>
          <w:szCs w:val="32"/>
          <w:shd w:val="clear" w:color="auto" w:fill="auto"/>
          <w:lang w:eastAsia="zh-CN"/>
        </w:rPr>
        <w:t>并将各类检查于</w:t>
      </w:r>
      <w:r>
        <w:rPr>
          <w:rFonts w:hint="eastAsia" w:ascii="仿宋_GB2312" w:hAnsi="仿宋_GB2312" w:eastAsia="仿宋_GB2312" w:cs="仿宋_GB2312"/>
          <w:color w:val="auto"/>
          <w:sz w:val="32"/>
          <w:szCs w:val="32"/>
          <w:lang w:val="en-US" w:eastAsia="zh-CN"/>
        </w:rPr>
        <w:t>每月汇总后抄送至司法局和综合执法办。</w:t>
      </w:r>
      <w:r>
        <w:rPr>
          <w:rFonts w:hint="eastAsia" w:ascii="仿宋_GB2312" w:hAnsi="仿宋_GB2312" w:eastAsia="仿宋_GB2312" w:cs="仿宋_GB2312"/>
          <w:i w:val="0"/>
          <w:iCs w:val="0"/>
          <w:caps w:val="0"/>
          <w:color w:val="auto"/>
          <w:spacing w:val="8"/>
          <w:sz w:val="32"/>
          <w:szCs w:val="32"/>
          <w:shd w:val="clear" w:color="auto" w:fill="auto"/>
          <w:lang w:eastAsia="zh-CN"/>
        </w:rPr>
        <w:t>各行政执法主体应提前向企业公示例外情况的触发条件和审批流程，保障企业正常生产经营秩序，增强企业运营的可预期性。</w:t>
      </w: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eastAsia="zh-CN"/>
        </w:rPr>
        <w:t>司法局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、综合执法办</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各</w:t>
      </w:r>
      <w:r>
        <w:rPr>
          <w:rFonts w:hint="eastAsia" w:ascii="仿宋_GB2312" w:hAnsi="仿宋_GB2312" w:eastAsia="仿宋_GB2312" w:cs="仿宋_GB2312"/>
          <w:color w:val="auto"/>
          <w:sz w:val="32"/>
          <w:szCs w:val="32"/>
        </w:rPr>
        <w:t>行政执法单位〕</w:t>
      </w:r>
    </w:p>
    <w:p>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仿宋_GB2312" w:hAnsi="仿宋_GB2312" w:eastAsia="仿宋_GB2312" w:cs="仿宋_GB2312"/>
          <w:i w:val="0"/>
          <w:iCs w:val="0"/>
          <w:caps w:val="0"/>
          <w:color w:val="auto"/>
          <w:spacing w:val="8"/>
          <w:sz w:val="32"/>
          <w:szCs w:val="32"/>
          <w:shd w:val="clear" w:color="auto" w:fill="auto"/>
          <w:lang w:eastAsia="zh-CN"/>
        </w:rPr>
      </w:pPr>
      <w:r>
        <w:rPr>
          <w:rFonts w:hint="eastAsia" w:ascii="楷体" w:hAnsi="楷体" w:eastAsia="楷体" w:cs="楷体"/>
          <w:i w:val="0"/>
          <w:iCs w:val="0"/>
          <w:caps w:val="0"/>
          <w:color w:val="auto"/>
          <w:spacing w:val="8"/>
          <w:sz w:val="32"/>
          <w:szCs w:val="32"/>
          <w:shd w:val="clear" w:color="auto" w:fill="auto"/>
          <w:lang w:eastAsia="zh-CN"/>
        </w:rPr>
        <w:t>（六）设定“集中检查日”制度。</w:t>
      </w:r>
      <w:r>
        <w:rPr>
          <w:rFonts w:hint="eastAsia" w:ascii="仿宋_GB2312" w:hAnsi="仿宋_GB2312" w:eastAsia="仿宋_GB2312" w:cs="仿宋_GB2312"/>
          <w:i w:val="0"/>
          <w:iCs w:val="0"/>
          <w:caps w:val="0"/>
          <w:color w:val="auto"/>
          <w:spacing w:val="8"/>
          <w:sz w:val="32"/>
          <w:szCs w:val="32"/>
          <w:shd w:val="clear" w:color="auto" w:fill="auto"/>
          <w:lang w:eastAsia="zh-CN"/>
        </w:rPr>
        <w:t>将每月第四周的第二个工作日设为“集中检查日”，各部门集中力量对重点企业、问题多发企业或特定行业进行联合检查。由检查事项的牵头部门做好统筹协调工作，严控入企检查人员数量，优化“综合查一次”、“双随机、</w:t>
      </w:r>
      <w:bookmarkStart w:id="2" w:name="_GoBack"/>
      <w:bookmarkEnd w:id="2"/>
      <w:r>
        <w:rPr>
          <w:rFonts w:hint="eastAsia" w:ascii="仿宋_GB2312" w:hAnsi="仿宋_GB2312" w:eastAsia="仿宋_GB2312" w:cs="仿宋_GB2312"/>
          <w:i w:val="0"/>
          <w:iCs w:val="0"/>
          <w:caps w:val="0"/>
          <w:color w:val="auto"/>
          <w:spacing w:val="8"/>
          <w:sz w:val="32"/>
          <w:szCs w:val="32"/>
          <w:shd w:val="clear" w:color="auto" w:fill="auto"/>
          <w:lang w:eastAsia="zh-CN"/>
        </w:rPr>
        <w:t>一公开”抽查，推行简单事项“一表通查”，减少企业接待成本和负担。除法定依据外，不得将入企检查作为行政许可、行政给付等行政行为的前提条件。在“集中检查日”以外的日期，非必要不检查。</w:t>
      </w: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eastAsia="zh-CN"/>
        </w:rPr>
        <w:t>司法局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、综合执法办</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各</w:t>
      </w:r>
      <w:r>
        <w:rPr>
          <w:rFonts w:hint="eastAsia" w:ascii="仿宋_GB2312" w:hAnsi="仿宋_GB2312" w:eastAsia="仿宋_GB2312" w:cs="仿宋_GB2312"/>
          <w:color w:val="auto"/>
          <w:sz w:val="32"/>
          <w:szCs w:val="32"/>
        </w:rPr>
        <w:t>行政执法单位〕</w:t>
      </w:r>
    </w:p>
    <w:p>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仿宋_GB2312" w:hAnsi="仿宋_GB2312" w:eastAsia="仿宋_GB2312" w:cs="仿宋_GB2312"/>
          <w:i w:val="0"/>
          <w:iCs w:val="0"/>
          <w:caps w:val="0"/>
          <w:color w:val="auto"/>
          <w:spacing w:val="8"/>
          <w:sz w:val="32"/>
          <w:szCs w:val="32"/>
          <w:shd w:val="clear" w:color="auto" w:fill="auto"/>
          <w:lang w:eastAsia="zh-CN"/>
        </w:rPr>
      </w:pPr>
      <w:r>
        <w:rPr>
          <w:rFonts w:hint="eastAsia" w:ascii="楷体" w:hAnsi="楷体" w:eastAsia="楷体" w:cs="楷体"/>
          <w:i w:val="0"/>
          <w:iCs w:val="0"/>
          <w:caps w:val="0"/>
          <w:color w:val="auto"/>
          <w:spacing w:val="8"/>
          <w:sz w:val="32"/>
          <w:szCs w:val="32"/>
          <w:shd w:val="clear" w:color="auto" w:fill="auto"/>
          <w:lang w:eastAsia="zh-CN"/>
        </w:rPr>
        <w:t>（七）严格涉企行政检查纪律。</w:t>
      </w:r>
      <w:r>
        <w:rPr>
          <w:rFonts w:hint="eastAsia" w:ascii="仿宋_GB2312" w:hAnsi="仿宋_GB2312" w:eastAsia="仿宋_GB2312" w:cs="仿宋_GB2312"/>
          <w:i w:val="0"/>
          <w:iCs w:val="0"/>
          <w:caps w:val="0"/>
          <w:color w:val="auto"/>
          <w:spacing w:val="8"/>
          <w:sz w:val="32"/>
          <w:szCs w:val="32"/>
          <w:shd w:val="clear" w:color="auto" w:fill="auto"/>
          <w:lang w:eastAsia="zh-CN"/>
        </w:rPr>
        <w:t>涉企行政检查要做到“五个严禁”“八个不得”。严禁逐利检查，不得接受被检查企业的任何馈赠、报酬、福利待遇，不得参加被检查企业提供的宴请、娱乐、旅游等活动，不得由被检查企业支付消费开支或者将检查费用转嫁给企业，不得强制企业接受指定的中介机构提供服务。严禁干扰企业正常生产经营，不得刻意要求法定代表人到场。严禁任性处罚企业，不得乱查封、乱扣押、乱冻结、动辄责令停产停业。严禁下达检查指标，不得将考核考评、预算项目绩效与检查频次、罚款数额挂钩。严禁变相检查，不得以观摩、督导、考察等名义行检查之实。</w:t>
      </w: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eastAsia="zh-CN"/>
        </w:rPr>
        <w:t>司法局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、各</w:t>
      </w:r>
      <w:r>
        <w:rPr>
          <w:rFonts w:hint="eastAsia" w:ascii="仿宋_GB2312" w:hAnsi="仿宋_GB2312" w:eastAsia="仿宋_GB2312" w:cs="仿宋_GB2312"/>
          <w:color w:val="auto"/>
          <w:sz w:val="32"/>
          <w:szCs w:val="32"/>
        </w:rPr>
        <w:t>行政执法单位〕</w:t>
      </w:r>
    </w:p>
    <w:p>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i w:val="0"/>
          <w:iCs w:val="0"/>
          <w:caps w:val="0"/>
          <w:color w:val="auto"/>
          <w:spacing w:val="8"/>
          <w:sz w:val="32"/>
          <w:szCs w:val="32"/>
          <w:shd w:val="clear" w:color="auto" w:fill="auto"/>
          <w:lang w:eastAsia="zh-CN"/>
        </w:rPr>
        <w:t>（八）持续推进包容审慎执法。</w:t>
      </w:r>
      <w:r>
        <w:rPr>
          <w:rFonts w:hint="eastAsia" w:ascii="仿宋_GB2312" w:hAnsi="仿宋_GB2312" w:eastAsia="仿宋_GB2312" w:cs="仿宋_GB2312"/>
          <w:i w:val="0"/>
          <w:iCs w:val="0"/>
          <w:caps w:val="0"/>
          <w:color w:val="auto"/>
          <w:spacing w:val="8"/>
          <w:sz w:val="32"/>
          <w:szCs w:val="32"/>
          <w:shd w:val="clear" w:color="auto" w:fill="auto"/>
          <w:lang w:eastAsia="zh-CN"/>
        </w:rPr>
        <w:t>严格落实行政裁量权基准制度，动态更新轻微违法行为依法不予行政处罚及减轻行政处罚事项清单。更多采用柔性执法方式，对依法可以采用提醒、告知、劝阻等处理方式的，根据包容审慎原则不罚或者免罚，对问题突出的案事例要予以通报曝光。</w:t>
      </w: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eastAsia="zh-CN"/>
        </w:rPr>
        <w:t>司法局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、各</w:t>
      </w:r>
      <w:r>
        <w:rPr>
          <w:rFonts w:hint="eastAsia" w:ascii="仿宋_GB2312" w:hAnsi="仿宋_GB2312" w:eastAsia="仿宋_GB2312" w:cs="仿宋_GB2312"/>
          <w:color w:val="auto"/>
          <w:sz w:val="32"/>
          <w:szCs w:val="32"/>
        </w:rPr>
        <w:t>行政执法单位〕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楷体" w:hAnsi="楷体" w:eastAsia="楷体" w:cs="楷体"/>
          <w:color w:val="auto"/>
          <w:sz w:val="32"/>
          <w:szCs w:val="32"/>
          <w:lang w:eastAsia="zh-CN"/>
        </w:rPr>
        <w:t>（九）规范行政检查行为。</w:t>
      </w:r>
      <w:r>
        <w:rPr>
          <w:rFonts w:hint="eastAsia" w:ascii="仿宋_GB2312" w:hAnsi="仿宋_GB2312" w:eastAsia="仿宋_GB2312" w:cs="仿宋_GB2312"/>
          <w:color w:val="auto"/>
          <w:sz w:val="32"/>
          <w:szCs w:val="32"/>
          <w:lang w:eastAsia="zh-CN"/>
        </w:rPr>
        <w:t>涉企行政检查事项</w:t>
      </w:r>
      <w:r>
        <w:rPr>
          <w:rFonts w:hint="eastAsia" w:ascii="仿宋_GB2312" w:hAnsi="仿宋_GB2312" w:eastAsia="仿宋_GB2312" w:cs="仿宋_GB2312"/>
          <w:color w:val="auto"/>
          <w:sz w:val="32"/>
          <w:szCs w:val="32"/>
          <w:lang w:val="en-US" w:eastAsia="zh-CN"/>
        </w:rPr>
        <w:t>100%在数字应用系统上实施，全面深化推进“亮码检查”，根据要求对行政检查赋予“行政行为码”。推行“扫码入企”，</w:t>
      </w:r>
      <w:r>
        <w:rPr>
          <w:rFonts w:hint="eastAsia" w:ascii="仿宋_GB2312" w:hAnsi="仿宋_GB2312" w:eastAsia="仿宋_GB2312" w:cs="仿宋_GB2312"/>
          <w:color w:val="auto"/>
          <w:sz w:val="32"/>
          <w:szCs w:val="32"/>
          <w:lang w:eastAsia="zh-CN"/>
        </w:rPr>
        <w:t>实施现场行政检查时，要出具“行政行为码”和行政检查通知书，</w:t>
      </w:r>
      <w:r>
        <w:rPr>
          <w:rFonts w:hint="default" w:ascii="Times New Roman" w:hAnsi="Times New Roman" w:eastAsia="仿宋_GB2312" w:cs="Times New Roman"/>
          <w:color w:val="auto"/>
          <w:kern w:val="0"/>
          <w:sz w:val="32"/>
          <w:szCs w:val="32"/>
          <w:shd w:val="clear" w:color="auto" w:fill="auto"/>
          <w:lang w:val="en-US" w:eastAsia="zh-CN"/>
        </w:rPr>
        <w:t>现场检查</w:t>
      </w:r>
      <w:r>
        <w:rPr>
          <w:rFonts w:hint="default" w:ascii="Times New Roman" w:hAnsi="Times New Roman" w:eastAsia="仿宋_GB2312" w:cs="Times New Roman"/>
          <w:color w:val="auto"/>
          <w:kern w:val="0"/>
          <w:sz w:val="32"/>
          <w:szCs w:val="32"/>
          <w:shd w:val="clear" w:color="auto" w:fill="auto"/>
          <w:lang w:eastAsia="zh-CN"/>
        </w:rPr>
        <w:t>未亮码</w:t>
      </w:r>
      <w:r>
        <w:rPr>
          <w:rFonts w:hint="eastAsia" w:ascii="Times New Roman" w:hAnsi="Times New Roman" w:eastAsia="仿宋_GB2312" w:cs="Times New Roman"/>
          <w:color w:val="auto"/>
          <w:kern w:val="0"/>
          <w:sz w:val="32"/>
          <w:szCs w:val="32"/>
          <w:shd w:val="clear" w:color="auto" w:fill="auto"/>
          <w:lang w:eastAsia="zh-CN"/>
        </w:rPr>
        <w:t>的</w:t>
      </w:r>
      <w:r>
        <w:rPr>
          <w:rFonts w:hint="default" w:ascii="Times New Roman" w:hAnsi="Times New Roman" w:eastAsia="仿宋_GB2312" w:cs="Times New Roman"/>
          <w:color w:val="auto"/>
          <w:kern w:val="0"/>
          <w:sz w:val="32"/>
          <w:szCs w:val="32"/>
          <w:shd w:val="clear" w:color="auto" w:fill="auto"/>
          <w:lang w:val="en-US" w:eastAsia="zh-CN"/>
        </w:rPr>
        <w:t>，企业可以向行政执法监督机关举报</w:t>
      </w:r>
      <w:r>
        <w:rPr>
          <w:rFonts w:hint="eastAsia" w:ascii="Times New Roman" w:hAnsi="Times New Roman" w:eastAsia="仿宋_GB2312" w:cs="Times New Roman"/>
          <w:color w:val="auto"/>
          <w:kern w:val="0"/>
          <w:sz w:val="32"/>
          <w:szCs w:val="32"/>
          <w:shd w:val="clear" w:color="auto" w:fill="auto"/>
          <w:lang w:val="en-US" w:eastAsia="zh-CN"/>
        </w:rPr>
        <w:t>。</w:t>
      </w:r>
      <w:r>
        <w:rPr>
          <w:rFonts w:hint="eastAsia" w:ascii="仿宋_GB2312" w:hAnsi="仿宋_GB2312" w:eastAsia="仿宋_GB2312" w:cs="仿宋_GB2312"/>
          <w:color w:val="auto"/>
          <w:sz w:val="32"/>
          <w:szCs w:val="32"/>
          <w:lang w:eastAsia="zh-CN"/>
        </w:rPr>
        <w:t>做好全过程记录，严格按照条线制定的统一的行政检查文书基本格式做好行政检查记录。</w:t>
      </w: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eastAsia="zh-CN"/>
        </w:rPr>
        <w:t>综合执法办</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各</w:t>
      </w:r>
      <w:r>
        <w:rPr>
          <w:rFonts w:hint="eastAsia" w:ascii="仿宋_GB2312" w:hAnsi="仿宋_GB2312" w:eastAsia="仿宋_GB2312" w:cs="仿宋_GB2312"/>
          <w:color w:val="auto"/>
          <w:sz w:val="32"/>
          <w:szCs w:val="32"/>
        </w:rPr>
        <w:t>行政执法单位〕</w:t>
      </w:r>
    </w:p>
    <w:p>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仿宋_GB2312" w:hAnsi="仿宋_GB2312" w:eastAsia="仿宋_GB2312" w:cs="仿宋_GB2312"/>
          <w:i w:val="0"/>
          <w:iCs w:val="0"/>
          <w:caps w:val="0"/>
          <w:color w:val="auto"/>
          <w:spacing w:val="8"/>
          <w:sz w:val="32"/>
          <w:szCs w:val="32"/>
          <w:shd w:val="clear" w:color="auto" w:fill="auto"/>
          <w:lang w:eastAsia="zh-CN"/>
        </w:rPr>
      </w:pPr>
      <w:r>
        <w:rPr>
          <w:rFonts w:hint="eastAsia" w:ascii="楷体" w:hAnsi="楷体" w:eastAsia="楷体" w:cs="楷体"/>
          <w:i w:val="0"/>
          <w:iCs w:val="0"/>
          <w:caps w:val="0"/>
          <w:color w:val="auto"/>
          <w:spacing w:val="8"/>
          <w:sz w:val="32"/>
          <w:szCs w:val="32"/>
          <w:shd w:val="clear" w:color="auto" w:fill="auto"/>
          <w:lang w:eastAsia="zh-CN"/>
        </w:rPr>
        <w:t>（十）优化检查方式。</w:t>
      </w:r>
      <w:r>
        <w:rPr>
          <w:rFonts w:hint="eastAsia" w:ascii="仿宋_GB2312" w:hAnsi="仿宋_GB2312" w:eastAsia="仿宋_GB2312" w:cs="仿宋_GB2312"/>
          <w:i w:val="0"/>
          <w:iCs w:val="0"/>
          <w:caps w:val="0"/>
          <w:color w:val="auto"/>
          <w:spacing w:val="8"/>
          <w:sz w:val="32"/>
          <w:szCs w:val="32"/>
          <w:shd w:val="clear" w:color="auto" w:fill="auto"/>
          <w:lang w:eastAsia="zh-CN"/>
        </w:rPr>
        <w:t>强化非现场预警感知，依托远程监管、移动监管等拓宽线索来源渠道，提升问题前端感知、监测预警能力。拓展应用场景，综合运用非现场检查方式，研判检查对象守法情况，发现和识别违法违规行为及线索，减少现场检查，可以通过非现场检查的原则上不再进行现场检查，切实减少执法扰企频次。</w:t>
      </w: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eastAsia="zh-CN"/>
        </w:rPr>
        <w:t>综合执法办</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各</w:t>
      </w:r>
      <w:r>
        <w:rPr>
          <w:rFonts w:hint="eastAsia" w:ascii="仿宋_GB2312" w:hAnsi="仿宋_GB2312" w:eastAsia="仿宋_GB2312" w:cs="仿宋_GB2312"/>
          <w:color w:val="auto"/>
          <w:sz w:val="32"/>
          <w:szCs w:val="32"/>
        </w:rPr>
        <w:t>行政执法单位〕</w:t>
      </w:r>
    </w:p>
    <w:p>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仿宋_GB2312" w:hAnsi="仿宋_GB2312" w:eastAsia="仿宋_GB2312" w:cs="仿宋_GB2312"/>
          <w:i w:val="0"/>
          <w:iCs w:val="0"/>
          <w:caps w:val="0"/>
          <w:color w:val="auto"/>
          <w:spacing w:val="8"/>
          <w:sz w:val="32"/>
          <w:szCs w:val="32"/>
          <w:shd w:val="clear" w:color="auto" w:fill="auto"/>
          <w:lang w:eastAsia="zh-CN"/>
        </w:rPr>
      </w:pPr>
      <w:r>
        <w:rPr>
          <w:rFonts w:hint="eastAsia" w:ascii="楷体" w:hAnsi="楷体" w:eastAsia="楷体" w:cs="楷体"/>
          <w:i w:val="0"/>
          <w:iCs w:val="0"/>
          <w:caps w:val="0"/>
          <w:color w:val="auto"/>
          <w:spacing w:val="8"/>
          <w:sz w:val="32"/>
          <w:szCs w:val="32"/>
          <w:shd w:val="clear" w:color="auto" w:fill="auto"/>
          <w:lang w:eastAsia="zh-CN"/>
        </w:rPr>
        <w:t>（十一）建立企业白名单制度。</w:t>
      </w:r>
      <w:r>
        <w:rPr>
          <w:rFonts w:hint="eastAsia" w:ascii="仿宋_GB2312" w:hAnsi="仿宋_GB2312" w:eastAsia="仿宋_GB2312" w:cs="仿宋_GB2312"/>
          <w:i w:val="0"/>
          <w:iCs w:val="0"/>
          <w:caps w:val="0"/>
          <w:color w:val="auto"/>
          <w:spacing w:val="8"/>
          <w:sz w:val="32"/>
          <w:szCs w:val="32"/>
          <w:shd w:val="clear" w:color="auto" w:fill="auto"/>
          <w:lang w:eastAsia="zh-CN"/>
        </w:rPr>
        <w:t>建立企业白名单全流程闭环管理机制，整合各执法条线涉企行政处罚情况，确保“1+7”主要执法条线的白名单制度全覆盖。结合企业白名单更新全市年度行政检查计划对象库，完善准入和退出机制。特别在安全生产、食品卫生、生态环境等领域要严格把握标准。深化数字赋能，动态调整检查比例和频次，实现差异化、精准化监管。</w:t>
      </w: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eastAsia="zh-CN"/>
        </w:rPr>
        <w:t>综合执法办</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各</w:t>
      </w:r>
      <w:r>
        <w:rPr>
          <w:rFonts w:hint="eastAsia" w:ascii="仿宋_GB2312" w:hAnsi="仿宋_GB2312" w:eastAsia="仿宋_GB2312" w:cs="仿宋_GB2312"/>
          <w:color w:val="auto"/>
          <w:sz w:val="32"/>
          <w:szCs w:val="32"/>
        </w:rPr>
        <w:t>行政执法单位〕</w:t>
      </w:r>
    </w:p>
    <w:p>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仿宋_GB2312" w:hAnsi="仿宋_GB2312" w:eastAsia="仿宋_GB2312" w:cs="仿宋_GB2312"/>
          <w:i w:val="0"/>
          <w:iCs w:val="0"/>
          <w:caps w:val="0"/>
          <w:color w:val="auto"/>
          <w:spacing w:val="8"/>
          <w:sz w:val="32"/>
          <w:szCs w:val="32"/>
          <w:shd w:val="clear" w:color="auto" w:fill="auto"/>
          <w:lang w:eastAsia="zh-CN"/>
        </w:rPr>
      </w:pPr>
      <w:r>
        <w:rPr>
          <w:rFonts w:hint="eastAsia" w:ascii="楷体" w:hAnsi="楷体" w:eastAsia="楷体" w:cs="楷体"/>
          <w:i w:val="0"/>
          <w:iCs w:val="0"/>
          <w:caps w:val="0"/>
          <w:color w:val="auto"/>
          <w:spacing w:val="8"/>
          <w:sz w:val="32"/>
          <w:szCs w:val="32"/>
          <w:shd w:val="clear" w:color="auto" w:fill="auto"/>
          <w:lang w:eastAsia="zh-CN"/>
        </w:rPr>
        <w:t>（十二）建立“预告式”行政检查机制。</w:t>
      </w:r>
      <w:r>
        <w:rPr>
          <w:rFonts w:hint="eastAsia" w:ascii="仿宋_GB2312" w:hAnsi="仿宋_GB2312" w:eastAsia="仿宋_GB2312" w:cs="仿宋_GB2312"/>
          <w:i w:val="0"/>
          <w:iCs w:val="0"/>
          <w:caps w:val="0"/>
          <w:color w:val="auto"/>
          <w:spacing w:val="8"/>
          <w:sz w:val="32"/>
          <w:szCs w:val="32"/>
          <w:shd w:val="clear" w:color="auto" w:fill="auto"/>
          <w:lang w:eastAsia="zh-CN"/>
        </w:rPr>
        <w:t>通过部门官网、微信公众号、平服</w:t>
      </w:r>
      <w:r>
        <w:rPr>
          <w:rFonts w:hint="eastAsia" w:ascii="仿宋_GB2312" w:hAnsi="仿宋_GB2312" w:eastAsia="仿宋_GB2312" w:cs="仿宋_GB2312"/>
          <w:i w:val="0"/>
          <w:iCs w:val="0"/>
          <w:caps w:val="0"/>
          <w:color w:val="auto"/>
          <w:spacing w:val="8"/>
          <w:sz w:val="32"/>
          <w:szCs w:val="32"/>
          <w:shd w:val="clear" w:color="auto" w:fill="auto"/>
          <w:lang w:val="en-US" w:eastAsia="zh-CN"/>
        </w:rPr>
        <w:t>365企业之家等平台提前一周</w:t>
      </w:r>
      <w:r>
        <w:rPr>
          <w:rFonts w:hint="eastAsia" w:ascii="仿宋_GB2312" w:hAnsi="仿宋_GB2312" w:eastAsia="仿宋_GB2312" w:cs="仿宋_GB2312"/>
          <w:i w:val="0"/>
          <w:iCs w:val="0"/>
          <w:caps w:val="0"/>
          <w:color w:val="auto"/>
          <w:spacing w:val="8"/>
          <w:sz w:val="32"/>
          <w:szCs w:val="32"/>
          <w:shd w:val="clear" w:color="auto" w:fill="auto"/>
          <w:lang w:eastAsia="zh-CN"/>
        </w:rPr>
        <w:t>预告行政检查时间，概括性的告知被检查对象检查涉及的主要内容、流程、方式等。涉及信访举报、上级交办、外部门移送、突发应急事件等有明确线索指向的执法检查除外。有条件的执法部门可以在某一项检查前，组织检查对象开展集中业务指导培训，便于检查对象有能力和时间开展自查自纠。</w:t>
      </w: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eastAsia="zh-CN"/>
        </w:rPr>
        <w:t>综合执法办</w:t>
      </w:r>
      <w:r>
        <w:rPr>
          <w:rFonts w:hint="eastAsia" w:ascii="仿宋_GB2312" w:hAnsi="仿宋_GB2312" w:eastAsia="仿宋_GB2312" w:cs="仿宋_GB2312"/>
          <w:color w:val="auto"/>
          <w:sz w:val="32"/>
          <w:szCs w:val="32"/>
        </w:rPr>
        <w:t>*、其他行政执法单位〕</w:t>
      </w:r>
    </w:p>
    <w:p>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仿宋_GB2312" w:hAnsi="仿宋_GB2312" w:eastAsia="仿宋_GB2312" w:cs="仿宋_GB2312"/>
          <w:i w:val="0"/>
          <w:iCs w:val="0"/>
          <w:caps w:val="0"/>
          <w:color w:val="auto"/>
          <w:spacing w:val="8"/>
          <w:sz w:val="32"/>
          <w:szCs w:val="32"/>
          <w:shd w:val="clear" w:color="auto" w:fill="auto"/>
          <w:lang w:eastAsia="zh-CN"/>
        </w:rPr>
      </w:pPr>
      <w:r>
        <w:rPr>
          <w:rFonts w:hint="eastAsia" w:ascii="楷体" w:hAnsi="楷体" w:eastAsia="楷体" w:cs="楷体"/>
          <w:i w:val="0"/>
          <w:iCs w:val="0"/>
          <w:caps w:val="0"/>
          <w:color w:val="auto"/>
          <w:spacing w:val="8"/>
          <w:sz w:val="32"/>
          <w:szCs w:val="32"/>
          <w:shd w:val="clear" w:color="auto" w:fill="auto"/>
          <w:lang w:eastAsia="zh-CN"/>
        </w:rPr>
        <w:t>（十三）开展预约式指导服务。</w:t>
      </w:r>
      <w:r>
        <w:rPr>
          <w:rFonts w:hint="eastAsia" w:ascii="仿宋_GB2312" w:hAnsi="仿宋_GB2312" w:eastAsia="仿宋_GB2312" w:cs="仿宋_GB2312"/>
          <w:i w:val="0"/>
          <w:iCs w:val="0"/>
          <w:caps w:val="0"/>
          <w:color w:val="auto"/>
          <w:spacing w:val="8"/>
          <w:sz w:val="32"/>
          <w:szCs w:val="32"/>
          <w:shd w:val="clear" w:color="auto" w:fill="auto"/>
          <w:lang w:eastAsia="zh-CN"/>
        </w:rPr>
        <w:t>依托平服</w:t>
      </w:r>
      <w:r>
        <w:rPr>
          <w:rFonts w:hint="eastAsia" w:ascii="仿宋_GB2312" w:hAnsi="仿宋_GB2312" w:eastAsia="仿宋_GB2312" w:cs="仿宋_GB2312"/>
          <w:i w:val="0"/>
          <w:iCs w:val="0"/>
          <w:caps w:val="0"/>
          <w:color w:val="auto"/>
          <w:spacing w:val="8"/>
          <w:sz w:val="32"/>
          <w:szCs w:val="32"/>
          <w:shd w:val="clear" w:color="auto" w:fill="auto"/>
          <w:lang w:val="en-US" w:eastAsia="zh-CN"/>
        </w:rPr>
        <w:t>365企业之家平台，实时公布部门行政检查计划，企业可以根据</w:t>
      </w:r>
      <w:r>
        <w:rPr>
          <w:rFonts w:hint="eastAsia" w:ascii="仿宋_GB2312" w:hAnsi="仿宋_GB2312" w:eastAsia="仿宋_GB2312" w:cs="仿宋_GB2312"/>
          <w:i w:val="0"/>
          <w:iCs w:val="0"/>
          <w:caps w:val="0"/>
          <w:color w:val="auto"/>
          <w:spacing w:val="8"/>
          <w:sz w:val="32"/>
          <w:szCs w:val="32"/>
          <w:shd w:val="clear" w:color="auto" w:fill="auto"/>
          <w:lang w:eastAsia="zh-CN"/>
        </w:rPr>
        <w:t>在法律法规、检查标准、整改要求等方面的需求，向部门预约指导服务。平台根据预约内容进行对接联系，由牵头部门安排专业人员上门，帮助企业提前排查风险、整改问题，将监管与服务有机结合，提升企业合规经营水平，降低违规风险。</w:t>
      </w: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eastAsia="zh-CN"/>
        </w:rPr>
        <w:t>司法局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、综合执法办</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大数据局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、各</w:t>
      </w:r>
      <w:r>
        <w:rPr>
          <w:rFonts w:hint="eastAsia" w:ascii="仿宋_GB2312" w:hAnsi="仿宋_GB2312" w:eastAsia="仿宋_GB2312" w:cs="仿宋_GB2312"/>
          <w:color w:val="auto"/>
          <w:sz w:val="32"/>
          <w:szCs w:val="32"/>
        </w:rPr>
        <w:t>行政执法单位〕</w:t>
      </w:r>
    </w:p>
    <w:p>
      <w:pPr>
        <w:pStyle w:val="3"/>
        <w:keepNext w:val="0"/>
        <w:keepLines w:val="0"/>
        <w:pageBreakBefore w:val="0"/>
        <w:widowControl w:val="0"/>
        <w:kinsoku/>
        <w:wordWrap/>
        <w:overflowPunct/>
        <w:topLinePunct w:val="0"/>
        <w:autoSpaceDE/>
        <w:autoSpaceDN/>
        <w:bidi w:val="0"/>
        <w:adjustRightInd/>
        <w:snapToGrid/>
        <w:spacing w:before="184" w:line="540" w:lineRule="exact"/>
        <w:ind w:right="56" w:firstLine="672" w:firstLineChars="200"/>
        <w:textAlignment w:val="auto"/>
        <w:rPr>
          <w:rFonts w:hint="eastAsia" w:ascii="Times New Roman" w:hAnsi="Times New Roman" w:eastAsia="仿宋_GB2312" w:cs="Times New Roman"/>
          <w:b w:val="0"/>
          <w:bCs w:val="0"/>
          <w:color w:val="auto"/>
          <w:kern w:val="2"/>
          <w:sz w:val="32"/>
          <w:szCs w:val="32"/>
          <w:highlight w:val="none"/>
          <w:shd w:val="clear" w:color="auto" w:fill="auto"/>
          <w:lang w:val="en-US" w:eastAsia="zh-CN" w:bidi="ar-SA"/>
        </w:rPr>
      </w:pPr>
      <w:r>
        <w:rPr>
          <w:rFonts w:hint="eastAsia" w:ascii="楷体" w:hAnsi="楷体" w:eastAsia="楷体" w:cs="楷体"/>
          <w:i w:val="0"/>
          <w:iCs w:val="0"/>
          <w:caps w:val="0"/>
          <w:color w:val="auto"/>
          <w:spacing w:val="8"/>
          <w:kern w:val="2"/>
          <w:sz w:val="32"/>
          <w:szCs w:val="32"/>
          <w:shd w:val="clear" w:color="auto" w:fill="auto"/>
          <w:lang w:val="en-US" w:eastAsia="zh-CN" w:bidi="ar-SA"/>
        </w:rPr>
        <w:t>（十四）严格规范第三方辅助服务。</w:t>
      </w:r>
      <w:r>
        <w:rPr>
          <w:rFonts w:hint="eastAsia" w:ascii="Times New Roman" w:hAnsi="Times New Roman" w:eastAsia="仿宋_GB2312" w:cs="Times New Roman"/>
          <w:b w:val="0"/>
          <w:bCs w:val="0"/>
          <w:color w:val="auto"/>
          <w:kern w:val="2"/>
          <w:sz w:val="32"/>
          <w:szCs w:val="32"/>
          <w:highlight w:val="none"/>
          <w:shd w:val="clear" w:color="auto" w:fill="auto"/>
          <w:lang w:val="en-US" w:eastAsia="zh-CN" w:bidi="ar-SA"/>
        </w:rPr>
        <w:t>持续推进</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委托第三方机构实施行政执法辅助服务</w:t>
      </w:r>
      <w:r>
        <w:rPr>
          <w:rFonts w:hint="eastAsia" w:ascii="Times New Roman" w:hAnsi="Times New Roman" w:eastAsia="仿宋_GB2312" w:cs="Times New Roman"/>
          <w:b w:val="0"/>
          <w:bCs w:val="0"/>
          <w:color w:val="auto"/>
          <w:kern w:val="2"/>
          <w:sz w:val="32"/>
          <w:szCs w:val="32"/>
          <w:highlight w:val="none"/>
          <w:shd w:val="clear" w:color="auto" w:fill="auto"/>
          <w:lang w:val="en-US" w:eastAsia="zh-CN" w:bidi="ar-SA"/>
        </w:rPr>
        <w:t>的规范管理</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w:t>
      </w:r>
      <w:r>
        <w:rPr>
          <w:rFonts w:hint="eastAsia" w:ascii="Times New Roman" w:hAnsi="Times New Roman" w:eastAsia="仿宋_GB2312" w:cs="Times New Roman"/>
          <w:b w:val="0"/>
          <w:bCs w:val="0"/>
          <w:color w:val="auto"/>
          <w:kern w:val="2"/>
          <w:sz w:val="32"/>
          <w:szCs w:val="32"/>
          <w:highlight w:val="none"/>
          <w:shd w:val="clear" w:color="auto" w:fill="auto"/>
          <w:lang w:val="en-US" w:eastAsia="zh-CN" w:bidi="ar-SA"/>
        </w:rPr>
        <w:t>压实</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各有关部门应对第三方机构的规范和监督，建立第三方机构的评估机制，定期开展评估，防止出现行政执法单位以委托方式变相实施执法检查，防止第三方机构假借委托名义随意入企服务、推销业务等情形</w:t>
      </w:r>
      <w:r>
        <w:rPr>
          <w:rFonts w:hint="eastAsia" w:ascii="Times New Roman" w:hAnsi="Times New Roman" w:eastAsia="仿宋_GB2312" w:cs="Times New Roman"/>
          <w:b w:val="0"/>
          <w:bCs w:val="0"/>
          <w:color w:val="auto"/>
          <w:kern w:val="2"/>
          <w:sz w:val="32"/>
          <w:szCs w:val="32"/>
          <w:highlight w:val="none"/>
          <w:shd w:val="clear" w:color="auto" w:fill="auto"/>
          <w:lang w:val="en-US" w:eastAsia="zh-CN" w:bidi="ar-SA"/>
        </w:rPr>
        <w:t>。</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责任单位：司法局*</w:t>
      </w:r>
      <w:r>
        <w:rPr>
          <w:rFonts w:hint="eastAsia" w:ascii="Times New Roman" w:hAnsi="Times New Roman" w:eastAsia="仿宋_GB2312" w:cs="Times New Roman"/>
          <w:b w:val="0"/>
          <w:bCs w:val="0"/>
          <w:color w:val="auto"/>
          <w:kern w:val="2"/>
          <w:sz w:val="32"/>
          <w:szCs w:val="32"/>
          <w:highlight w:val="none"/>
          <w:shd w:val="clear" w:color="auto" w:fill="auto"/>
          <w:lang w:val="en-US" w:eastAsia="zh-CN" w:bidi="ar-SA"/>
        </w:rPr>
        <w:t>、各</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行政执法单位</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黑体" w:hAnsi="黑体" w:eastAsia="黑体" w:cs="黑体"/>
          <w:i w:val="0"/>
          <w:iCs w:val="0"/>
          <w:caps w:val="0"/>
          <w:color w:val="auto"/>
          <w:spacing w:val="8"/>
          <w:sz w:val="32"/>
          <w:szCs w:val="32"/>
          <w:shd w:val="clear" w:color="auto" w:fill="auto"/>
          <w:lang w:eastAsia="zh-CN"/>
        </w:rPr>
      </w:pPr>
      <w:r>
        <w:rPr>
          <w:rFonts w:hint="eastAsia" w:ascii="楷体" w:hAnsi="楷体" w:eastAsia="楷体" w:cs="楷体"/>
          <w:i w:val="0"/>
          <w:iCs w:val="0"/>
          <w:caps w:val="0"/>
          <w:color w:val="auto"/>
          <w:spacing w:val="8"/>
          <w:sz w:val="32"/>
          <w:szCs w:val="32"/>
          <w:shd w:val="clear" w:color="auto" w:fill="auto"/>
          <w:lang w:eastAsia="zh-CN"/>
        </w:rPr>
        <w:t>（十五）加强行政检查执法监督。</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强化涉企行政检查专项监督，通过网上监测、制发“三书一函”、执法通报等方式，常态化规范监督涉企行政检查活动。</w:t>
      </w:r>
      <w:r>
        <w:rPr>
          <w:rFonts w:hint="eastAsia" w:ascii="Times New Roman" w:hAnsi="Times New Roman" w:eastAsia="仿宋_GB2312" w:cs="Times New Roman"/>
          <w:b w:val="0"/>
          <w:bCs w:val="0"/>
          <w:color w:val="auto"/>
          <w:kern w:val="2"/>
          <w:sz w:val="32"/>
          <w:szCs w:val="32"/>
          <w:highlight w:val="none"/>
          <w:shd w:val="clear" w:color="auto" w:fill="auto"/>
          <w:lang w:val="en-US" w:eastAsia="zh-CN" w:bidi="ar-SA"/>
        </w:rPr>
        <w:t>畅通</w:t>
      </w:r>
      <w:r>
        <w:rPr>
          <w:rFonts w:hint="eastAsia" w:ascii="仿宋_GB2312" w:hAnsi="仿宋_GB2312" w:eastAsia="仿宋_GB2312" w:cs="仿宋_GB2312"/>
          <w:i w:val="0"/>
          <w:iCs w:val="0"/>
          <w:caps w:val="0"/>
          <w:color w:val="auto"/>
          <w:spacing w:val="8"/>
          <w:sz w:val="32"/>
          <w:szCs w:val="32"/>
          <w:shd w:val="clear" w:color="auto" w:fill="auto"/>
          <w:lang w:eastAsia="zh-CN"/>
        </w:rPr>
        <w:t>投诉举报渠道，受理企业对不合理检查的投诉举报，</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发现执法人员在行政检查事项清单外开展检查、未通过省统一平台开展检查、未规范实施“亮证执法、亮码检查”</w:t>
      </w:r>
      <w:r>
        <w:rPr>
          <w:rFonts w:hint="eastAsia" w:ascii="Times New Roman" w:hAnsi="Times New Roman" w:eastAsia="仿宋_GB2312" w:cs="Times New Roman"/>
          <w:b w:val="0"/>
          <w:bCs w:val="0"/>
          <w:color w:val="auto"/>
          <w:kern w:val="2"/>
          <w:sz w:val="32"/>
          <w:szCs w:val="32"/>
          <w:highlight w:val="none"/>
          <w:shd w:val="clear" w:color="auto" w:fill="auto"/>
          <w:lang w:val="en-US" w:eastAsia="zh-CN" w:bidi="ar-SA"/>
        </w:rPr>
        <w:t>、未</w:t>
      </w:r>
      <w:r>
        <w:rPr>
          <w:rFonts w:hint="eastAsia" w:ascii="仿宋_GB2312" w:hAnsi="仿宋_GB2312" w:eastAsia="仿宋_GB2312" w:cs="仿宋_GB2312"/>
          <w:i w:val="0"/>
          <w:iCs w:val="0"/>
          <w:caps w:val="0"/>
          <w:color w:val="auto"/>
          <w:spacing w:val="8"/>
          <w:sz w:val="32"/>
          <w:szCs w:val="32"/>
          <w:shd w:val="clear" w:color="auto" w:fill="auto"/>
          <w:lang w:eastAsia="zh-CN"/>
        </w:rPr>
        <w:t>规范使用行政检查文书</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等问题的及时督促改正</w:t>
      </w:r>
      <w:r>
        <w:rPr>
          <w:rFonts w:hint="eastAsia" w:ascii="Times New Roman" w:hAnsi="Times New Roman" w:eastAsia="仿宋_GB2312" w:cs="Times New Roman"/>
          <w:b w:val="0"/>
          <w:bCs w:val="0"/>
          <w:color w:val="auto"/>
          <w:kern w:val="2"/>
          <w:sz w:val="32"/>
          <w:szCs w:val="32"/>
          <w:highlight w:val="none"/>
          <w:shd w:val="clear" w:color="auto" w:fill="auto"/>
          <w:lang w:val="en-US" w:eastAsia="zh-CN" w:bidi="ar-SA"/>
        </w:rPr>
        <w:t>，未及时改正的予以通报督办并移交相关部门进行问责</w:t>
      </w:r>
      <w:r>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t>。</w:t>
      </w:r>
      <w:r>
        <w:rPr>
          <w:rFonts w:hint="eastAsia" w:ascii="仿宋_GB2312" w:hAnsi="仿宋_GB2312" w:eastAsia="仿宋_GB2312" w:cs="仿宋_GB2312"/>
          <w:color w:val="auto"/>
          <w:sz w:val="32"/>
          <w:szCs w:val="32"/>
        </w:rPr>
        <w:t>〔责任单位：</w:t>
      </w:r>
      <w:r>
        <w:rPr>
          <w:rFonts w:hint="eastAsia" w:ascii="仿宋_GB2312" w:hAnsi="仿宋_GB2312" w:eastAsia="仿宋_GB2312" w:cs="仿宋_GB2312"/>
          <w:color w:val="auto"/>
          <w:sz w:val="32"/>
          <w:szCs w:val="32"/>
          <w:lang w:eastAsia="zh-CN"/>
        </w:rPr>
        <w:t>司法局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、检察院、纪委监委</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各</w:t>
      </w:r>
      <w:r>
        <w:rPr>
          <w:rFonts w:hint="eastAsia" w:ascii="仿宋_GB2312" w:hAnsi="仿宋_GB2312" w:eastAsia="仿宋_GB2312" w:cs="仿宋_GB2312"/>
          <w:color w:val="auto"/>
          <w:sz w:val="32"/>
          <w:szCs w:val="32"/>
        </w:rPr>
        <w:t>行政执法单位〕</w:t>
      </w:r>
    </w:p>
    <w:p>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黑体" w:hAnsi="黑体" w:eastAsia="黑体" w:cs="黑体"/>
          <w:i w:val="0"/>
          <w:iCs w:val="0"/>
          <w:caps w:val="0"/>
          <w:color w:val="auto"/>
          <w:spacing w:val="8"/>
          <w:sz w:val="32"/>
          <w:szCs w:val="32"/>
          <w:shd w:val="clear" w:color="auto" w:fill="auto"/>
          <w:lang w:eastAsia="zh-CN"/>
        </w:rPr>
      </w:pPr>
      <w:r>
        <w:rPr>
          <w:rFonts w:hint="eastAsia" w:ascii="黑体" w:hAnsi="黑体" w:eastAsia="黑体" w:cs="黑体"/>
          <w:i w:val="0"/>
          <w:iCs w:val="0"/>
          <w:caps w:val="0"/>
          <w:color w:val="auto"/>
          <w:spacing w:val="8"/>
          <w:sz w:val="32"/>
          <w:szCs w:val="32"/>
          <w:shd w:val="clear" w:color="auto" w:fill="auto"/>
          <w:lang w:eastAsia="zh-CN"/>
        </w:rPr>
        <w:t>三、工作要求</w:t>
      </w:r>
    </w:p>
    <w:p>
      <w:pPr>
        <w:keepNext w:val="0"/>
        <w:keepLines w:val="0"/>
        <w:pageBreakBefore w:val="0"/>
        <w:widowControl w:val="0"/>
        <w:kinsoku/>
        <w:wordWrap/>
        <w:overflowPunct/>
        <w:topLinePunct w:val="0"/>
        <w:autoSpaceDE/>
        <w:autoSpaceDN/>
        <w:bidi w:val="0"/>
        <w:adjustRightInd/>
        <w:snapToGrid/>
        <w:spacing w:before="30" w:beforeLines="0" w:after="90" w:afterLines="0" w:line="540" w:lineRule="exact"/>
        <w:ind w:left="60" w:firstLine="672" w:firstLineChars="200"/>
        <w:jc w:val="left"/>
        <w:textAlignment w:val="auto"/>
        <w:rPr>
          <w:rFonts w:hint="default" w:ascii="Times New Roman" w:hAnsi="Times New Roman" w:eastAsia="仿宋_GB2312" w:cs="Times New Roman"/>
          <w:b w:val="0"/>
          <w:bCs w:val="0"/>
          <w:color w:val="auto"/>
          <w:kern w:val="2"/>
          <w:sz w:val="32"/>
          <w:szCs w:val="32"/>
          <w:highlight w:val="none"/>
          <w:shd w:val="clear" w:color="auto" w:fill="auto"/>
          <w:lang w:val="en-US" w:eastAsia="zh-CN" w:bidi="ar-SA"/>
        </w:rPr>
      </w:pPr>
      <w:r>
        <w:rPr>
          <w:rFonts w:hint="eastAsia" w:ascii="楷体" w:hAnsi="楷体" w:eastAsia="楷体" w:cs="楷体"/>
          <w:i w:val="0"/>
          <w:iCs w:val="0"/>
          <w:caps w:val="0"/>
          <w:color w:val="auto"/>
          <w:spacing w:val="8"/>
          <w:sz w:val="32"/>
          <w:szCs w:val="32"/>
          <w:shd w:val="clear" w:color="auto" w:fill="auto"/>
          <w:lang w:eastAsia="zh-CN"/>
        </w:rPr>
        <w:t>（一）提高认识，加强领导。</w:t>
      </w:r>
      <w:r>
        <w:rPr>
          <w:rFonts w:hint="eastAsia" w:ascii="Times New Roman" w:hAnsi="Times New Roman" w:eastAsia="仿宋_GB2312" w:cs="Times New Roman"/>
          <w:b w:val="0"/>
          <w:bCs w:val="0"/>
          <w:color w:val="auto"/>
          <w:kern w:val="2"/>
          <w:sz w:val="32"/>
          <w:szCs w:val="32"/>
          <w:highlight w:val="none"/>
          <w:shd w:val="clear" w:color="auto" w:fill="auto"/>
          <w:lang w:val="en-US" w:eastAsia="zh-CN" w:bidi="ar-SA"/>
        </w:rPr>
        <w:t>各部门要切实提高政治站位，深刻认识规范涉企行政检查对优化营商环境的重要意义，将此项工作纳入重要议事日程。主要领导要亲自部署，分管领导具体推进，细化任务清单，压实各级责任。确保涉企检查工作规范有序开展，持续优化营商环境，助力企业健康发展。</w:t>
      </w:r>
    </w:p>
    <w:p>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Times New Roman" w:hAnsi="Times New Roman" w:eastAsia="仿宋_GB2312" w:cs="Times New Roman"/>
          <w:b w:val="0"/>
          <w:bCs w:val="0"/>
          <w:color w:val="auto"/>
          <w:kern w:val="2"/>
          <w:sz w:val="32"/>
          <w:szCs w:val="32"/>
          <w:highlight w:val="none"/>
          <w:shd w:val="clear" w:color="auto" w:fill="auto"/>
          <w:lang w:val="en-US" w:eastAsia="zh-CN" w:bidi="ar-SA"/>
        </w:rPr>
      </w:pPr>
      <w:r>
        <w:rPr>
          <w:rFonts w:hint="eastAsia" w:ascii="楷体" w:hAnsi="楷体" w:eastAsia="楷体" w:cs="楷体"/>
          <w:i w:val="0"/>
          <w:iCs w:val="0"/>
          <w:caps w:val="0"/>
          <w:color w:val="auto"/>
          <w:spacing w:val="8"/>
          <w:sz w:val="32"/>
          <w:szCs w:val="32"/>
          <w:shd w:val="clear" w:color="auto" w:fill="auto"/>
          <w:lang w:eastAsia="zh-CN"/>
        </w:rPr>
        <w:t>（二）加强培训，转变理念。</w:t>
      </w:r>
      <w:r>
        <w:rPr>
          <w:rFonts w:hint="eastAsia" w:ascii="Times New Roman" w:hAnsi="Times New Roman" w:eastAsia="仿宋_GB2312" w:cs="Times New Roman"/>
          <w:b w:val="0"/>
          <w:bCs w:val="0"/>
          <w:color w:val="auto"/>
          <w:kern w:val="2"/>
          <w:sz w:val="32"/>
          <w:szCs w:val="32"/>
          <w:highlight w:val="none"/>
          <w:shd w:val="clear" w:color="auto" w:fill="auto"/>
          <w:lang w:val="en-US" w:eastAsia="zh-CN" w:bidi="ar-SA"/>
        </w:rPr>
        <w:t>实施行政执法能力提升工程，通过“线上专题培训</w:t>
      </w:r>
      <w:r>
        <w:rPr>
          <w:rFonts w:hint="eastAsia" w:ascii="仿宋_GB2312" w:hAnsi="仿宋_GB2312" w:eastAsia="仿宋_GB2312" w:cs="仿宋_GB2312"/>
          <w:b w:val="0"/>
          <w:bCs w:val="0"/>
          <w:color w:val="auto"/>
          <w:kern w:val="2"/>
          <w:sz w:val="32"/>
          <w:szCs w:val="32"/>
          <w:highlight w:val="none"/>
          <w:shd w:val="clear" w:color="auto" w:fill="auto"/>
          <w:lang w:val="en-US" w:eastAsia="zh-CN" w:bidi="ar-SA"/>
        </w:rPr>
        <w:t>+</w:t>
      </w:r>
      <w:r>
        <w:rPr>
          <w:rFonts w:hint="eastAsia" w:ascii="Times New Roman" w:hAnsi="Times New Roman" w:eastAsia="仿宋_GB2312" w:cs="Times New Roman"/>
          <w:b w:val="0"/>
          <w:bCs w:val="0"/>
          <w:color w:val="auto"/>
          <w:kern w:val="2"/>
          <w:sz w:val="32"/>
          <w:szCs w:val="32"/>
          <w:highlight w:val="none"/>
          <w:shd w:val="clear" w:color="auto" w:fill="auto"/>
          <w:lang w:val="en-US" w:eastAsia="zh-CN" w:bidi="ar-SA"/>
        </w:rPr>
        <w:t>线下案例研讨</w:t>
      </w:r>
      <w:r>
        <w:rPr>
          <w:rFonts w:hint="eastAsia" w:ascii="仿宋_GB2312" w:hAnsi="仿宋_GB2312" w:eastAsia="仿宋_GB2312" w:cs="仿宋_GB2312"/>
          <w:b w:val="0"/>
          <w:bCs w:val="0"/>
          <w:color w:val="auto"/>
          <w:kern w:val="2"/>
          <w:sz w:val="32"/>
          <w:szCs w:val="32"/>
          <w:highlight w:val="none"/>
          <w:shd w:val="clear" w:color="auto" w:fill="auto"/>
          <w:lang w:val="en-US" w:eastAsia="zh-CN" w:bidi="ar-SA"/>
        </w:rPr>
        <w:t>+</w:t>
      </w:r>
      <w:r>
        <w:rPr>
          <w:rFonts w:hint="eastAsia" w:ascii="Times New Roman" w:hAnsi="Times New Roman" w:eastAsia="仿宋_GB2312" w:cs="Times New Roman"/>
          <w:b w:val="0"/>
          <w:bCs w:val="0"/>
          <w:color w:val="auto"/>
          <w:kern w:val="2"/>
          <w:sz w:val="32"/>
          <w:szCs w:val="32"/>
          <w:highlight w:val="none"/>
          <w:shd w:val="clear" w:color="auto" w:fill="auto"/>
          <w:lang w:val="en-US" w:eastAsia="zh-CN" w:bidi="ar-SA"/>
        </w:rPr>
        <w:t>情景模拟实训”相结合方式，加强对涉企行政检查的规范化学习。推行“服务型执法”新模式，建立执法前服务指导、执法中“说理式”文书、执法后跟踪回访的全流程服务机制。推动刚性监管向“法治</w:t>
      </w:r>
      <w:r>
        <w:rPr>
          <w:rFonts w:hint="eastAsia" w:ascii="仿宋_GB2312" w:hAnsi="仿宋_GB2312" w:eastAsia="仿宋_GB2312" w:cs="仿宋_GB2312"/>
          <w:b w:val="0"/>
          <w:bCs w:val="0"/>
          <w:color w:val="auto"/>
          <w:kern w:val="2"/>
          <w:sz w:val="32"/>
          <w:szCs w:val="32"/>
          <w:highlight w:val="none"/>
          <w:shd w:val="clear" w:color="auto" w:fill="auto"/>
          <w:lang w:val="en-US" w:eastAsia="zh-CN" w:bidi="ar-SA"/>
        </w:rPr>
        <w:t>+</w:t>
      </w:r>
      <w:r>
        <w:rPr>
          <w:rFonts w:hint="eastAsia" w:ascii="Times New Roman" w:hAnsi="Times New Roman" w:eastAsia="仿宋_GB2312" w:cs="Times New Roman"/>
          <w:b w:val="0"/>
          <w:bCs w:val="0"/>
          <w:color w:val="auto"/>
          <w:kern w:val="2"/>
          <w:sz w:val="32"/>
          <w:szCs w:val="32"/>
          <w:highlight w:val="none"/>
          <w:shd w:val="clear" w:color="auto" w:fill="auto"/>
          <w:lang w:val="en-US" w:eastAsia="zh-CN" w:bidi="ar-SA"/>
        </w:rPr>
        <w:t>服务”融合转变。</w:t>
      </w:r>
    </w:p>
    <w:p>
      <w:pPr>
        <w:keepNext w:val="0"/>
        <w:keepLines w:val="0"/>
        <w:pageBreakBefore w:val="0"/>
        <w:widowControl w:val="0"/>
        <w:kinsoku/>
        <w:wordWrap/>
        <w:overflowPunct/>
        <w:topLinePunct w:val="0"/>
        <w:autoSpaceDE/>
        <w:autoSpaceDN/>
        <w:bidi w:val="0"/>
        <w:adjustRightInd/>
        <w:snapToGrid/>
        <w:spacing w:line="540" w:lineRule="exact"/>
        <w:ind w:firstLine="672" w:firstLineChars="200"/>
        <w:textAlignment w:val="auto"/>
        <w:rPr>
          <w:rFonts w:hint="eastAsia" w:ascii="仿宋_GB2312" w:hAnsi="仿宋_GB2312" w:eastAsia="仿宋_GB2312" w:cs="仿宋_GB2312"/>
          <w:i w:val="0"/>
          <w:iCs w:val="0"/>
          <w:caps w:val="0"/>
          <w:color w:val="auto"/>
          <w:spacing w:val="8"/>
          <w:sz w:val="32"/>
          <w:szCs w:val="32"/>
          <w:shd w:val="clear" w:color="auto" w:fill="auto"/>
          <w:lang w:eastAsia="zh-CN"/>
        </w:rPr>
      </w:pPr>
      <w:r>
        <w:rPr>
          <w:rFonts w:hint="eastAsia" w:ascii="楷体" w:hAnsi="楷体" w:eastAsia="楷体" w:cs="楷体"/>
          <w:i w:val="0"/>
          <w:iCs w:val="0"/>
          <w:caps w:val="0"/>
          <w:color w:val="auto"/>
          <w:spacing w:val="8"/>
          <w:sz w:val="32"/>
          <w:szCs w:val="32"/>
          <w:shd w:val="clear" w:color="auto" w:fill="auto"/>
          <w:lang w:eastAsia="zh-CN"/>
        </w:rPr>
        <w:t>（三）善于总结，不断创新。</w:t>
      </w:r>
      <w:r>
        <w:rPr>
          <w:rFonts w:hint="eastAsia" w:ascii="仿宋_GB2312" w:hAnsi="仿宋_GB2312" w:eastAsia="仿宋_GB2312" w:cs="仿宋_GB2312"/>
          <w:i w:val="0"/>
          <w:iCs w:val="0"/>
          <w:caps w:val="0"/>
          <w:color w:val="auto"/>
          <w:spacing w:val="8"/>
          <w:sz w:val="32"/>
          <w:szCs w:val="32"/>
          <w:shd w:val="clear" w:color="auto" w:fill="auto"/>
          <w:lang w:eastAsia="zh-CN"/>
        </w:rPr>
        <w:t>各行政执法单位要定期对工作落实情况进行总结提炼，在实干中创新探索更为高效的执法监管新方式，司法局和综合执法办要对工作推进情况进行分析评估，持续改进涉企行政检查工作，从而更有力地推动营商环境不断优化。</w:t>
      </w:r>
    </w:p>
    <w:p>
      <w:pPr>
        <w:pStyle w:val="2"/>
        <w:rPr>
          <w:rFonts w:hint="eastAsia" w:ascii="仿宋_GB2312" w:hAnsi="仿宋_GB2312" w:eastAsia="仿宋_GB2312" w:cs="仿宋_GB2312"/>
          <w:i w:val="0"/>
          <w:iCs w:val="0"/>
          <w:caps w:val="0"/>
          <w:color w:val="auto"/>
          <w:spacing w:val="8"/>
          <w:sz w:val="32"/>
          <w:szCs w:val="32"/>
          <w:shd w:val="clear" w:color="auto" w:fill="auto"/>
          <w:lang w:eastAsia="zh-CN"/>
        </w:rPr>
      </w:pPr>
    </w:p>
    <w:p>
      <w:pPr>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i w:val="0"/>
          <w:iCs w:val="0"/>
          <w:caps w:val="0"/>
          <w:color w:val="auto"/>
          <w:spacing w:val="8"/>
          <w:sz w:val="32"/>
          <w:szCs w:val="32"/>
          <w:shd w:val="clear" w:color="auto" w:fill="auto"/>
          <w:lang w:val="en-US" w:eastAsia="zh-CN"/>
        </w:rPr>
      </w:pPr>
      <w:r>
        <w:rPr>
          <w:rFonts w:hint="eastAsia" w:ascii="仿宋_GB2312" w:hAnsi="仿宋_GB2312" w:eastAsia="仿宋_GB2312" w:cs="仿宋_GB2312"/>
          <w:i w:val="0"/>
          <w:iCs w:val="0"/>
          <w:caps w:val="0"/>
          <w:color w:val="auto"/>
          <w:spacing w:val="8"/>
          <w:sz w:val="32"/>
          <w:szCs w:val="32"/>
          <w:shd w:val="clear" w:color="auto" w:fill="auto"/>
          <w:lang w:eastAsia="zh-CN"/>
        </w:rPr>
        <w:t>附件</w:t>
      </w:r>
      <w:r>
        <w:rPr>
          <w:rFonts w:hint="eastAsia" w:ascii="仿宋_GB2312" w:hAnsi="仿宋_GB2312" w:eastAsia="仿宋_GB2312" w:cs="仿宋_GB2312"/>
          <w:i w:val="0"/>
          <w:iCs w:val="0"/>
          <w:caps w:val="0"/>
          <w:color w:val="auto"/>
          <w:spacing w:val="8"/>
          <w:sz w:val="32"/>
          <w:szCs w:val="32"/>
          <w:shd w:val="clear" w:color="auto" w:fill="auto"/>
          <w:lang w:val="en-US" w:eastAsia="zh-CN"/>
        </w:rPr>
        <w:t>1</w:t>
      </w:r>
      <w:r>
        <w:rPr>
          <w:rFonts w:hint="eastAsia" w:ascii="仿宋_GB2312" w:hAnsi="仿宋_GB2312" w:eastAsia="仿宋_GB2312" w:cs="仿宋_GB2312"/>
          <w:i w:val="0"/>
          <w:iCs w:val="0"/>
          <w:caps w:val="0"/>
          <w:color w:val="auto"/>
          <w:spacing w:val="8"/>
          <w:sz w:val="32"/>
          <w:szCs w:val="32"/>
          <w:shd w:val="clear" w:color="auto" w:fill="auto"/>
          <w:lang w:eastAsia="zh-CN"/>
        </w:rPr>
        <w:t>：</w:t>
      </w:r>
      <w:r>
        <w:rPr>
          <w:rFonts w:hint="eastAsia" w:ascii="仿宋_GB2312" w:hAnsi="仿宋_GB2312" w:eastAsia="仿宋_GB2312" w:cs="仿宋_GB2312"/>
          <w:i w:val="0"/>
          <w:iCs w:val="0"/>
          <w:caps w:val="0"/>
          <w:color w:val="auto"/>
          <w:spacing w:val="8"/>
          <w:sz w:val="32"/>
          <w:szCs w:val="32"/>
          <w:shd w:val="clear" w:color="auto" w:fill="auto"/>
          <w:lang w:val="en-US" w:eastAsia="zh-CN"/>
        </w:rPr>
        <w:t>平湖市涉企行政执法检查备案登记表</w:t>
      </w:r>
    </w:p>
    <w:p>
      <w:pPr>
        <w:pStyle w:val="2"/>
        <w:rPr>
          <w:rFonts w:hint="default"/>
          <w:lang w:val="en-US" w:eastAsia="zh-CN"/>
        </w:rPr>
      </w:pPr>
      <w:r>
        <w:rPr>
          <w:rFonts w:hint="eastAsia" w:ascii="仿宋_GB2312" w:hAnsi="仿宋_GB2312" w:eastAsia="仿宋_GB2312" w:cs="仿宋_GB2312"/>
          <w:i w:val="0"/>
          <w:iCs w:val="0"/>
          <w:caps w:val="0"/>
          <w:color w:val="auto"/>
          <w:spacing w:val="8"/>
          <w:sz w:val="32"/>
          <w:szCs w:val="32"/>
          <w:shd w:val="clear" w:color="auto" w:fill="auto"/>
          <w:lang w:val="en-US" w:eastAsia="zh-CN"/>
        </w:rPr>
        <w:t xml:space="preserve">  2：平湖市涉企行政执法检查审批表</w:t>
      </w:r>
    </w:p>
    <w:p>
      <w:pPr>
        <w:pStyle w:val="6"/>
        <w:jc w:val="right"/>
        <w:rPr>
          <w:rFonts w:hint="eastAsia"/>
          <w:lang w:eastAsia="zh-CN"/>
        </w:rPr>
      </w:pPr>
    </w:p>
    <w:p>
      <w:pPr>
        <w:pStyle w:val="6"/>
        <w:jc w:val="right"/>
        <w:rPr>
          <w:rFonts w:hint="eastAsia"/>
          <w:lang w:eastAsia="zh-CN"/>
        </w:rPr>
      </w:pPr>
    </w:p>
    <w:p>
      <w:pPr>
        <w:rPr>
          <w:rFonts w:hint="eastAsia" w:ascii="黑体" w:hAnsi="黑体" w:eastAsia="黑体" w:cs="黑体"/>
          <w:b w:val="0"/>
          <w:bCs w:val="0"/>
          <w:color w:val="000000"/>
          <w:sz w:val="32"/>
          <w:szCs w:val="32"/>
          <w:lang w:val="en-US" w:eastAsia="zh-CN"/>
        </w:rPr>
        <w:sectPr>
          <w:footerReference r:id="rId3" w:type="default"/>
          <w:pgSz w:w="11906" w:h="16838"/>
          <w:pgMar w:top="2041" w:right="1531" w:bottom="2041" w:left="1531" w:header="851" w:footer="992" w:gutter="0"/>
          <w:cols w:space="720" w:num="1"/>
          <w:rtlGutter w:val="0"/>
          <w:docGrid w:type="lines" w:linePitch="315" w:charSpace="0"/>
        </w:sectPr>
      </w:pPr>
      <w:r>
        <w:rPr>
          <w:rFonts w:hint="eastAsia" w:ascii="黑体" w:hAnsi="黑体" w:eastAsia="黑体" w:cs="黑体"/>
          <w:b w:val="0"/>
          <w:bCs w:val="0"/>
          <w:color w:val="00000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36"/>
          <w:szCs w:val="36"/>
          <w:lang w:val="en-US" w:eastAsia="zh-CN"/>
        </w:rPr>
      </w:pPr>
      <w:r>
        <w:rPr>
          <w:rFonts w:hint="eastAsia" w:ascii="方正小标宋简体" w:hAnsi="方正小标宋简体" w:eastAsia="方正小标宋简体" w:cs="方正小标宋简体"/>
          <w:b w:val="0"/>
          <w:bCs w:val="0"/>
          <w:color w:val="000000"/>
          <w:sz w:val="36"/>
          <w:szCs w:val="36"/>
          <w:lang w:val="en-US" w:eastAsia="zh-CN"/>
        </w:rPr>
        <w:t>平湖市涉企行政执法检查备案登记表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宋体" w:hAnsi="宋体" w:eastAsia="仿宋_GB2312" w:cs="仿宋_GB2312"/>
          <w:b w:val="0"/>
          <w:bCs w:val="0"/>
          <w:color w:val="000000"/>
          <w:sz w:val="32"/>
          <w:szCs w:val="32"/>
          <w:lang w:val="en-US" w:eastAsia="zh-CN"/>
        </w:rPr>
      </w:pPr>
      <w:r>
        <w:rPr>
          <w:rFonts w:hint="default" w:ascii="宋体" w:hAnsi="宋体" w:eastAsia="仿宋_GB2312" w:cs="仿宋_GB2312"/>
          <w:b w:val="0"/>
          <w:bCs w:val="0"/>
          <w:color w:val="000000"/>
          <w:sz w:val="32"/>
          <w:szCs w:val="32"/>
          <w:lang w:val="en-US" w:eastAsia="zh-CN"/>
        </w:rPr>
        <w:t xml:space="preserve">                   </w:t>
      </w:r>
      <w:r>
        <w:rPr>
          <w:rFonts w:hint="eastAsia" w:ascii="宋体" w:hAnsi="宋体" w:eastAsia="仿宋_GB2312" w:cs="仿宋_GB2312"/>
          <w:b w:val="0"/>
          <w:bCs w:val="0"/>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仿宋_GB2312" w:cs="仿宋_GB2312"/>
          <w:b w:val="0"/>
          <w:bCs w:val="0"/>
          <w:color w:val="000000"/>
          <w:sz w:val="32"/>
          <w:szCs w:val="32"/>
          <w:lang w:val="en-US" w:eastAsia="zh-C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1247"/>
        <w:gridCol w:w="1269"/>
        <w:gridCol w:w="1319"/>
        <w:gridCol w:w="1319"/>
        <w:gridCol w:w="1306"/>
        <w:gridCol w:w="1476"/>
        <w:gridCol w:w="4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b/>
                <w:bCs/>
                <w:color w:val="000000"/>
                <w:sz w:val="28"/>
                <w:szCs w:val="28"/>
                <w:vertAlign w:val="baseline"/>
                <w:lang w:val="en-US" w:eastAsia="zh-CN"/>
              </w:rPr>
            </w:pPr>
            <w:r>
              <w:rPr>
                <w:rFonts w:hint="eastAsia" w:ascii="宋体" w:hAnsi="宋体" w:eastAsia="仿宋_GB2312" w:cs="仿宋_GB2312"/>
                <w:b/>
                <w:bCs/>
                <w:color w:val="000000"/>
                <w:sz w:val="28"/>
                <w:szCs w:val="28"/>
                <w:vertAlign w:val="baseline"/>
                <w:lang w:val="en-US" w:eastAsia="zh-CN"/>
              </w:rPr>
              <w:t>序号</w:t>
            </w:r>
          </w:p>
        </w:tc>
        <w:tc>
          <w:tcPr>
            <w:tcW w:w="1357"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b/>
                <w:bCs/>
                <w:color w:val="000000"/>
                <w:sz w:val="28"/>
                <w:szCs w:val="28"/>
                <w:vertAlign w:val="baseline"/>
                <w:lang w:val="en-US" w:eastAsia="zh-CN"/>
              </w:rPr>
            </w:pPr>
            <w:r>
              <w:rPr>
                <w:rFonts w:hint="eastAsia" w:ascii="宋体" w:hAnsi="宋体" w:eastAsia="仿宋_GB2312" w:cs="仿宋_GB2312"/>
                <w:b/>
                <w:bCs/>
                <w:color w:val="000000"/>
                <w:sz w:val="28"/>
                <w:szCs w:val="28"/>
                <w:vertAlign w:val="baseline"/>
                <w:lang w:val="en-US" w:eastAsia="zh-CN"/>
              </w:rPr>
              <w:t>检查单位</w:t>
            </w:r>
          </w:p>
        </w:tc>
        <w:tc>
          <w:tcPr>
            <w:tcW w:w="1383"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b/>
                <w:bCs/>
                <w:color w:val="000000"/>
                <w:sz w:val="28"/>
                <w:szCs w:val="28"/>
                <w:vertAlign w:val="baseline"/>
                <w:lang w:val="en-US" w:eastAsia="zh-CN"/>
              </w:rPr>
            </w:pPr>
            <w:r>
              <w:rPr>
                <w:rFonts w:hint="eastAsia" w:ascii="宋体" w:hAnsi="宋体" w:eastAsia="仿宋_GB2312" w:cs="仿宋_GB2312"/>
                <w:b/>
                <w:bCs/>
                <w:color w:val="000000"/>
                <w:sz w:val="28"/>
                <w:szCs w:val="28"/>
                <w:vertAlign w:val="baseline"/>
                <w:lang w:val="en-US" w:eastAsia="zh-CN"/>
              </w:rPr>
              <w:t>检查对象</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b/>
                <w:bCs/>
                <w:color w:val="000000"/>
                <w:sz w:val="28"/>
                <w:szCs w:val="28"/>
                <w:vertAlign w:val="baseline"/>
                <w:lang w:val="en-US" w:eastAsia="zh-CN"/>
              </w:rPr>
            </w:pPr>
            <w:r>
              <w:rPr>
                <w:rFonts w:hint="eastAsia" w:ascii="宋体" w:hAnsi="宋体" w:eastAsia="仿宋_GB2312" w:cs="仿宋_GB2312"/>
                <w:b/>
                <w:bCs/>
                <w:color w:val="000000"/>
                <w:sz w:val="28"/>
                <w:szCs w:val="28"/>
                <w:vertAlign w:val="baseline"/>
                <w:lang w:val="en-US" w:eastAsia="zh-CN"/>
              </w:rPr>
              <w:t>检查时间</w:t>
            </w:r>
          </w:p>
        </w:tc>
        <w:tc>
          <w:tcPr>
            <w:tcW w:w="144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b/>
                <w:bCs/>
                <w:color w:val="000000"/>
                <w:sz w:val="28"/>
                <w:szCs w:val="28"/>
                <w:vertAlign w:val="baseline"/>
                <w:lang w:val="en-US" w:eastAsia="zh-CN"/>
              </w:rPr>
            </w:pPr>
            <w:r>
              <w:rPr>
                <w:rFonts w:hint="eastAsia" w:ascii="宋体" w:hAnsi="宋体" w:eastAsia="仿宋_GB2312" w:cs="仿宋_GB2312"/>
                <w:b/>
                <w:bCs/>
                <w:color w:val="000000"/>
                <w:sz w:val="28"/>
                <w:szCs w:val="28"/>
                <w:vertAlign w:val="baseline"/>
                <w:lang w:val="en-US" w:eastAsia="zh-CN"/>
              </w:rPr>
              <w:t>检查地点</w:t>
            </w:r>
          </w:p>
        </w:tc>
        <w:tc>
          <w:tcPr>
            <w:tcW w:w="1425"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b/>
                <w:bCs/>
                <w:color w:val="000000"/>
                <w:sz w:val="28"/>
                <w:szCs w:val="28"/>
                <w:vertAlign w:val="baseline"/>
                <w:lang w:val="en-US" w:eastAsia="zh-CN"/>
              </w:rPr>
            </w:pPr>
            <w:r>
              <w:rPr>
                <w:rFonts w:hint="eastAsia" w:ascii="宋体" w:hAnsi="宋体" w:eastAsia="仿宋_GB2312" w:cs="仿宋_GB2312"/>
                <w:b/>
                <w:bCs/>
                <w:color w:val="000000"/>
                <w:sz w:val="28"/>
                <w:szCs w:val="28"/>
                <w:vertAlign w:val="baseline"/>
                <w:lang w:val="en-US" w:eastAsia="zh-CN"/>
              </w:rPr>
              <w:t>检查人员</w:t>
            </w:r>
          </w:p>
        </w:tc>
        <w:tc>
          <w:tcPr>
            <w:tcW w:w="162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b/>
                <w:bCs/>
                <w:color w:val="000000"/>
                <w:sz w:val="28"/>
                <w:szCs w:val="28"/>
                <w:vertAlign w:val="baseline"/>
                <w:lang w:val="en-US" w:eastAsia="zh-CN"/>
              </w:rPr>
            </w:pPr>
            <w:r>
              <w:rPr>
                <w:rFonts w:hint="eastAsia" w:ascii="宋体" w:hAnsi="宋体" w:eastAsia="仿宋_GB2312" w:cs="仿宋_GB2312"/>
                <w:b/>
                <w:bCs/>
                <w:color w:val="000000"/>
                <w:sz w:val="28"/>
                <w:szCs w:val="28"/>
                <w:vertAlign w:val="baseline"/>
                <w:lang w:val="en-US" w:eastAsia="zh-CN"/>
              </w:rPr>
              <w:t>检查内容</w:t>
            </w:r>
          </w:p>
        </w:tc>
        <w:tc>
          <w:tcPr>
            <w:tcW w:w="481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b/>
                <w:bCs/>
                <w:color w:val="000000"/>
                <w:sz w:val="28"/>
                <w:szCs w:val="28"/>
                <w:vertAlign w:val="baseline"/>
                <w:lang w:val="en-US" w:eastAsia="zh-CN"/>
              </w:rPr>
            </w:pPr>
            <w:r>
              <w:rPr>
                <w:rFonts w:hint="eastAsia" w:ascii="宋体" w:hAnsi="宋体" w:eastAsia="仿宋_GB2312" w:cs="仿宋_GB2312"/>
                <w:b/>
                <w:bCs/>
                <w:color w:val="000000"/>
                <w:sz w:val="28"/>
                <w:szCs w:val="28"/>
                <w:vertAlign w:val="baseline"/>
                <w:lang w:val="en-US" w:eastAsia="zh-CN"/>
              </w:rPr>
              <w:t>是否跨部门、跨区域检查（是：</w:t>
            </w:r>
            <w:r>
              <w:rPr>
                <w:rFonts w:hint="eastAsia" w:ascii="汉仪细圆B5" w:hAnsi="汉仪细圆B5" w:eastAsia="汉仪细圆B5" w:cs="汉仪细圆B5"/>
                <w:b/>
                <w:bCs/>
                <w:color w:val="000000"/>
                <w:sz w:val="28"/>
                <w:szCs w:val="28"/>
                <w:vertAlign w:val="baseline"/>
                <w:lang w:val="en-US" w:eastAsia="zh-CN"/>
              </w:rPr>
              <w:t>××</w:t>
            </w:r>
            <w:r>
              <w:rPr>
                <w:rFonts w:hint="eastAsia" w:ascii="宋体" w:hAnsi="宋体" w:eastAsia="仿宋_GB2312" w:cs="仿宋_GB2312"/>
                <w:b/>
                <w:bCs/>
                <w:color w:val="000000"/>
                <w:sz w:val="28"/>
                <w:szCs w:val="28"/>
                <w:vertAlign w:val="baseline"/>
                <w:lang w:val="en-US" w:eastAsia="zh-CN"/>
              </w:rPr>
              <w:t>部门</w:t>
            </w:r>
            <w:r>
              <w:rPr>
                <w:rFonts w:hint="eastAsia" w:ascii="汉仪细圆B5" w:hAnsi="汉仪细圆B5" w:eastAsia="汉仪细圆B5" w:cs="汉仪细圆B5"/>
                <w:b/>
                <w:bCs/>
                <w:color w:val="000000"/>
                <w:sz w:val="28"/>
                <w:szCs w:val="28"/>
                <w:vertAlign w:val="baseline"/>
                <w:lang w:val="en-US" w:eastAsia="zh-CN"/>
              </w:rPr>
              <w:t>××</w:t>
            </w:r>
            <w:r>
              <w:rPr>
                <w:rFonts w:hint="eastAsia" w:ascii="宋体" w:hAnsi="宋体" w:eastAsia="仿宋_GB2312" w:cs="仿宋_GB2312"/>
                <w:b/>
                <w:bCs/>
                <w:color w:val="000000"/>
                <w:sz w:val="28"/>
                <w:szCs w:val="28"/>
                <w:vertAlign w:val="baseline"/>
                <w:lang w:val="en-US" w:eastAsia="zh-CN"/>
              </w:rPr>
              <w:t>区域；否）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74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仿宋_GB2312" w:cs="仿宋_GB2312"/>
                <w:b w:val="0"/>
                <w:bCs w:val="0"/>
                <w:color w:val="000000"/>
                <w:sz w:val="32"/>
                <w:szCs w:val="32"/>
                <w:vertAlign w:val="baseline"/>
                <w:lang w:val="en-US" w:eastAsia="zh-CN"/>
              </w:rPr>
            </w:pPr>
          </w:p>
        </w:tc>
        <w:tc>
          <w:tcPr>
            <w:tcW w:w="135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仿宋_GB2312" w:cs="仿宋_GB2312"/>
                <w:b w:val="0"/>
                <w:bCs w:val="0"/>
                <w:color w:val="000000"/>
                <w:sz w:val="32"/>
                <w:szCs w:val="32"/>
                <w:vertAlign w:val="baseline"/>
                <w:lang w:val="en-US" w:eastAsia="zh-CN"/>
              </w:rPr>
            </w:pPr>
          </w:p>
        </w:tc>
        <w:tc>
          <w:tcPr>
            <w:tcW w:w="138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仿宋_GB2312" w:cs="仿宋_GB2312"/>
                <w:b w:val="0"/>
                <w:bCs w:val="0"/>
                <w:color w:val="000000"/>
                <w:sz w:val="32"/>
                <w:szCs w:val="32"/>
                <w:vertAlign w:val="baseline"/>
                <w:lang w:val="en-US" w:eastAsia="zh-CN"/>
              </w:rPr>
            </w:pPr>
          </w:p>
        </w:tc>
        <w:tc>
          <w:tcPr>
            <w:tcW w:w="144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仿宋_GB2312" w:cs="仿宋_GB2312"/>
                <w:b w:val="0"/>
                <w:bCs w:val="0"/>
                <w:color w:val="000000"/>
                <w:sz w:val="32"/>
                <w:szCs w:val="32"/>
                <w:vertAlign w:val="baseline"/>
                <w:lang w:val="en-US" w:eastAsia="zh-CN"/>
              </w:rPr>
            </w:pPr>
          </w:p>
        </w:tc>
        <w:tc>
          <w:tcPr>
            <w:tcW w:w="144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仿宋_GB2312" w:cs="仿宋_GB2312"/>
                <w:b w:val="0"/>
                <w:bCs w:val="0"/>
                <w:color w:val="000000"/>
                <w:sz w:val="32"/>
                <w:szCs w:val="32"/>
                <w:vertAlign w:val="baseline"/>
                <w:lang w:val="en-US" w:eastAsia="zh-CN"/>
              </w:rPr>
            </w:pPr>
          </w:p>
        </w:tc>
        <w:tc>
          <w:tcPr>
            <w:tcW w:w="1425"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仿宋_GB2312" w:cs="仿宋_GB2312"/>
                <w:b w:val="0"/>
                <w:bCs w:val="0"/>
                <w:color w:val="000000"/>
                <w:sz w:val="32"/>
                <w:szCs w:val="32"/>
                <w:vertAlign w:val="baseline"/>
                <w:lang w:val="en-US" w:eastAsia="zh-CN"/>
              </w:rPr>
            </w:pPr>
          </w:p>
        </w:tc>
        <w:tc>
          <w:tcPr>
            <w:tcW w:w="162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仿宋_GB2312" w:cs="仿宋_GB2312"/>
                <w:b w:val="0"/>
                <w:bCs w:val="0"/>
                <w:color w:val="000000"/>
                <w:sz w:val="32"/>
                <w:szCs w:val="32"/>
                <w:vertAlign w:val="baseline"/>
                <w:lang w:val="en-US" w:eastAsia="zh-CN"/>
              </w:rPr>
            </w:pPr>
          </w:p>
        </w:tc>
        <w:tc>
          <w:tcPr>
            <w:tcW w:w="481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仿宋_GB2312" w:cs="仿宋_GB2312"/>
                <w:b w:val="0"/>
                <w:bCs w:val="0"/>
                <w:color w:val="00000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74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仿宋_GB2312" w:cs="仿宋_GB2312"/>
                <w:b w:val="0"/>
                <w:bCs w:val="0"/>
                <w:color w:val="000000"/>
                <w:sz w:val="32"/>
                <w:szCs w:val="32"/>
                <w:vertAlign w:val="baseline"/>
                <w:lang w:val="en-US" w:eastAsia="zh-CN"/>
              </w:rPr>
            </w:pPr>
          </w:p>
        </w:tc>
        <w:tc>
          <w:tcPr>
            <w:tcW w:w="135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仿宋_GB2312" w:cs="仿宋_GB2312"/>
                <w:b w:val="0"/>
                <w:bCs w:val="0"/>
                <w:color w:val="000000"/>
                <w:sz w:val="32"/>
                <w:szCs w:val="32"/>
                <w:vertAlign w:val="baseline"/>
                <w:lang w:val="en-US" w:eastAsia="zh-CN"/>
              </w:rPr>
            </w:pPr>
          </w:p>
        </w:tc>
        <w:tc>
          <w:tcPr>
            <w:tcW w:w="138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仿宋_GB2312" w:cs="仿宋_GB2312"/>
                <w:b w:val="0"/>
                <w:bCs w:val="0"/>
                <w:color w:val="000000"/>
                <w:sz w:val="32"/>
                <w:szCs w:val="32"/>
                <w:vertAlign w:val="baseline"/>
                <w:lang w:val="en-US" w:eastAsia="zh-CN"/>
              </w:rPr>
            </w:pPr>
          </w:p>
        </w:tc>
        <w:tc>
          <w:tcPr>
            <w:tcW w:w="144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仿宋_GB2312" w:cs="仿宋_GB2312"/>
                <w:b w:val="0"/>
                <w:bCs w:val="0"/>
                <w:color w:val="000000"/>
                <w:sz w:val="32"/>
                <w:szCs w:val="32"/>
                <w:vertAlign w:val="baseline"/>
                <w:lang w:val="en-US" w:eastAsia="zh-CN"/>
              </w:rPr>
            </w:pPr>
          </w:p>
        </w:tc>
        <w:tc>
          <w:tcPr>
            <w:tcW w:w="144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仿宋_GB2312" w:cs="仿宋_GB2312"/>
                <w:b w:val="0"/>
                <w:bCs w:val="0"/>
                <w:color w:val="000000"/>
                <w:sz w:val="32"/>
                <w:szCs w:val="32"/>
                <w:vertAlign w:val="baseline"/>
                <w:lang w:val="en-US" w:eastAsia="zh-CN"/>
              </w:rPr>
            </w:pPr>
          </w:p>
        </w:tc>
        <w:tc>
          <w:tcPr>
            <w:tcW w:w="1425"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仿宋_GB2312" w:cs="仿宋_GB2312"/>
                <w:b w:val="0"/>
                <w:bCs w:val="0"/>
                <w:color w:val="000000"/>
                <w:sz w:val="32"/>
                <w:szCs w:val="32"/>
                <w:vertAlign w:val="baseline"/>
                <w:lang w:val="en-US" w:eastAsia="zh-CN"/>
              </w:rPr>
            </w:pPr>
          </w:p>
        </w:tc>
        <w:tc>
          <w:tcPr>
            <w:tcW w:w="162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仿宋_GB2312" w:cs="仿宋_GB2312"/>
                <w:b w:val="0"/>
                <w:bCs w:val="0"/>
                <w:color w:val="000000"/>
                <w:sz w:val="32"/>
                <w:szCs w:val="32"/>
                <w:vertAlign w:val="baseline"/>
                <w:lang w:val="en-US" w:eastAsia="zh-CN"/>
              </w:rPr>
            </w:pPr>
          </w:p>
        </w:tc>
        <w:tc>
          <w:tcPr>
            <w:tcW w:w="481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仿宋_GB2312" w:cs="仿宋_GB2312"/>
                <w:b w:val="0"/>
                <w:bCs w:val="0"/>
                <w:color w:val="00000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74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仿宋_GB2312" w:cs="仿宋_GB2312"/>
                <w:b w:val="0"/>
                <w:bCs w:val="0"/>
                <w:color w:val="000000"/>
                <w:sz w:val="32"/>
                <w:szCs w:val="32"/>
                <w:vertAlign w:val="baseline"/>
                <w:lang w:val="en-US" w:eastAsia="zh-CN"/>
              </w:rPr>
            </w:pPr>
          </w:p>
        </w:tc>
        <w:tc>
          <w:tcPr>
            <w:tcW w:w="135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仿宋_GB2312" w:cs="仿宋_GB2312"/>
                <w:b w:val="0"/>
                <w:bCs w:val="0"/>
                <w:color w:val="000000"/>
                <w:sz w:val="32"/>
                <w:szCs w:val="32"/>
                <w:vertAlign w:val="baseline"/>
                <w:lang w:val="en-US" w:eastAsia="zh-CN"/>
              </w:rPr>
            </w:pPr>
          </w:p>
        </w:tc>
        <w:tc>
          <w:tcPr>
            <w:tcW w:w="138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仿宋_GB2312" w:cs="仿宋_GB2312"/>
                <w:b w:val="0"/>
                <w:bCs w:val="0"/>
                <w:color w:val="000000"/>
                <w:sz w:val="32"/>
                <w:szCs w:val="32"/>
                <w:vertAlign w:val="baseline"/>
                <w:lang w:val="en-US" w:eastAsia="zh-CN"/>
              </w:rPr>
            </w:pPr>
          </w:p>
        </w:tc>
        <w:tc>
          <w:tcPr>
            <w:tcW w:w="144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仿宋_GB2312" w:cs="仿宋_GB2312"/>
                <w:b w:val="0"/>
                <w:bCs w:val="0"/>
                <w:color w:val="000000"/>
                <w:sz w:val="32"/>
                <w:szCs w:val="32"/>
                <w:vertAlign w:val="baseline"/>
                <w:lang w:val="en-US" w:eastAsia="zh-CN"/>
              </w:rPr>
            </w:pPr>
          </w:p>
        </w:tc>
        <w:tc>
          <w:tcPr>
            <w:tcW w:w="144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仿宋_GB2312" w:cs="仿宋_GB2312"/>
                <w:b w:val="0"/>
                <w:bCs w:val="0"/>
                <w:color w:val="000000"/>
                <w:sz w:val="32"/>
                <w:szCs w:val="32"/>
                <w:vertAlign w:val="baseline"/>
                <w:lang w:val="en-US" w:eastAsia="zh-CN"/>
              </w:rPr>
            </w:pPr>
          </w:p>
        </w:tc>
        <w:tc>
          <w:tcPr>
            <w:tcW w:w="1425"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仿宋_GB2312" w:cs="仿宋_GB2312"/>
                <w:b w:val="0"/>
                <w:bCs w:val="0"/>
                <w:color w:val="000000"/>
                <w:sz w:val="32"/>
                <w:szCs w:val="32"/>
                <w:vertAlign w:val="baseline"/>
                <w:lang w:val="en-US" w:eastAsia="zh-CN"/>
              </w:rPr>
            </w:pPr>
          </w:p>
        </w:tc>
        <w:tc>
          <w:tcPr>
            <w:tcW w:w="162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仿宋_GB2312" w:cs="仿宋_GB2312"/>
                <w:b w:val="0"/>
                <w:bCs w:val="0"/>
                <w:color w:val="000000"/>
                <w:sz w:val="32"/>
                <w:szCs w:val="32"/>
                <w:vertAlign w:val="baseline"/>
                <w:lang w:val="en-US" w:eastAsia="zh-CN"/>
              </w:rPr>
            </w:pPr>
          </w:p>
        </w:tc>
        <w:tc>
          <w:tcPr>
            <w:tcW w:w="481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仿宋_GB2312" w:cs="仿宋_GB2312"/>
                <w:b w:val="0"/>
                <w:bCs w:val="0"/>
                <w:color w:val="00000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74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仿宋_GB2312" w:cs="仿宋_GB2312"/>
                <w:b w:val="0"/>
                <w:bCs w:val="0"/>
                <w:color w:val="000000"/>
                <w:sz w:val="32"/>
                <w:szCs w:val="32"/>
                <w:vertAlign w:val="baseline"/>
                <w:lang w:val="en-US" w:eastAsia="zh-CN"/>
              </w:rPr>
            </w:pPr>
          </w:p>
        </w:tc>
        <w:tc>
          <w:tcPr>
            <w:tcW w:w="135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仿宋_GB2312" w:cs="仿宋_GB2312"/>
                <w:b w:val="0"/>
                <w:bCs w:val="0"/>
                <w:color w:val="000000"/>
                <w:sz w:val="32"/>
                <w:szCs w:val="32"/>
                <w:vertAlign w:val="baseline"/>
                <w:lang w:val="en-US" w:eastAsia="zh-CN"/>
              </w:rPr>
            </w:pPr>
          </w:p>
        </w:tc>
        <w:tc>
          <w:tcPr>
            <w:tcW w:w="138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仿宋_GB2312" w:cs="仿宋_GB2312"/>
                <w:b w:val="0"/>
                <w:bCs w:val="0"/>
                <w:color w:val="000000"/>
                <w:sz w:val="32"/>
                <w:szCs w:val="32"/>
                <w:vertAlign w:val="baseline"/>
                <w:lang w:val="en-US" w:eastAsia="zh-CN"/>
              </w:rPr>
            </w:pPr>
          </w:p>
        </w:tc>
        <w:tc>
          <w:tcPr>
            <w:tcW w:w="144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仿宋_GB2312" w:cs="仿宋_GB2312"/>
                <w:b w:val="0"/>
                <w:bCs w:val="0"/>
                <w:color w:val="000000"/>
                <w:sz w:val="32"/>
                <w:szCs w:val="32"/>
                <w:vertAlign w:val="baseline"/>
                <w:lang w:val="en-US" w:eastAsia="zh-CN"/>
              </w:rPr>
            </w:pPr>
          </w:p>
        </w:tc>
        <w:tc>
          <w:tcPr>
            <w:tcW w:w="144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仿宋_GB2312" w:cs="仿宋_GB2312"/>
                <w:b w:val="0"/>
                <w:bCs w:val="0"/>
                <w:color w:val="000000"/>
                <w:sz w:val="32"/>
                <w:szCs w:val="32"/>
                <w:vertAlign w:val="baseline"/>
                <w:lang w:val="en-US" w:eastAsia="zh-CN"/>
              </w:rPr>
            </w:pPr>
          </w:p>
        </w:tc>
        <w:tc>
          <w:tcPr>
            <w:tcW w:w="1425"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仿宋_GB2312" w:cs="仿宋_GB2312"/>
                <w:b w:val="0"/>
                <w:bCs w:val="0"/>
                <w:color w:val="000000"/>
                <w:sz w:val="32"/>
                <w:szCs w:val="32"/>
                <w:vertAlign w:val="baseline"/>
                <w:lang w:val="en-US" w:eastAsia="zh-CN"/>
              </w:rPr>
            </w:pPr>
          </w:p>
        </w:tc>
        <w:tc>
          <w:tcPr>
            <w:tcW w:w="162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仿宋_GB2312" w:cs="仿宋_GB2312"/>
                <w:b w:val="0"/>
                <w:bCs w:val="0"/>
                <w:color w:val="000000"/>
                <w:sz w:val="32"/>
                <w:szCs w:val="32"/>
                <w:vertAlign w:val="baseline"/>
                <w:lang w:val="en-US" w:eastAsia="zh-CN"/>
              </w:rPr>
            </w:pPr>
          </w:p>
        </w:tc>
        <w:tc>
          <w:tcPr>
            <w:tcW w:w="481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仿宋_GB2312" w:cs="仿宋_GB2312"/>
                <w:b w:val="0"/>
                <w:bCs w:val="0"/>
                <w:color w:val="00000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74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仿宋_GB2312" w:cs="仿宋_GB2312"/>
                <w:b w:val="0"/>
                <w:bCs w:val="0"/>
                <w:color w:val="000000"/>
                <w:sz w:val="32"/>
                <w:szCs w:val="32"/>
                <w:vertAlign w:val="baseline"/>
                <w:lang w:val="en-US" w:eastAsia="zh-CN"/>
              </w:rPr>
            </w:pPr>
          </w:p>
        </w:tc>
        <w:tc>
          <w:tcPr>
            <w:tcW w:w="1357"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仿宋_GB2312" w:cs="仿宋_GB2312"/>
                <w:b w:val="0"/>
                <w:bCs w:val="0"/>
                <w:color w:val="000000"/>
                <w:sz w:val="32"/>
                <w:szCs w:val="32"/>
                <w:vertAlign w:val="baseline"/>
                <w:lang w:val="en-US" w:eastAsia="zh-CN"/>
              </w:rPr>
            </w:pPr>
          </w:p>
        </w:tc>
        <w:tc>
          <w:tcPr>
            <w:tcW w:w="1383"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仿宋_GB2312" w:cs="仿宋_GB2312"/>
                <w:b w:val="0"/>
                <w:bCs w:val="0"/>
                <w:color w:val="000000"/>
                <w:sz w:val="32"/>
                <w:szCs w:val="32"/>
                <w:vertAlign w:val="baseline"/>
                <w:lang w:val="en-US" w:eastAsia="zh-CN"/>
              </w:rPr>
            </w:pPr>
          </w:p>
        </w:tc>
        <w:tc>
          <w:tcPr>
            <w:tcW w:w="144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仿宋_GB2312" w:cs="仿宋_GB2312"/>
                <w:b w:val="0"/>
                <w:bCs w:val="0"/>
                <w:color w:val="000000"/>
                <w:sz w:val="32"/>
                <w:szCs w:val="32"/>
                <w:vertAlign w:val="baseline"/>
                <w:lang w:val="en-US" w:eastAsia="zh-CN"/>
              </w:rPr>
            </w:pPr>
          </w:p>
        </w:tc>
        <w:tc>
          <w:tcPr>
            <w:tcW w:w="144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仿宋_GB2312" w:cs="仿宋_GB2312"/>
                <w:b w:val="0"/>
                <w:bCs w:val="0"/>
                <w:color w:val="000000"/>
                <w:sz w:val="32"/>
                <w:szCs w:val="32"/>
                <w:vertAlign w:val="baseline"/>
                <w:lang w:val="en-US" w:eastAsia="zh-CN"/>
              </w:rPr>
            </w:pPr>
          </w:p>
        </w:tc>
        <w:tc>
          <w:tcPr>
            <w:tcW w:w="1425"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仿宋_GB2312" w:cs="仿宋_GB2312"/>
                <w:b w:val="0"/>
                <w:bCs w:val="0"/>
                <w:color w:val="000000"/>
                <w:sz w:val="32"/>
                <w:szCs w:val="32"/>
                <w:vertAlign w:val="baseline"/>
                <w:lang w:val="en-US" w:eastAsia="zh-CN"/>
              </w:rPr>
            </w:pPr>
          </w:p>
        </w:tc>
        <w:tc>
          <w:tcPr>
            <w:tcW w:w="162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仿宋_GB2312" w:cs="仿宋_GB2312"/>
                <w:b w:val="0"/>
                <w:bCs w:val="0"/>
                <w:color w:val="000000"/>
                <w:sz w:val="32"/>
                <w:szCs w:val="32"/>
                <w:vertAlign w:val="baseline"/>
                <w:lang w:val="en-US" w:eastAsia="zh-CN"/>
              </w:rPr>
            </w:pPr>
          </w:p>
        </w:tc>
        <w:tc>
          <w:tcPr>
            <w:tcW w:w="4810" w:type="dxa"/>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eastAsia="仿宋_GB2312" w:cs="仿宋_GB2312"/>
                <w:b w:val="0"/>
                <w:bCs w:val="0"/>
                <w:color w:val="000000"/>
                <w:sz w:val="32"/>
                <w:szCs w:val="32"/>
                <w:vertAlign w:val="baseline"/>
                <w:lang w:val="en-US" w:eastAsia="zh-CN"/>
              </w:rPr>
            </w:pPr>
          </w:p>
        </w:tc>
      </w:tr>
    </w:tbl>
    <w:p>
      <w:pPr>
        <w:rPr>
          <w:rFonts w:hint="eastAsia"/>
          <w:lang w:val="en-US" w:eastAsia="zh-CN"/>
        </w:rPr>
      </w:pPr>
      <w:r>
        <w:rPr>
          <w:rFonts w:hint="eastAsia" w:ascii="宋体" w:hAnsi="宋体" w:eastAsia="仿宋_GB2312" w:cs="仿宋_GB2312"/>
          <w:color w:val="000000"/>
          <w:sz w:val="32"/>
          <w:szCs w:val="32"/>
          <w:lang w:val="en-US" w:eastAsia="zh-CN"/>
        </w:rPr>
        <w:t>备注：该表格由检查部门填报后于每月底抄送至市司法局和综合执法办。</w:t>
      </w:r>
    </w:p>
    <w:p>
      <w:pPr>
        <w:pStyle w:val="2"/>
        <w:rPr>
          <w:rFonts w:hint="eastAsia"/>
          <w:lang w:val="en-US" w:eastAsia="zh-CN"/>
        </w:rPr>
      </w:pPr>
    </w:p>
    <w:p>
      <w:pPr>
        <w:rPr>
          <w:rFonts w:hint="eastAsia"/>
          <w:lang w:val="en-US" w:eastAsia="zh-CN"/>
        </w:rPr>
        <w:sectPr>
          <w:pgSz w:w="16838" w:h="11906" w:orient="landscape"/>
          <w:pgMar w:top="1531" w:right="2041" w:bottom="1531" w:left="2041" w:header="851" w:footer="992" w:gutter="0"/>
          <w:cols w:space="720" w:num="1"/>
          <w:rtlGutter w:val="0"/>
          <w:docGrid w:type="lines" w:linePitch="315" w:charSpace="0"/>
        </w:sect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36"/>
          <w:szCs w:val="36"/>
          <w:lang w:val="en-US" w:eastAsia="zh-CN"/>
        </w:rPr>
      </w:pPr>
      <w:r>
        <w:rPr>
          <w:rFonts w:hint="eastAsia" w:ascii="方正小标宋简体" w:hAnsi="方正小标宋简体" w:eastAsia="方正小标宋简体" w:cs="方正小标宋简体"/>
          <w:b w:val="0"/>
          <w:bCs w:val="0"/>
          <w:color w:val="000000"/>
          <w:sz w:val="36"/>
          <w:szCs w:val="36"/>
          <w:lang w:val="en-US" w:eastAsia="zh-CN"/>
        </w:rPr>
        <w:t>平湖市涉企行政执法检查审批表</w:t>
      </w:r>
    </w:p>
    <w:p>
      <w:pPr>
        <w:keepNext w:val="0"/>
        <w:keepLines w:val="0"/>
        <w:pageBreakBefore w:val="0"/>
        <w:widowControl w:val="0"/>
        <w:kinsoku/>
        <w:wordWrap/>
        <w:overflowPunct/>
        <w:topLinePunct w:val="0"/>
        <w:autoSpaceDE/>
        <w:autoSpaceDN/>
        <w:bidi w:val="0"/>
        <w:adjustRightInd/>
        <w:snapToGrid/>
        <w:spacing w:line="560" w:lineRule="exact"/>
        <w:ind w:firstLine="640"/>
        <w:jc w:val="center"/>
        <w:textAlignment w:val="auto"/>
        <w:rPr>
          <w:rFonts w:hint="eastAsia" w:ascii="宋体" w:hAnsi="宋体" w:eastAsia="仿宋_GB2312" w:cs="仿宋_GB2312"/>
          <w:color w:val="000000"/>
          <w:sz w:val="32"/>
          <w:szCs w:val="32"/>
          <w:lang w:val="en-US" w:eastAsia="zh-CN"/>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7"/>
        <w:gridCol w:w="1770"/>
        <w:gridCol w:w="5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779" w:type="dxa"/>
            <w:vMerge w:val="restart"/>
            <w:noWrap w:val="0"/>
            <w:textDirection w:val="tbLrV"/>
            <w:vAlign w:val="center"/>
          </w:tcPr>
          <w:p>
            <w:pPr>
              <w:keepNext w:val="0"/>
              <w:keepLines w:val="0"/>
              <w:pageBreakBefore w:val="0"/>
              <w:widowControl w:val="0"/>
              <w:kinsoku/>
              <w:wordWrap/>
              <w:overflowPunct/>
              <w:topLinePunct w:val="0"/>
              <w:autoSpaceDE/>
              <w:autoSpaceDN/>
              <w:bidi w:val="0"/>
              <w:adjustRightInd/>
              <w:snapToGrid/>
              <w:spacing w:line="560" w:lineRule="exact"/>
              <w:ind w:left="113" w:right="113"/>
              <w:jc w:val="center"/>
              <w:textAlignment w:val="auto"/>
              <w:rPr>
                <w:rFonts w:hint="default" w:ascii="宋体" w:hAnsi="宋体" w:eastAsia="仿宋_GB2312" w:cs="仿宋_GB2312"/>
                <w:b/>
                <w:bCs/>
                <w:color w:val="000000"/>
                <w:sz w:val="32"/>
                <w:szCs w:val="32"/>
                <w:vertAlign w:val="baseline"/>
                <w:lang w:val="en-US" w:eastAsia="zh-CN"/>
              </w:rPr>
            </w:pPr>
          </w:p>
          <w:p>
            <w:pPr>
              <w:bidi w:val="0"/>
              <w:ind w:left="113" w:right="113"/>
              <w:jc w:val="center"/>
              <w:rPr>
                <w:rFonts w:hint="default" w:ascii="Calibri" w:hAnsi="Calibri" w:eastAsia="宋体" w:cs="Times New Roman"/>
                <w:b/>
                <w:bCs/>
                <w:kern w:val="2"/>
                <w:sz w:val="32"/>
                <w:szCs w:val="32"/>
                <w:lang w:val="en-US" w:eastAsia="zh-CN" w:bidi="ar-SA"/>
              </w:rPr>
            </w:pPr>
            <w:r>
              <w:rPr>
                <w:rFonts w:hint="eastAsia" w:cs="Times New Roman"/>
                <w:b/>
                <w:bCs/>
                <w:kern w:val="2"/>
                <w:sz w:val="32"/>
                <w:szCs w:val="32"/>
                <w:lang w:val="en-US" w:eastAsia="zh-CN" w:bidi="ar-SA"/>
              </w:rPr>
              <w:t>执法检查内容</w:t>
            </w:r>
          </w:p>
          <w:p>
            <w:pPr>
              <w:bidi w:val="0"/>
              <w:ind w:left="113" w:right="113" w:firstLine="516" w:firstLineChars="0"/>
              <w:jc w:val="center"/>
              <w:rPr>
                <w:rFonts w:hint="default"/>
                <w:b/>
                <w:bCs/>
                <w:lang w:val="en-US" w:eastAsia="zh-CN"/>
              </w:rPr>
            </w:pPr>
          </w:p>
        </w:tc>
        <w:tc>
          <w:tcPr>
            <w:tcW w:w="192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仿宋_GB2312" w:cs="仿宋_GB2312"/>
                <w:b/>
                <w:bCs/>
                <w:color w:val="000000"/>
                <w:sz w:val="32"/>
                <w:szCs w:val="32"/>
                <w:vertAlign w:val="baseline"/>
                <w:lang w:val="en-US" w:eastAsia="zh-CN"/>
              </w:rPr>
            </w:pPr>
            <w:r>
              <w:rPr>
                <w:rFonts w:hint="eastAsia" w:ascii="宋体" w:hAnsi="宋体" w:eastAsia="仿宋_GB2312" w:cs="仿宋_GB2312"/>
                <w:b/>
                <w:bCs/>
                <w:color w:val="000000"/>
                <w:sz w:val="32"/>
                <w:szCs w:val="32"/>
                <w:vertAlign w:val="baseline"/>
                <w:lang w:val="en-US" w:eastAsia="zh-CN"/>
              </w:rPr>
              <w:t>检查名称</w:t>
            </w:r>
          </w:p>
        </w:tc>
        <w:tc>
          <w:tcPr>
            <w:tcW w:w="558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仿宋_GB2312" w:cs="仿宋_GB2312"/>
                <w:color w:val="00000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77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宋体" w:hAnsi="宋体" w:eastAsia="仿宋_GB2312" w:cs="仿宋_GB2312"/>
                <w:b/>
                <w:bCs/>
                <w:color w:val="000000"/>
                <w:sz w:val="32"/>
                <w:szCs w:val="32"/>
                <w:vertAlign w:val="baseline"/>
                <w:lang w:val="en-US" w:eastAsia="zh-CN"/>
              </w:rPr>
            </w:pPr>
          </w:p>
        </w:tc>
        <w:tc>
          <w:tcPr>
            <w:tcW w:w="192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仿宋_GB2312" w:cs="仿宋_GB2312"/>
                <w:b/>
                <w:bCs/>
                <w:color w:val="000000"/>
                <w:sz w:val="32"/>
                <w:szCs w:val="32"/>
                <w:vertAlign w:val="baseline"/>
                <w:lang w:val="en-US" w:eastAsia="zh-CN"/>
              </w:rPr>
            </w:pPr>
            <w:r>
              <w:rPr>
                <w:rFonts w:hint="eastAsia" w:ascii="宋体" w:hAnsi="宋体" w:eastAsia="仿宋_GB2312" w:cs="仿宋_GB2312"/>
                <w:b/>
                <w:bCs/>
                <w:color w:val="000000"/>
                <w:sz w:val="32"/>
                <w:szCs w:val="32"/>
                <w:vertAlign w:val="baseline"/>
                <w:lang w:val="en-US" w:eastAsia="zh-CN"/>
              </w:rPr>
              <w:t>检查内容</w:t>
            </w:r>
          </w:p>
        </w:tc>
        <w:tc>
          <w:tcPr>
            <w:tcW w:w="558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仿宋_GB2312" w:cs="仿宋_GB2312"/>
                <w:color w:val="00000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77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宋体" w:hAnsi="宋体" w:eastAsia="仿宋_GB2312" w:cs="仿宋_GB2312"/>
                <w:b/>
                <w:bCs/>
                <w:color w:val="000000"/>
                <w:sz w:val="32"/>
                <w:szCs w:val="32"/>
                <w:vertAlign w:val="baseline"/>
                <w:lang w:val="en-US" w:eastAsia="zh-CN"/>
              </w:rPr>
            </w:pPr>
          </w:p>
        </w:tc>
        <w:tc>
          <w:tcPr>
            <w:tcW w:w="192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仿宋_GB2312" w:cs="仿宋_GB2312"/>
                <w:b/>
                <w:bCs/>
                <w:color w:val="000000"/>
                <w:sz w:val="32"/>
                <w:szCs w:val="32"/>
                <w:vertAlign w:val="baseline"/>
                <w:lang w:val="en-US" w:eastAsia="zh-CN"/>
              </w:rPr>
            </w:pPr>
            <w:r>
              <w:rPr>
                <w:rFonts w:hint="eastAsia" w:ascii="宋体" w:hAnsi="宋体" w:eastAsia="仿宋_GB2312" w:cs="仿宋_GB2312"/>
                <w:b/>
                <w:bCs/>
                <w:color w:val="000000"/>
                <w:sz w:val="32"/>
                <w:szCs w:val="32"/>
                <w:vertAlign w:val="baseline"/>
                <w:lang w:val="en-US" w:eastAsia="zh-CN"/>
              </w:rPr>
              <w:t>检查依据</w:t>
            </w:r>
          </w:p>
        </w:tc>
        <w:tc>
          <w:tcPr>
            <w:tcW w:w="558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仿宋_GB2312" w:cs="仿宋_GB2312"/>
                <w:color w:val="00000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77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宋体" w:hAnsi="宋体" w:eastAsia="仿宋_GB2312" w:cs="仿宋_GB2312"/>
                <w:b/>
                <w:bCs/>
                <w:color w:val="000000"/>
                <w:sz w:val="32"/>
                <w:szCs w:val="32"/>
                <w:vertAlign w:val="baseline"/>
                <w:lang w:val="en-US" w:eastAsia="zh-CN"/>
              </w:rPr>
            </w:pPr>
          </w:p>
        </w:tc>
        <w:tc>
          <w:tcPr>
            <w:tcW w:w="192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仿宋_GB2312" w:cs="仿宋_GB2312"/>
                <w:b/>
                <w:bCs/>
                <w:color w:val="000000"/>
                <w:sz w:val="32"/>
                <w:szCs w:val="32"/>
                <w:vertAlign w:val="baseline"/>
                <w:lang w:val="en-US" w:eastAsia="zh-CN"/>
              </w:rPr>
            </w:pPr>
            <w:r>
              <w:rPr>
                <w:rFonts w:hint="eastAsia" w:ascii="宋体" w:hAnsi="宋体" w:eastAsia="仿宋_GB2312" w:cs="仿宋_GB2312"/>
                <w:b/>
                <w:bCs/>
                <w:color w:val="000000"/>
                <w:sz w:val="32"/>
                <w:szCs w:val="32"/>
                <w:vertAlign w:val="baseline"/>
                <w:lang w:val="en-US" w:eastAsia="zh-CN"/>
              </w:rPr>
              <w:t>检查企业</w:t>
            </w:r>
          </w:p>
        </w:tc>
        <w:tc>
          <w:tcPr>
            <w:tcW w:w="558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仿宋_GB2312" w:cs="仿宋_GB2312"/>
                <w:color w:val="00000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77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宋体" w:hAnsi="宋体" w:eastAsia="仿宋_GB2312" w:cs="仿宋_GB2312"/>
                <w:b/>
                <w:bCs/>
                <w:color w:val="000000"/>
                <w:sz w:val="32"/>
                <w:szCs w:val="32"/>
                <w:vertAlign w:val="baseline"/>
                <w:lang w:val="en-US" w:eastAsia="zh-CN"/>
              </w:rPr>
            </w:pPr>
          </w:p>
        </w:tc>
        <w:tc>
          <w:tcPr>
            <w:tcW w:w="192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仿宋_GB2312" w:cs="仿宋_GB2312"/>
                <w:b/>
                <w:bCs/>
                <w:color w:val="000000"/>
                <w:sz w:val="32"/>
                <w:szCs w:val="32"/>
                <w:vertAlign w:val="baseline"/>
                <w:lang w:val="en-US" w:eastAsia="zh-CN"/>
              </w:rPr>
            </w:pPr>
            <w:r>
              <w:rPr>
                <w:rFonts w:hint="eastAsia" w:ascii="宋体" w:hAnsi="宋体" w:eastAsia="仿宋_GB2312" w:cs="仿宋_GB2312"/>
                <w:b/>
                <w:bCs/>
                <w:color w:val="000000"/>
                <w:sz w:val="32"/>
                <w:szCs w:val="32"/>
                <w:vertAlign w:val="baseline"/>
                <w:lang w:val="en-US" w:eastAsia="zh-CN"/>
              </w:rPr>
              <w:t>检查时间</w:t>
            </w:r>
          </w:p>
        </w:tc>
        <w:tc>
          <w:tcPr>
            <w:tcW w:w="558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仿宋_GB2312" w:cs="仿宋_GB2312"/>
                <w:color w:val="000000"/>
                <w:sz w:val="32"/>
                <w:szCs w:val="32"/>
                <w:vertAlign w:val="baseline"/>
                <w:lang w:val="en-US" w:eastAsia="zh-CN"/>
              </w:rPr>
            </w:pPr>
            <w:r>
              <w:rPr>
                <w:rFonts w:hint="eastAsia" w:ascii="宋体" w:hAnsi="宋体" w:eastAsia="仿宋_GB2312" w:cs="仿宋_GB2312"/>
                <w:color w:val="000000"/>
                <w:sz w:val="32"/>
                <w:szCs w:val="32"/>
                <w:vertAlign w:val="baseline"/>
                <w:lang w:val="en-US" w:eastAsia="zh-CN"/>
              </w:rPr>
              <w:t xml:space="preserve">2025年 </w:t>
            </w:r>
            <w:r>
              <w:rPr>
                <w:rFonts w:hint="eastAsia" w:ascii="汉仪细圆B5" w:hAnsi="汉仪细圆B5" w:eastAsia="汉仪细圆B5" w:cs="汉仪细圆B5"/>
                <w:color w:val="000000"/>
                <w:sz w:val="32"/>
                <w:szCs w:val="32"/>
                <w:vertAlign w:val="baseline"/>
                <w:lang w:val="en-US" w:eastAsia="zh-CN"/>
              </w:rPr>
              <w:t xml:space="preserve"> </w:t>
            </w:r>
            <w:r>
              <w:rPr>
                <w:rFonts w:hint="eastAsia" w:ascii="宋体" w:hAnsi="宋体" w:eastAsia="仿宋_GB2312" w:cs="仿宋_GB2312"/>
                <w:color w:val="000000"/>
                <w:sz w:val="32"/>
                <w:szCs w:val="32"/>
                <w:vertAlign w:val="baseline"/>
                <w:lang w:val="en-US" w:eastAsia="zh-CN"/>
              </w:rPr>
              <w:t>月</w:t>
            </w:r>
            <w:r>
              <w:rPr>
                <w:rFonts w:hint="eastAsia" w:ascii="汉仪细圆B5" w:hAnsi="汉仪细圆B5" w:eastAsia="汉仪细圆B5" w:cs="汉仪细圆B5"/>
                <w:color w:val="000000"/>
                <w:sz w:val="32"/>
                <w:szCs w:val="32"/>
                <w:vertAlign w:val="baseline"/>
                <w:lang w:val="en-US" w:eastAsia="zh-CN"/>
              </w:rPr>
              <w:t xml:space="preserve">  </w:t>
            </w:r>
            <w:r>
              <w:rPr>
                <w:rFonts w:hint="eastAsia" w:ascii="宋体" w:hAnsi="宋体" w:eastAsia="仿宋_GB2312" w:cs="仿宋_GB2312"/>
                <w:color w:val="000000"/>
                <w:sz w:val="32"/>
                <w:szCs w:val="32"/>
                <w:vertAlign w:val="baseline"/>
                <w:lang w:val="en-US" w:eastAsia="zh-CN"/>
              </w:rPr>
              <w:t>日至</w:t>
            </w:r>
            <w:r>
              <w:rPr>
                <w:rFonts w:hint="eastAsia" w:ascii="汉仪细圆B5" w:hAnsi="汉仪细圆B5" w:eastAsia="汉仪细圆B5" w:cs="汉仪细圆B5"/>
                <w:color w:val="000000"/>
                <w:sz w:val="32"/>
                <w:szCs w:val="32"/>
                <w:vertAlign w:val="baseline"/>
                <w:lang w:val="en-US" w:eastAsia="zh-CN"/>
              </w:rPr>
              <w:t xml:space="preserve">  </w:t>
            </w:r>
            <w:r>
              <w:rPr>
                <w:rFonts w:hint="eastAsia" w:ascii="宋体" w:hAnsi="宋体" w:eastAsia="仿宋_GB2312" w:cs="仿宋_GB2312"/>
                <w:color w:val="000000"/>
                <w:sz w:val="32"/>
                <w:szCs w:val="32"/>
                <w:vertAlign w:val="baseline"/>
                <w:lang w:val="en-US" w:eastAsia="zh-CN"/>
              </w:rPr>
              <w:t>月</w:t>
            </w:r>
            <w:r>
              <w:rPr>
                <w:rFonts w:hint="eastAsia" w:ascii="汉仪细圆B5" w:hAnsi="汉仪细圆B5" w:eastAsia="汉仪细圆B5" w:cs="汉仪细圆B5"/>
                <w:color w:val="000000"/>
                <w:sz w:val="32"/>
                <w:szCs w:val="32"/>
                <w:vertAlign w:val="baseline"/>
                <w:lang w:val="en-US" w:eastAsia="zh-CN"/>
              </w:rPr>
              <w:t xml:space="preserve">  </w:t>
            </w:r>
            <w:r>
              <w:rPr>
                <w:rFonts w:hint="eastAsia" w:ascii="宋体" w:hAnsi="宋体" w:eastAsia="仿宋_GB2312" w:cs="仿宋_GB2312"/>
                <w:color w:val="000000"/>
                <w:sz w:val="32"/>
                <w:szCs w:val="32"/>
                <w:vertAlign w:val="baselin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77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宋体" w:hAnsi="宋体" w:eastAsia="仿宋_GB2312" w:cs="仿宋_GB2312"/>
                <w:b/>
                <w:bCs/>
                <w:color w:val="000000"/>
                <w:sz w:val="32"/>
                <w:szCs w:val="32"/>
                <w:vertAlign w:val="baseline"/>
                <w:lang w:val="en-US" w:eastAsia="zh-CN"/>
              </w:rPr>
            </w:pPr>
          </w:p>
        </w:tc>
        <w:tc>
          <w:tcPr>
            <w:tcW w:w="192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仿宋_GB2312" w:cs="仿宋_GB2312"/>
                <w:b/>
                <w:bCs/>
                <w:color w:val="000000"/>
                <w:sz w:val="32"/>
                <w:szCs w:val="32"/>
                <w:vertAlign w:val="baseline"/>
                <w:lang w:val="en-US" w:eastAsia="zh-CN"/>
              </w:rPr>
            </w:pPr>
            <w:r>
              <w:rPr>
                <w:rFonts w:hint="eastAsia" w:ascii="宋体" w:hAnsi="宋体" w:eastAsia="仿宋_GB2312" w:cs="仿宋_GB2312"/>
                <w:b/>
                <w:bCs/>
                <w:color w:val="000000"/>
                <w:sz w:val="32"/>
                <w:szCs w:val="32"/>
                <w:vertAlign w:val="baseline"/>
                <w:lang w:val="en-US" w:eastAsia="zh-CN"/>
              </w:rPr>
              <w:t>检查方式</w:t>
            </w:r>
          </w:p>
        </w:tc>
        <w:tc>
          <w:tcPr>
            <w:tcW w:w="558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仿宋_GB2312" w:cs="仿宋_GB2312"/>
                <w:color w:val="00000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77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宋体" w:hAnsi="宋体" w:eastAsia="仿宋_GB2312" w:cs="仿宋_GB2312"/>
                <w:b/>
                <w:bCs/>
                <w:color w:val="000000"/>
                <w:sz w:val="32"/>
                <w:szCs w:val="32"/>
                <w:vertAlign w:val="baseline"/>
                <w:lang w:val="en-US" w:eastAsia="zh-CN"/>
              </w:rPr>
            </w:pPr>
          </w:p>
        </w:tc>
        <w:tc>
          <w:tcPr>
            <w:tcW w:w="192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仿宋_GB2312" w:cs="仿宋_GB2312"/>
                <w:b/>
                <w:bCs/>
                <w:color w:val="000000"/>
                <w:sz w:val="32"/>
                <w:szCs w:val="32"/>
                <w:vertAlign w:val="baseline"/>
                <w:lang w:val="en-US" w:eastAsia="zh-CN"/>
              </w:rPr>
            </w:pPr>
            <w:r>
              <w:rPr>
                <w:rFonts w:hint="eastAsia" w:ascii="宋体" w:hAnsi="宋体" w:eastAsia="仿宋_GB2312" w:cs="仿宋_GB2312"/>
                <w:b/>
                <w:bCs/>
                <w:color w:val="000000"/>
                <w:sz w:val="32"/>
                <w:szCs w:val="32"/>
                <w:vertAlign w:val="baseline"/>
                <w:lang w:val="en-US" w:eastAsia="zh-CN"/>
              </w:rPr>
              <w:t>检查组成员</w:t>
            </w:r>
          </w:p>
        </w:tc>
        <w:tc>
          <w:tcPr>
            <w:tcW w:w="558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仿宋_GB2312" w:cs="仿宋_GB2312"/>
                <w:color w:val="000000"/>
                <w:sz w:val="32"/>
                <w:szCs w:val="32"/>
                <w:vertAlign w:val="baseline"/>
                <w:lang w:val="en-US" w:eastAsia="zh-CN"/>
              </w:rPr>
            </w:pPr>
            <w:r>
              <w:rPr>
                <w:rFonts w:hint="eastAsia" w:ascii="宋体" w:hAnsi="宋体" w:eastAsia="仿宋_GB2312" w:cs="仿宋_GB2312"/>
                <w:color w:val="000000"/>
                <w:sz w:val="32"/>
                <w:szCs w:val="32"/>
                <w:vertAlign w:val="baseline"/>
                <w:lang w:val="en-US" w:eastAsia="zh-CN"/>
              </w:rPr>
              <w:t>组长：</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宋体" w:hAnsi="宋体" w:eastAsia="仿宋_GB2312" w:cs="仿宋_GB2312"/>
                <w:color w:val="000000"/>
                <w:sz w:val="32"/>
                <w:szCs w:val="32"/>
                <w:vertAlign w:val="baseline"/>
                <w:lang w:val="en-US" w:eastAsia="zh-CN"/>
              </w:rPr>
            </w:pPr>
            <w:r>
              <w:rPr>
                <w:rFonts w:hint="eastAsia" w:ascii="宋体" w:hAnsi="宋体" w:eastAsia="仿宋_GB2312" w:cs="仿宋_GB2312"/>
                <w:color w:val="000000"/>
                <w:sz w:val="32"/>
                <w:szCs w:val="32"/>
                <w:vertAlign w:val="baseline"/>
                <w:lang w:val="en-US" w:eastAsia="zh-CN"/>
              </w:rPr>
              <w:t>其他成员：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177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宋体" w:hAnsi="宋体" w:eastAsia="仿宋_GB2312" w:cs="仿宋_GB2312"/>
                <w:b/>
                <w:bCs/>
                <w:color w:val="000000"/>
                <w:sz w:val="32"/>
                <w:szCs w:val="32"/>
                <w:vertAlign w:val="baseline"/>
                <w:lang w:val="en-US" w:eastAsia="zh-CN"/>
              </w:rPr>
            </w:pPr>
          </w:p>
        </w:tc>
        <w:tc>
          <w:tcPr>
            <w:tcW w:w="1920"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仿宋_GB2312" w:cs="仿宋_GB2312"/>
                <w:b/>
                <w:bCs/>
                <w:color w:val="000000"/>
                <w:sz w:val="32"/>
                <w:szCs w:val="32"/>
                <w:vertAlign w:val="baseline"/>
                <w:lang w:val="en-US" w:eastAsia="zh-CN"/>
              </w:rPr>
            </w:pPr>
            <w:r>
              <w:rPr>
                <w:rFonts w:hint="eastAsia" w:ascii="宋体" w:hAnsi="宋体" w:eastAsia="仿宋_GB2312" w:cs="仿宋_GB2312"/>
                <w:b/>
                <w:bCs/>
                <w:color w:val="000000"/>
                <w:sz w:val="32"/>
                <w:szCs w:val="32"/>
                <w:vertAlign w:val="baseline"/>
                <w:lang w:val="en-US" w:eastAsia="zh-CN"/>
              </w:rPr>
              <w:t>备注</w:t>
            </w:r>
          </w:p>
        </w:tc>
        <w:tc>
          <w:tcPr>
            <w:tcW w:w="558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仿宋_GB2312" w:cs="仿宋_GB2312"/>
                <w:color w:val="00000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3699" w:type="dxa"/>
            <w:gridSpan w:val="2"/>
            <w:noWrap w:val="0"/>
            <w:vAlign w:val="center"/>
          </w:tcPr>
          <w:p>
            <w:pPr>
              <w:keepNext w:val="0"/>
              <w:keepLines w:val="0"/>
              <w:pageBreakBefore w:val="0"/>
              <w:widowControl w:val="0"/>
              <w:tabs>
                <w:tab w:val="left" w:pos="876"/>
              </w:tabs>
              <w:kinsoku/>
              <w:wordWrap/>
              <w:overflowPunct/>
              <w:topLinePunct w:val="0"/>
              <w:autoSpaceDE/>
              <w:autoSpaceDN/>
              <w:bidi w:val="0"/>
              <w:adjustRightInd/>
              <w:snapToGrid/>
              <w:spacing w:line="560" w:lineRule="exact"/>
              <w:jc w:val="center"/>
              <w:textAlignment w:val="auto"/>
              <w:rPr>
                <w:rFonts w:hint="default" w:ascii="宋体" w:hAnsi="宋体" w:eastAsia="仿宋_GB2312" w:cs="仿宋_GB2312"/>
                <w:b/>
                <w:bCs/>
                <w:color w:val="000000"/>
                <w:sz w:val="32"/>
                <w:szCs w:val="32"/>
                <w:vertAlign w:val="baseline"/>
                <w:lang w:val="en-US" w:eastAsia="zh-CN"/>
              </w:rPr>
            </w:pPr>
            <w:r>
              <w:rPr>
                <w:rFonts w:hint="eastAsia" w:ascii="宋体" w:hAnsi="宋体" w:eastAsia="仿宋_GB2312" w:cs="仿宋_GB2312"/>
                <w:b/>
                <w:bCs/>
                <w:color w:val="000000"/>
                <w:sz w:val="32"/>
                <w:szCs w:val="32"/>
                <w:vertAlign w:val="baseline"/>
                <w:lang w:val="en-US" w:eastAsia="zh-CN"/>
              </w:rPr>
              <w:t>执法部门负责人意见</w:t>
            </w:r>
          </w:p>
        </w:tc>
        <w:tc>
          <w:tcPr>
            <w:tcW w:w="558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仿宋_GB2312" w:cs="仿宋_GB2312"/>
                <w:color w:val="000000"/>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369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仿宋_GB2312" w:cs="仿宋_GB2312"/>
                <w:b/>
                <w:bCs/>
                <w:color w:val="000000"/>
                <w:sz w:val="32"/>
                <w:szCs w:val="32"/>
                <w:vertAlign w:val="baseline"/>
                <w:lang w:val="en-US" w:eastAsia="zh-CN"/>
              </w:rPr>
            </w:pPr>
            <w:r>
              <w:rPr>
                <w:rFonts w:hint="eastAsia" w:ascii="宋体" w:hAnsi="宋体" w:eastAsia="仿宋_GB2312" w:cs="仿宋_GB2312"/>
                <w:b/>
                <w:bCs/>
                <w:color w:val="000000"/>
                <w:sz w:val="32"/>
                <w:szCs w:val="32"/>
                <w:vertAlign w:val="baseline"/>
                <w:lang w:val="en-US" w:eastAsia="zh-CN"/>
              </w:rPr>
              <w:t>其他</w:t>
            </w:r>
          </w:p>
        </w:tc>
        <w:tc>
          <w:tcPr>
            <w:tcW w:w="5589" w:type="dxa"/>
            <w:noWrap w:val="0"/>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仿宋_GB2312" w:cs="仿宋_GB2312"/>
                <w:color w:val="000000"/>
                <w:sz w:val="32"/>
                <w:szCs w:val="3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宋体" w:hAnsi="宋体" w:eastAsia="仿宋_GB2312" w:cs="仿宋_GB2312"/>
          <w:color w:val="000000"/>
          <w:sz w:val="32"/>
          <w:szCs w:val="32"/>
          <w:lang w:val="en-US" w:eastAsia="zh-CN"/>
        </w:rPr>
      </w:pPr>
      <w:r>
        <w:rPr>
          <w:rFonts w:hint="eastAsia" w:ascii="宋体" w:hAnsi="宋体" w:eastAsia="仿宋_GB2312" w:cs="仿宋_GB2312"/>
          <w:color w:val="000000"/>
          <w:sz w:val="32"/>
          <w:szCs w:val="32"/>
          <w:lang w:val="en-US" w:eastAsia="zh-CN"/>
        </w:rPr>
        <w:t>备注：该表格由检查部门填报后抄送至市司法局和综合执法办。</w:t>
      </w:r>
    </w:p>
    <w:p>
      <w:pPr>
        <w:pStyle w:val="2"/>
        <w:ind w:left="0" w:leftChars="0" w:firstLine="0" w:firstLineChars="0"/>
        <w:rPr>
          <w:rFonts w:hint="eastAsia"/>
          <w:lang w:val="en-US" w:eastAsia="zh-CN"/>
        </w:rPr>
      </w:pPr>
    </w:p>
    <w:p>
      <w:pPr>
        <w:pStyle w:val="6"/>
        <w:jc w:val="right"/>
        <w:rPr>
          <w:rFonts w:hint="eastAsia" w:ascii="仿宋_GB2312" w:hAnsi="仿宋_GB2312" w:eastAsia="仿宋_GB2312" w:cs="仿宋_GB2312"/>
          <w:lang w:val="en-US" w:eastAsia="zh-CN"/>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汉仪细圆B5">
    <w:altName w:val="DejaVu Math TeX Gyre"/>
    <w:panose1 w:val="02010600000101010101"/>
    <w:charset w:val="00"/>
    <w:family w:val="auto"/>
    <w:pitch w:val="default"/>
    <w:sig w:usb0="00000000" w:usb1="00000000" w:usb2="00000002" w:usb3="00000000" w:csb0="0010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RvkKDJAQAAmQMAAA4AAABkcnMv&#10;ZTJvRG9jLnhtbK1TzY7TMBC+I/EOlu/U2a6EqqjpalG1CAkB0sIDuI7dWPKfPG6TvgC8AScu3Hmu&#10;PgdjJ+kuy2UPe3HGM+Nv5vtmsr4ZrCFHGUF719CrRUWJdMK32u0b+u3r3ZsVJZC4a7nxTjb0JIHe&#10;bF6/WvehlkvfedPKSBDEQd2HhnYphZoxEJ20HBY+SIdB5aPlCa9xz9rIe0S3hi2r6i3rfWxD9EIC&#10;oHc7BumEGJ8D6JXSQm69OFjp0ogapeEJKUGnA9BN6VYpKdJnpUAmYhqKTFM5sQjau3yyzZrX+8hD&#10;p8XUAn9OC084Wa4dFr1AbXni5BD1f1BWi+jBq7QQ3rKRSFEEWVxVT7S573iQhQtKDeEiOrwcrPh0&#10;/BKJbht6TYnjFgd+/vnj/OvP+fd3cp3l6QPUmHUfMC8N7/yASzP7AZ2Z9aCizV/kQzCO4p4u4soh&#10;EZEfrZarVYUhgbH5gvjs4XmIkN5Lb0k2GhpxekVUfvwIaUydU3I15++0MWWCxv3jQMzsYbn3scds&#10;pWE3TIR2vj0hnx4H31CHe06J+eBQ17wjsxFnYzcbhxD1vitLlOtBuD0kbKL0liuMsFNhnFhhN21X&#10;XonH95L18Edt/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BG+QoMkBAACZAwAADgAAAAAA&#10;AAABACAAAAA0AQAAZHJzL2Uyb0RvYy54bWxQSwUGAAAAAAYABgBZAQAAbwU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4EA237A"/>
    <w:rsid w:val="06610261"/>
    <w:rsid w:val="09A301A7"/>
    <w:rsid w:val="11410D37"/>
    <w:rsid w:val="1ABD2364"/>
    <w:rsid w:val="252F6CCF"/>
    <w:rsid w:val="25B26F9F"/>
    <w:rsid w:val="270274AD"/>
    <w:rsid w:val="2CA3082D"/>
    <w:rsid w:val="2D4476D1"/>
    <w:rsid w:val="3CC12CE8"/>
    <w:rsid w:val="3CF232EE"/>
    <w:rsid w:val="3E371A14"/>
    <w:rsid w:val="40F50833"/>
    <w:rsid w:val="41041540"/>
    <w:rsid w:val="474B1390"/>
    <w:rsid w:val="4B91830A"/>
    <w:rsid w:val="53FB1B16"/>
    <w:rsid w:val="57033938"/>
    <w:rsid w:val="5BFE9FAB"/>
    <w:rsid w:val="5DFC2BB7"/>
    <w:rsid w:val="61585C14"/>
    <w:rsid w:val="652F5E6F"/>
    <w:rsid w:val="73E91141"/>
    <w:rsid w:val="79FF197E"/>
    <w:rsid w:val="7EBDA23E"/>
    <w:rsid w:val="D7CBD71B"/>
    <w:rsid w:val="EDFD48EA"/>
    <w:rsid w:val="FE9DFAA2"/>
    <w:rsid w:val="FF3776DF"/>
    <w:rsid w:val="FFB7F1F8"/>
    <w:rsid w:val="FFFED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style>
  <w:style w:type="paragraph" w:styleId="3">
    <w:name w:val="Body Text"/>
    <w:basedOn w:val="1"/>
    <w:semiHidden/>
    <w:qFormat/>
    <w:uiPriority w:val="0"/>
    <w:rPr>
      <w:rFonts w:ascii="仿宋" w:hAnsi="仿宋" w:eastAsia="仿宋" w:cs="仿宋"/>
      <w:sz w:val="32"/>
      <w:szCs w:val="32"/>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Body Text First Indent"/>
    <w:basedOn w:val="3"/>
    <w:unhideWhenUsed/>
    <w:qFormat/>
    <w:uiPriority w:val="99"/>
    <w:pPr>
      <w:ind w:firstLine="420" w:firstLineChars="1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13</TotalTime>
  <ScaleCrop>false</ScaleCrop>
  <LinksUpToDate>false</LinksUpToDate>
  <CharactersWithSpaces>0</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2024-11-26T22:59:00Z</dcterms:created>
  <dc:creator>pccc</dc:creator>
  <cp:lastModifiedBy>huawei</cp:lastModifiedBy>
  <cp:lastPrinted>2025-02-15T00:14:00Z</cp:lastPrinted>
  <dcterms:modified xsi:type="dcterms:W3CDTF">2025-04-28T15:43:26Z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E66673124B9040779557A85E16A95E72</vt:lpwstr>
  </property>
</Properties>
</file>