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黑体" w:eastAsia="方正小标宋简体"/>
          <w:color w:val="auto"/>
          <w:kern w:val="0"/>
          <w:sz w:val="44"/>
          <w:szCs w:val="44"/>
          <w:lang w:eastAsia="zh-CN"/>
        </w:rPr>
      </w:pPr>
      <w:r>
        <w:rPr>
          <w:rFonts w:hint="eastAsia" w:ascii="方正小标宋简体" w:hAnsi="黑体" w:eastAsia="方正小标宋简体"/>
          <w:color w:val="auto"/>
          <w:kern w:val="0"/>
          <w:sz w:val="44"/>
          <w:szCs w:val="44"/>
        </w:rPr>
        <w:t>桐乡市工业投资项目前评估管理办法</w:t>
      </w:r>
      <w:r>
        <w:rPr>
          <w:rFonts w:hint="eastAsia" w:ascii="方正小标宋简体" w:hAnsi="黑体" w:eastAsia="方正小标宋简体"/>
          <w:color w:val="auto"/>
          <w:kern w:val="0"/>
          <w:sz w:val="44"/>
          <w:szCs w:val="44"/>
          <w:lang w:eastAsia="zh-CN"/>
        </w:rPr>
        <w:t>（</w:t>
      </w:r>
      <w:r>
        <w:rPr>
          <w:rFonts w:hint="eastAsia" w:ascii="方正小标宋简体" w:hAnsi="黑体" w:eastAsia="方正小标宋简体"/>
          <w:color w:val="auto"/>
          <w:kern w:val="0"/>
          <w:sz w:val="44"/>
          <w:szCs w:val="44"/>
          <w:lang w:val="en-US" w:eastAsia="zh-CN"/>
        </w:rPr>
        <w:t>2024</w:t>
      </w:r>
      <w:r>
        <w:rPr>
          <w:rFonts w:hint="eastAsia" w:ascii="方正小标宋简体" w:hAnsi="黑体" w:eastAsia="方正小标宋简体"/>
          <w:color w:val="auto"/>
          <w:kern w:val="0"/>
          <w:sz w:val="44"/>
          <w:szCs w:val="44"/>
          <w:lang w:eastAsia="zh-CN"/>
        </w:rPr>
        <w:t>）</w:t>
      </w:r>
    </w:p>
    <w:p>
      <w:pPr>
        <w:spacing w:line="560" w:lineRule="exact"/>
        <w:jc w:val="center"/>
        <w:rPr>
          <w:rFonts w:hint="eastAsia" w:ascii="楷体_GB2312" w:eastAsia="楷体_GB2312"/>
          <w:sz w:val="32"/>
          <w:szCs w:val="32"/>
        </w:rPr>
      </w:pPr>
      <w:r>
        <w:rPr>
          <w:rFonts w:hint="eastAsia" w:ascii="楷体_GB2312" w:eastAsia="楷体_GB2312"/>
          <w:sz w:val="32"/>
          <w:szCs w:val="32"/>
          <w:lang w:val="en-US" w:eastAsia="zh-CN"/>
        </w:rPr>
        <w:t>征求意见稿</w:t>
      </w:r>
    </w:p>
    <w:p>
      <w:pPr>
        <w:widowControl/>
        <w:spacing w:line="556" w:lineRule="exact"/>
        <w:ind w:firstLine="320" w:firstLineChars="100"/>
        <w:jc w:val="left"/>
        <w:rPr>
          <w:rFonts w:hint="eastAsia" w:hAnsi="仿宋"/>
          <w:color w:val="auto"/>
        </w:rPr>
      </w:pPr>
      <w:r>
        <w:rPr>
          <w:rFonts w:hint="eastAsia" w:hAnsi="仿宋"/>
          <w:color w:val="auto"/>
        </w:rPr>
        <w:t>为深入推进工业强市建设，深化“亩产论英雄”和“最多跑一次”改革，加强对工业项目的源头管理，现就加强和完善我市工业投资项目前评估管理工作提出如下实施意见：</w:t>
      </w:r>
    </w:p>
    <w:p>
      <w:pPr>
        <w:widowControl/>
        <w:spacing w:line="556" w:lineRule="exact"/>
        <w:ind w:firstLine="640" w:firstLineChars="200"/>
        <w:jc w:val="left"/>
        <w:rPr>
          <w:rFonts w:hint="eastAsia" w:ascii="黑体" w:hAnsi="黑体" w:eastAsia="黑体" w:cs="黑体"/>
          <w:bCs/>
          <w:color w:val="auto"/>
        </w:rPr>
      </w:pPr>
      <w:r>
        <w:rPr>
          <w:rFonts w:hint="eastAsia" w:ascii="黑体" w:hAnsi="黑体" w:eastAsia="黑体" w:cs="黑体"/>
          <w:bCs/>
          <w:color w:val="auto"/>
        </w:rPr>
        <w:t>一、适用范围</w:t>
      </w:r>
    </w:p>
    <w:p>
      <w:pPr>
        <w:widowControl/>
        <w:spacing w:line="556" w:lineRule="exact"/>
        <w:ind w:firstLine="640" w:firstLineChars="200"/>
        <w:jc w:val="left"/>
        <w:rPr>
          <w:rFonts w:hint="eastAsia" w:hAnsi="仿宋"/>
          <w:color w:val="auto"/>
        </w:rPr>
      </w:pPr>
      <w:r>
        <w:rPr>
          <w:rFonts w:hint="eastAsia" w:hAnsi="仿宋"/>
          <w:color w:val="auto"/>
        </w:rPr>
        <w:t>本实施意见适用于以下工业投资项目：</w:t>
      </w:r>
    </w:p>
    <w:p>
      <w:pPr>
        <w:widowControl/>
        <w:spacing w:line="556" w:lineRule="exact"/>
        <w:ind w:firstLine="640" w:firstLineChars="200"/>
        <w:jc w:val="left"/>
        <w:rPr>
          <w:rFonts w:hint="eastAsia" w:hAnsi="仿宋"/>
          <w:color w:val="auto"/>
        </w:rPr>
      </w:pPr>
      <w:r>
        <w:rPr>
          <w:rFonts w:hint="eastAsia" w:hAnsi="仿宋"/>
          <w:color w:val="auto"/>
        </w:rPr>
        <w:t>1.新增工业供地项目。</w:t>
      </w:r>
    </w:p>
    <w:p>
      <w:pPr>
        <w:widowControl/>
        <w:spacing w:line="556" w:lineRule="exact"/>
        <w:ind w:firstLine="645"/>
        <w:jc w:val="left"/>
        <w:rPr>
          <w:rFonts w:hint="eastAsia" w:hAnsi="仿宋"/>
          <w:color w:val="auto"/>
        </w:rPr>
      </w:pPr>
      <w:r>
        <w:rPr>
          <w:rFonts w:hint="eastAsia" w:hAnsi="仿宋"/>
          <w:color w:val="auto"/>
        </w:rPr>
        <w:t>2.工业标准厂房项目。</w:t>
      </w:r>
    </w:p>
    <w:p>
      <w:pPr>
        <w:widowControl/>
        <w:spacing w:line="556" w:lineRule="exact"/>
        <w:ind w:firstLine="645"/>
        <w:jc w:val="left"/>
        <w:rPr>
          <w:rFonts w:hint="eastAsia" w:hAnsi="仿宋"/>
          <w:color w:val="auto"/>
        </w:rPr>
      </w:pPr>
      <w:r>
        <w:rPr>
          <w:rFonts w:hint="eastAsia" w:hAnsi="仿宋"/>
          <w:color w:val="auto"/>
          <w:lang w:val="en-US" w:eastAsia="zh-CN"/>
        </w:rPr>
        <w:t>3.创新型产业用地（M0）</w:t>
      </w:r>
    </w:p>
    <w:p>
      <w:pPr>
        <w:widowControl/>
        <w:spacing w:line="556" w:lineRule="exact"/>
        <w:ind w:firstLine="645"/>
        <w:jc w:val="left"/>
        <w:rPr>
          <w:rFonts w:hint="eastAsia" w:hAnsi="仿宋"/>
          <w:color w:val="auto"/>
        </w:rPr>
      </w:pPr>
      <w:r>
        <w:rPr>
          <w:rFonts w:hint="eastAsia" w:hAnsi="仿宋"/>
          <w:color w:val="auto"/>
          <w:lang w:val="en-US" w:eastAsia="zh-CN"/>
        </w:rPr>
        <w:t>4</w:t>
      </w:r>
      <w:r>
        <w:rPr>
          <w:rFonts w:hint="eastAsia" w:hAnsi="仿宋"/>
          <w:color w:val="auto"/>
        </w:rPr>
        <w:t>.“零土地”技改项目。</w:t>
      </w:r>
    </w:p>
    <w:p>
      <w:pPr>
        <w:widowControl/>
        <w:spacing w:line="556" w:lineRule="exact"/>
        <w:ind w:firstLine="645"/>
        <w:jc w:val="left"/>
        <w:rPr>
          <w:rFonts w:hint="eastAsia" w:hAnsi="仿宋"/>
          <w:color w:val="auto"/>
        </w:rPr>
      </w:pPr>
      <w:r>
        <w:rPr>
          <w:rFonts w:hint="eastAsia" w:hAnsi="仿宋"/>
          <w:color w:val="auto"/>
          <w:lang w:val="en-US" w:eastAsia="zh-CN"/>
        </w:rPr>
        <w:t>5</w:t>
      </w:r>
      <w:r>
        <w:rPr>
          <w:rFonts w:hint="eastAsia" w:hAnsi="仿宋"/>
          <w:color w:val="auto"/>
        </w:rPr>
        <w:t>.租赁工业厂房项目。</w:t>
      </w:r>
    </w:p>
    <w:p>
      <w:pPr>
        <w:widowControl/>
        <w:spacing w:line="556" w:lineRule="exact"/>
        <w:ind w:firstLine="640" w:firstLineChars="200"/>
        <w:jc w:val="left"/>
        <w:rPr>
          <w:rFonts w:hint="eastAsia" w:ascii="黑体" w:hAnsi="黑体" w:eastAsia="黑体" w:cs="黑体"/>
          <w:bCs/>
          <w:color w:val="auto"/>
        </w:rPr>
      </w:pPr>
      <w:r>
        <w:rPr>
          <w:rFonts w:hint="eastAsia" w:ascii="黑体" w:hAnsi="黑体" w:eastAsia="黑体" w:cs="黑体"/>
          <w:bCs/>
          <w:color w:val="auto"/>
        </w:rPr>
        <w:t>二、优化完善前评估标准</w:t>
      </w:r>
    </w:p>
    <w:p>
      <w:pPr>
        <w:widowControl/>
        <w:spacing w:line="556" w:lineRule="exact"/>
        <w:ind w:firstLine="640" w:firstLineChars="200"/>
        <w:jc w:val="left"/>
        <w:rPr>
          <w:rFonts w:hint="eastAsia" w:ascii="楷体_GB2312" w:hAnsi="仿宋" w:eastAsia="楷体_GB2312"/>
          <w:color w:val="auto"/>
        </w:rPr>
      </w:pPr>
      <w:r>
        <w:rPr>
          <w:rFonts w:hint="eastAsia" w:ascii="楷体_GB2312" w:hAnsi="仿宋" w:eastAsia="楷体_GB2312"/>
          <w:color w:val="auto"/>
        </w:rPr>
        <w:t>（一）总体要求</w:t>
      </w:r>
    </w:p>
    <w:p>
      <w:pPr>
        <w:spacing w:line="556" w:lineRule="exact"/>
        <w:ind w:firstLine="640" w:firstLineChars="200"/>
        <w:rPr>
          <w:rFonts w:hint="eastAsia" w:hAnsi="仿宋" w:cs="宋体"/>
          <w:color w:val="auto"/>
          <w:kern w:val="0"/>
        </w:rPr>
      </w:pPr>
      <w:r>
        <w:rPr>
          <w:rFonts w:hint="eastAsia" w:hAnsi="仿宋" w:cs="宋体"/>
          <w:color w:val="auto"/>
          <w:kern w:val="0"/>
        </w:rPr>
        <w:t>1.规划要求：项目选址必须符合国土空间总体规划。</w:t>
      </w:r>
    </w:p>
    <w:p>
      <w:pPr>
        <w:spacing w:line="556" w:lineRule="exact"/>
        <w:ind w:firstLine="640" w:firstLineChars="200"/>
        <w:rPr>
          <w:rFonts w:hint="eastAsia" w:hAnsi="仿宋"/>
          <w:color w:val="auto"/>
        </w:rPr>
      </w:pPr>
      <w:r>
        <w:rPr>
          <w:rFonts w:hint="eastAsia" w:hAnsi="仿宋" w:cs="宋体"/>
          <w:color w:val="auto"/>
          <w:kern w:val="0"/>
        </w:rPr>
        <w:t>2.产业要求：符</w:t>
      </w:r>
      <w:r>
        <w:rPr>
          <w:rFonts w:hint="eastAsia" w:hAnsi="仿宋"/>
          <w:color w:val="auto"/>
        </w:rPr>
        <w:t>合</w:t>
      </w:r>
      <w:r>
        <w:rPr>
          <w:rFonts w:hint="eastAsia" w:hAnsi="仿宋"/>
          <w:color w:val="auto"/>
          <w:lang w:val="en-US" w:eastAsia="zh-CN"/>
        </w:rPr>
        <w:t>最新</w:t>
      </w:r>
      <w:r>
        <w:rPr>
          <w:rFonts w:hint="eastAsia" w:hAnsi="仿宋"/>
          <w:color w:val="auto"/>
        </w:rPr>
        <w:t>国家产业结构调整指导目录</w:t>
      </w:r>
      <w:r>
        <w:rPr>
          <w:rFonts w:hint="eastAsia" w:hAnsi="仿宋"/>
          <w:color w:val="auto"/>
          <w:lang w:val="en-US" w:eastAsia="zh-CN"/>
        </w:rPr>
        <w:t>及省、市、桐乡相关产业政策</w:t>
      </w:r>
      <w:r>
        <w:rPr>
          <w:rFonts w:hint="eastAsia" w:hAnsi="仿宋"/>
          <w:color w:val="auto"/>
        </w:rPr>
        <w:t>。</w:t>
      </w:r>
    </w:p>
    <w:p>
      <w:pPr>
        <w:spacing w:line="556" w:lineRule="exact"/>
        <w:ind w:firstLine="640" w:firstLineChars="200"/>
        <w:rPr>
          <w:rFonts w:hint="eastAsia" w:hAnsi="仿宋" w:cs="宋体"/>
          <w:color w:val="auto"/>
          <w:kern w:val="0"/>
        </w:rPr>
      </w:pPr>
      <w:r>
        <w:rPr>
          <w:rFonts w:hint="eastAsia" w:hAnsi="仿宋" w:cs="宋体"/>
          <w:color w:val="auto"/>
          <w:kern w:val="0"/>
        </w:rPr>
        <w:t>3.设备、工艺选型：设备、生产工艺和技术达到或接近国内同行业先进水平，力争国际先进水平，推动制造业高端化、智能化、绿色化。</w:t>
      </w:r>
    </w:p>
    <w:p>
      <w:pPr>
        <w:spacing w:line="556" w:lineRule="exact"/>
        <w:ind w:firstLine="640" w:firstLineChars="200"/>
        <w:rPr>
          <w:rFonts w:hint="eastAsia" w:hAnsi="仿宋"/>
          <w:color w:val="auto"/>
        </w:rPr>
      </w:pPr>
      <w:r>
        <w:rPr>
          <w:rFonts w:hint="eastAsia" w:hAnsi="仿宋"/>
          <w:color w:val="auto"/>
        </w:rPr>
        <w:t>4.环保：必须符合“三线一单”管控要求、规划环评产业定位要求，符合区域环境质量和污染物排放总量控制要求。</w:t>
      </w:r>
    </w:p>
    <w:p>
      <w:pPr>
        <w:widowControl/>
        <w:spacing w:line="556" w:lineRule="exact"/>
        <w:ind w:firstLine="640" w:firstLineChars="200"/>
        <w:jc w:val="left"/>
        <w:rPr>
          <w:rFonts w:hint="eastAsia" w:hAnsi="仿宋" w:eastAsia="仿宋_GB2312"/>
          <w:color w:val="auto"/>
          <w:lang w:eastAsia="zh-CN"/>
        </w:rPr>
      </w:pPr>
      <w:r>
        <w:rPr>
          <w:rFonts w:hint="eastAsia" w:hAnsi="仿宋"/>
          <w:color w:val="auto"/>
          <w:lang w:eastAsia="zh-CN"/>
        </w:rPr>
        <w:t>5.能耗要求：严格限制高耗能项目，项目万元工业增加值能耗原则上不高于浙江省“十四五”时期控制目标，新增能耗严格落实能耗减量或等量替代措施的项目除外；在满足安全生产的前提下，既有、新建工业厂房（包括配套的办公和生活用房）按照“宜建尽建”的原则配套建设光伏发电项目。</w:t>
      </w:r>
    </w:p>
    <w:p>
      <w:pPr>
        <w:widowControl/>
        <w:spacing w:line="556" w:lineRule="exact"/>
        <w:ind w:firstLine="640" w:firstLineChars="200"/>
        <w:jc w:val="left"/>
        <w:rPr>
          <w:rFonts w:hint="eastAsia" w:hAnsi="仿宋"/>
          <w:color w:val="auto"/>
          <w:lang w:val="en-US" w:eastAsia="zh-CN"/>
        </w:rPr>
      </w:pPr>
      <w:r>
        <w:rPr>
          <w:rFonts w:hint="eastAsia" w:hAnsi="仿宋"/>
          <w:color w:val="auto"/>
          <w:lang w:val="en-US" w:eastAsia="zh-CN"/>
        </w:rPr>
        <w:t>6.安全生产：符合我市化工产业发展定位和“禁限控”目录，符合化工集聚区产业发展规划。</w:t>
      </w:r>
    </w:p>
    <w:p>
      <w:pPr>
        <w:widowControl/>
        <w:spacing w:line="556" w:lineRule="exact"/>
        <w:ind w:firstLine="640" w:firstLineChars="200"/>
        <w:jc w:val="left"/>
        <w:rPr>
          <w:rFonts w:hint="eastAsia" w:hAnsi="仿宋" w:eastAsia="楷体_GB2312"/>
          <w:color w:val="auto"/>
          <w:lang w:val="en-US" w:eastAsia="zh-CN"/>
        </w:rPr>
      </w:pPr>
      <w:r>
        <w:rPr>
          <w:rFonts w:hint="eastAsia" w:ascii="楷体_GB2312" w:hAnsi="仿宋" w:eastAsia="楷体_GB2312"/>
          <w:color w:val="auto"/>
          <w:lang w:eastAsia="zh-CN"/>
        </w:rPr>
        <w:t>（二）</w:t>
      </w:r>
      <w:r>
        <w:rPr>
          <w:rFonts w:hint="eastAsia" w:ascii="楷体_GB2312" w:hAnsi="仿宋" w:eastAsia="楷体_GB2312"/>
          <w:color w:val="auto"/>
          <w:lang w:val="en-US" w:eastAsia="zh-CN"/>
        </w:rPr>
        <w:t>“新供地”</w:t>
      </w:r>
      <w:r>
        <w:rPr>
          <w:rFonts w:hint="eastAsia" w:ascii="楷体_GB2312" w:hAnsi="仿宋" w:eastAsia="楷体_GB2312"/>
          <w:color w:val="auto"/>
        </w:rPr>
        <w:t>前评估标准</w:t>
      </w:r>
    </w:p>
    <w:p>
      <w:pPr>
        <w:widowControl/>
        <w:spacing w:line="556" w:lineRule="exact"/>
        <w:ind w:firstLine="640" w:firstLineChars="200"/>
        <w:jc w:val="left"/>
        <w:rPr>
          <w:rFonts w:hint="eastAsia" w:ascii="仿宋_GB2312" w:hAnsi="仿宋_GB2312" w:eastAsia="仿宋_GB2312" w:cs="仿宋_GB2312"/>
          <w:b/>
          <w:bCs/>
          <w:color w:val="auto"/>
        </w:rPr>
      </w:pPr>
      <w:r>
        <w:rPr>
          <w:rFonts w:hint="eastAsia" w:ascii="仿宋_GB2312" w:hAnsi="仿宋_GB2312" w:eastAsia="仿宋_GB2312" w:cs="仿宋_GB2312"/>
          <w:b/>
          <w:bCs/>
          <w:color w:val="auto"/>
          <w:lang w:val="en-US" w:eastAsia="zh-CN"/>
        </w:rPr>
        <w:t>1、一般</w:t>
      </w:r>
      <w:r>
        <w:rPr>
          <w:rFonts w:hint="eastAsia" w:ascii="仿宋_GB2312" w:hAnsi="仿宋_GB2312" w:eastAsia="仿宋_GB2312" w:cs="仿宋_GB2312"/>
          <w:b/>
          <w:bCs/>
          <w:color w:val="auto"/>
        </w:rPr>
        <w:t>新增工业供地项目</w:t>
      </w:r>
    </w:p>
    <w:p>
      <w:pPr>
        <w:widowControl/>
        <w:spacing w:line="556" w:lineRule="exact"/>
        <w:ind w:firstLine="640" w:firstLineChars="200"/>
        <w:jc w:val="left"/>
        <w:rPr>
          <w:rFonts w:hint="eastAsia" w:hAnsi="仿宋"/>
          <w:color w:val="auto"/>
        </w:rPr>
      </w:pPr>
      <w:r>
        <w:rPr>
          <w:rFonts w:hint="eastAsia" w:hAnsi="仿宋"/>
          <w:color w:val="auto"/>
        </w:rPr>
        <w:t>1.固定资产投资强度</w:t>
      </w:r>
      <w:r>
        <w:rPr>
          <w:rFonts w:hint="eastAsia" w:hAnsi="仿宋"/>
          <w:color w:val="auto"/>
          <w:lang w:eastAsia="zh-CN"/>
        </w:rPr>
        <w:t>、</w:t>
      </w:r>
      <w:r>
        <w:rPr>
          <w:rFonts w:hint="eastAsia" w:hAnsi="仿宋"/>
          <w:color w:val="auto"/>
        </w:rPr>
        <w:t>亩均税收</w:t>
      </w:r>
      <w:r>
        <w:rPr>
          <w:rFonts w:hint="eastAsia" w:hAnsi="仿宋"/>
          <w:color w:val="auto"/>
          <w:lang w:eastAsia="zh-CN"/>
        </w:rPr>
        <w:t>、亩均产值、</w:t>
      </w:r>
      <w:r>
        <w:rPr>
          <w:rFonts w:hint="eastAsia" w:hAnsi="仿宋"/>
          <w:color w:val="auto"/>
        </w:rPr>
        <w:t>单位能耗增加值</w:t>
      </w:r>
      <w:r>
        <w:rPr>
          <w:rFonts w:hint="eastAsia" w:hAnsi="仿宋"/>
          <w:color w:val="auto"/>
          <w:lang w:eastAsia="zh-CN"/>
        </w:rPr>
        <w:t>、</w:t>
      </w:r>
      <w:r>
        <w:rPr>
          <w:rFonts w:hint="eastAsia" w:hAnsi="仿宋"/>
          <w:color w:val="auto"/>
        </w:rPr>
        <w:t>单位排放增加值</w:t>
      </w:r>
      <w:r>
        <w:rPr>
          <w:rFonts w:hint="eastAsia" w:hAnsi="仿宋"/>
          <w:color w:val="auto"/>
          <w:lang w:eastAsia="zh-CN"/>
        </w:rPr>
        <w:t>、</w:t>
      </w:r>
      <w:r>
        <w:rPr>
          <w:rFonts w:hint="eastAsia" w:hAnsi="仿宋"/>
          <w:color w:val="auto"/>
        </w:rPr>
        <w:t>研发费支出占营业收入比重</w:t>
      </w:r>
      <w:r>
        <w:rPr>
          <w:rFonts w:hint="eastAsia" w:hAnsi="仿宋"/>
          <w:color w:val="auto"/>
          <w:lang w:eastAsia="zh-CN"/>
        </w:rPr>
        <w:t>、</w:t>
      </w:r>
      <w:r>
        <w:rPr>
          <w:rFonts w:hint="eastAsia" w:hAnsi="仿宋"/>
          <w:color w:val="auto"/>
        </w:rPr>
        <w:t>容积率等指标要求：参照我市实际制订</w:t>
      </w:r>
      <w:r>
        <w:rPr>
          <w:rFonts w:hint="eastAsia" w:hAnsi="仿宋"/>
          <w:color w:val="auto"/>
          <w:lang w:eastAsia="zh-CN"/>
        </w:rPr>
        <w:t>《桐乡市工业投资项目产业前评估标准》（</w:t>
      </w:r>
      <w:r>
        <w:rPr>
          <w:rFonts w:hint="eastAsia" w:hAnsi="仿宋"/>
          <w:color w:val="auto"/>
          <w:lang w:val="en-US" w:eastAsia="zh-CN"/>
        </w:rPr>
        <w:t>附件1</w:t>
      </w:r>
      <w:r>
        <w:rPr>
          <w:rFonts w:hint="eastAsia" w:hAnsi="仿宋"/>
          <w:color w:val="auto"/>
          <w:lang w:eastAsia="zh-CN"/>
        </w:rPr>
        <w:t>）</w:t>
      </w:r>
      <w:r>
        <w:rPr>
          <w:rFonts w:hint="eastAsia" w:hAnsi="仿宋"/>
          <w:color w:val="auto"/>
        </w:rPr>
        <w:t>，项目各指标均符合条件的才能准许该项目进入。鼓励</w:t>
      </w:r>
      <w:r>
        <w:rPr>
          <w:rFonts w:hint="eastAsia" w:hAnsi="仿宋"/>
          <w:color w:val="auto"/>
          <w:lang w:val="en-US" w:eastAsia="zh-CN"/>
        </w:rPr>
        <w:t>企业工业上楼，在符合相关技术规范和保障安全的前提下，容积率宜高则高</w:t>
      </w:r>
      <w:r>
        <w:rPr>
          <w:rFonts w:hint="eastAsia" w:hAnsi="仿宋"/>
          <w:color w:val="auto"/>
        </w:rPr>
        <w:t>。行政办公、生活服务设施用地</w:t>
      </w:r>
      <w:r>
        <w:rPr>
          <w:rFonts w:hint="eastAsia" w:hAnsi="仿宋"/>
          <w:color w:val="auto"/>
          <w:lang w:val="en-US" w:eastAsia="zh-CN"/>
        </w:rPr>
        <w:t>一般</w:t>
      </w:r>
      <w:r>
        <w:rPr>
          <w:rFonts w:hint="eastAsia" w:hAnsi="仿宋"/>
          <w:color w:val="auto"/>
        </w:rPr>
        <w:t>不得超过项目总用地的7%；一般工业项目原则上建筑密度不超过65%。</w:t>
      </w:r>
    </w:p>
    <w:p>
      <w:pPr>
        <w:widowControl/>
        <w:spacing w:line="556" w:lineRule="exact"/>
        <w:ind w:firstLine="640" w:firstLineChars="200"/>
        <w:jc w:val="left"/>
        <w:rPr>
          <w:rFonts w:hint="eastAsia" w:hAnsi="仿宋"/>
          <w:color w:val="auto"/>
        </w:rPr>
      </w:pPr>
      <w:r>
        <w:rPr>
          <w:rFonts w:hint="eastAsia" w:hAnsi="仿宋"/>
          <w:color w:val="auto"/>
        </w:rPr>
        <w:t>2.设备比例：设备比例参照</w:t>
      </w:r>
      <w:r>
        <w:rPr>
          <w:rFonts w:hint="eastAsia" w:hAnsi="仿宋"/>
          <w:color w:val="auto"/>
          <w:lang w:eastAsia="zh-CN"/>
        </w:rPr>
        <w:t>《桐乡市工业投资项目产业前评估标准》（</w:t>
      </w:r>
      <w:r>
        <w:rPr>
          <w:rFonts w:hint="eastAsia" w:hAnsi="仿宋"/>
          <w:color w:val="auto"/>
          <w:lang w:val="en-US" w:eastAsia="zh-CN"/>
        </w:rPr>
        <w:t>附件1</w:t>
      </w:r>
      <w:r>
        <w:rPr>
          <w:rFonts w:hint="eastAsia" w:hAnsi="仿宋"/>
          <w:color w:val="auto"/>
          <w:lang w:eastAsia="zh-CN"/>
        </w:rPr>
        <w:t>）</w:t>
      </w:r>
      <w:r>
        <w:rPr>
          <w:rFonts w:hint="eastAsia" w:hAnsi="仿宋"/>
          <w:color w:val="auto"/>
        </w:rPr>
        <w:t>，根据行业特点分别要求。</w:t>
      </w:r>
    </w:p>
    <w:p>
      <w:pPr>
        <w:widowControl/>
        <w:spacing w:line="556" w:lineRule="exact"/>
        <w:ind w:firstLine="640" w:firstLineChars="200"/>
        <w:jc w:val="left"/>
        <w:rPr>
          <w:rFonts w:hint="eastAsia" w:hAnsi="仿宋"/>
          <w:color w:val="auto"/>
        </w:rPr>
      </w:pPr>
      <w:r>
        <w:rPr>
          <w:rFonts w:hint="eastAsia" w:hAnsi="仿宋"/>
          <w:color w:val="auto"/>
          <w:lang w:val="en-US" w:eastAsia="zh-CN"/>
        </w:rPr>
        <w:t>3</w:t>
      </w:r>
      <w:r>
        <w:rPr>
          <w:rFonts w:hint="eastAsia" w:hAnsi="仿宋"/>
          <w:color w:val="auto"/>
        </w:rPr>
        <w:t>.对推动我市工业产业发展需要的重大工业项目，相应标准可适当放宽，也可一事一议。</w:t>
      </w:r>
    </w:p>
    <w:p>
      <w:pPr>
        <w:widowControl/>
        <w:spacing w:line="556" w:lineRule="exact"/>
        <w:ind w:firstLine="640" w:firstLineChars="200"/>
        <w:jc w:val="left"/>
        <w:rPr>
          <w:rFonts w:hint="eastAsia" w:ascii="仿宋_GB2312" w:hAnsi="仿宋_GB2312" w:eastAsia="仿宋_GB2312" w:cs="仿宋_GB2312"/>
          <w:b/>
          <w:bCs/>
          <w:color w:val="auto"/>
          <w:kern w:val="0"/>
        </w:rPr>
      </w:pPr>
      <w:r>
        <w:rPr>
          <w:rFonts w:hint="eastAsia" w:ascii="仿宋_GB2312" w:hAnsi="仿宋_GB2312" w:eastAsia="仿宋_GB2312" w:cs="仿宋_GB2312"/>
          <w:b/>
          <w:bCs/>
          <w:color w:val="auto"/>
          <w:kern w:val="0"/>
          <w:lang w:val="en-US" w:eastAsia="zh-CN"/>
        </w:rPr>
        <w:t>2、</w:t>
      </w:r>
      <w:r>
        <w:rPr>
          <w:rFonts w:hint="eastAsia" w:ascii="仿宋_GB2312" w:hAnsi="仿宋_GB2312" w:eastAsia="仿宋_GB2312" w:cs="仿宋_GB2312"/>
          <w:b/>
          <w:bCs/>
          <w:color w:val="auto"/>
          <w:kern w:val="0"/>
        </w:rPr>
        <w:t>工业标准厂房项目</w:t>
      </w:r>
    </w:p>
    <w:p>
      <w:pPr>
        <w:widowControl/>
        <w:spacing w:line="556" w:lineRule="exact"/>
        <w:ind w:firstLine="640" w:firstLineChars="200"/>
        <w:jc w:val="left"/>
        <w:rPr>
          <w:rFonts w:hint="eastAsia" w:hAnsi="仿宋" w:cs="宋体"/>
          <w:color w:val="auto"/>
          <w:kern w:val="0"/>
        </w:rPr>
      </w:pPr>
      <w:r>
        <w:rPr>
          <w:rFonts w:hint="eastAsia" w:hAnsi="仿宋" w:cs="宋体"/>
          <w:color w:val="auto"/>
          <w:kern w:val="0"/>
        </w:rPr>
        <w:t>工业标准厂房项目针对地块进行前评估。</w:t>
      </w:r>
    </w:p>
    <w:p>
      <w:pPr>
        <w:spacing w:line="556" w:lineRule="exact"/>
        <w:ind w:firstLine="640" w:firstLineChars="200"/>
        <w:rPr>
          <w:rFonts w:hint="eastAsia" w:hAnsi="仿宋"/>
          <w:color w:val="auto"/>
        </w:rPr>
      </w:pPr>
      <w:r>
        <w:rPr>
          <w:rFonts w:hint="eastAsia" w:hAnsi="仿宋"/>
          <w:color w:val="auto"/>
          <w:lang w:val="en-US" w:eastAsia="zh-CN"/>
        </w:rPr>
        <w:t>1</w:t>
      </w:r>
      <w:r>
        <w:rPr>
          <w:rFonts w:hint="eastAsia" w:hAnsi="仿宋"/>
          <w:color w:val="auto"/>
        </w:rPr>
        <w:t>.容积率应在</w:t>
      </w:r>
      <w:r>
        <w:rPr>
          <w:rFonts w:hint="eastAsia" w:hAnsi="仿宋"/>
          <w:color w:val="auto"/>
          <w:lang w:val="en-US" w:eastAsia="zh-CN"/>
        </w:rPr>
        <w:t>2.0</w:t>
      </w:r>
      <w:r>
        <w:rPr>
          <w:rFonts w:hint="eastAsia" w:hAnsi="仿宋"/>
          <w:color w:val="auto"/>
        </w:rPr>
        <w:t>以上，厂房层级一般应达到4层及以上，鼓励有条件的开发主体积极利用地下空间。</w:t>
      </w:r>
    </w:p>
    <w:p>
      <w:pPr>
        <w:spacing w:line="556" w:lineRule="exact"/>
        <w:ind w:firstLine="640" w:firstLineChars="200"/>
        <w:rPr>
          <w:rFonts w:hint="eastAsia" w:hAnsi="仿宋"/>
          <w:color w:val="auto"/>
        </w:rPr>
      </w:pPr>
      <w:r>
        <w:rPr>
          <w:rFonts w:hint="eastAsia" w:hAnsi="仿宋"/>
          <w:color w:val="auto"/>
          <w:lang w:val="en-US" w:eastAsia="zh-CN"/>
        </w:rPr>
        <w:t>2</w:t>
      </w:r>
      <w:r>
        <w:rPr>
          <w:rFonts w:hint="eastAsia" w:hAnsi="仿宋"/>
          <w:color w:val="auto"/>
        </w:rPr>
        <w:t>.应明确地块主导行业，原则上确定1</w:t>
      </w:r>
      <w:r>
        <w:rPr>
          <w:rFonts w:hint="eastAsia" w:hAnsi="仿宋"/>
          <w:color w:val="auto"/>
          <w:lang w:eastAsia="zh-CN"/>
        </w:rPr>
        <w:t>—</w:t>
      </w:r>
      <w:r>
        <w:rPr>
          <w:rFonts w:hint="eastAsia" w:hAnsi="仿宋"/>
          <w:color w:val="auto"/>
        </w:rPr>
        <w:t>2个行业，确定后不得随意调整。</w:t>
      </w:r>
    </w:p>
    <w:p>
      <w:pPr>
        <w:spacing w:line="556" w:lineRule="exact"/>
        <w:ind w:firstLine="660"/>
        <w:rPr>
          <w:rFonts w:hint="eastAsia" w:hAnsi="仿宋" w:cs="宋体"/>
          <w:color w:val="auto"/>
          <w:kern w:val="0"/>
        </w:rPr>
      </w:pPr>
      <w:r>
        <w:rPr>
          <w:rFonts w:hint="eastAsia" w:hAnsi="仿宋"/>
          <w:color w:val="auto"/>
          <w:lang w:val="en-US" w:eastAsia="zh-CN"/>
        </w:rPr>
        <w:t>3</w:t>
      </w:r>
      <w:r>
        <w:rPr>
          <w:rFonts w:hint="eastAsia" w:hAnsi="仿宋"/>
          <w:color w:val="auto"/>
        </w:rPr>
        <w:t>.</w:t>
      </w:r>
      <w:r>
        <w:rPr>
          <w:rFonts w:hint="eastAsia" w:hAnsi="仿宋" w:cs="宋体"/>
          <w:color w:val="auto"/>
          <w:kern w:val="0"/>
        </w:rPr>
        <w:t>标准厂房开发</w:t>
      </w:r>
      <w:r>
        <w:rPr>
          <w:rFonts w:hint="eastAsia" w:hAnsi="仿宋" w:cs="宋体"/>
          <w:color w:val="auto"/>
          <w:kern w:val="0"/>
          <w:lang w:val="en-US" w:eastAsia="zh-CN"/>
        </w:rPr>
        <w:t>鼓励</w:t>
      </w:r>
      <w:r>
        <w:rPr>
          <w:rFonts w:hint="eastAsia" w:hAnsi="仿宋" w:cs="宋体"/>
          <w:color w:val="auto"/>
          <w:kern w:val="0"/>
        </w:rPr>
        <w:t>采用“先租后售”的模式，标准厂房项目的</w:t>
      </w:r>
      <w:r>
        <w:rPr>
          <w:rFonts w:hint="eastAsia" w:hAnsi="仿宋"/>
          <w:color w:val="auto"/>
        </w:rPr>
        <w:t>固定资产投资强度</w:t>
      </w:r>
      <w:r>
        <w:rPr>
          <w:rFonts w:hint="eastAsia" w:hAnsi="仿宋"/>
          <w:color w:val="auto"/>
          <w:lang w:eastAsia="zh-CN"/>
        </w:rPr>
        <w:t>、</w:t>
      </w:r>
      <w:r>
        <w:rPr>
          <w:rFonts w:hint="eastAsia" w:hAnsi="仿宋"/>
          <w:color w:val="auto"/>
        </w:rPr>
        <w:t>亩均税收</w:t>
      </w:r>
      <w:r>
        <w:rPr>
          <w:rFonts w:hint="eastAsia" w:hAnsi="仿宋"/>
          <w:color w:val="auto"/>
          <w:lang w:eastAsia="zh-CN"/>
        </w:rPr>
        <w:t>、亩均产值、</w:t>
      </w:r>
      <w:r>
        <w:rPr>
          <w:rFonts w:hint="eastAsia" w:hAnsi="仿宋"/>
          <w:color w:val="auto"/>
        </w:rPr>
        <w:t>单位能耗增加值</w:t>
      </w:r>
      <w:r>
        <w:rPr>
          <w:rFonts w:hint="eastAsia" w:hAnsi="仿宋"/>
          <w:color w:val="auto"/>
          <w:lang w:eastAsia="zh-CN"/>
        </w:rPr>
        <w:t>、</w:t>
      </w:r>
      <w:r>
        <w:rPr>
          <w:rFonts w:hint="eastAsia" w:hAnsi="仿宋"/>
          <w:color w:val="auto"/>
        </w:rPr>
        <w:t>单位排放增加值</w:t>
      </w:r>
      <w:r>
        <w:rPr>
          <w:rFonts w:hint="eastAsia" w:hAnsi="仿宋"/>
          <w:color w:val="auto"/>
          <w:lang w:eastAsia="zh-CN"/>
        </w:rPr>
        <w:t>、</w:t>
      </w:r>
      <w:r>
        <w:rPr>
          <w:rFonts w:hint="eastAsia" w:hAnsi="仿宋"/>
          <w:color w:val="auto"/>
        </w:rPr>
        <w:t>研发费支出占营业收入比重</w:t>
      </w:r>
      <w:r>
        <w:rPr>
          <w:rFonts w:hint="eastAsia" w:hAnsi="仿宋"/>
          <w:color w:val="auto"/>
          <w:lang w:eastAsia="zh-CN"/>
        </w:rPr>
        <w:t>、</w:t>
      </w:r>
      <w:r>
        <w:rPr>
          <w:rFonts w:hint="eastAsia" w:hAnsi="仿宋"/>
          <w:color w:val="auto"/>
        </w:rPr>
        <w:t>容积率</w:t>
      </w:r>
      <w:r>
        <w:rPr>
          <w:rFonts w:hint="eastAsia" w:hAnsi="仿宋" w:cs="宋体"/>
          <w:color w:val="auto"/>
          <w:kern w:val="0"/>
        </w:rPr>
        <w:t>按主导行业计算，需符合</w:t>
      </w:r>
      <w:r>
        <w:rPr>
          <w:rFonts w:hint="eastAsia" w:hAnsi="仿宋" w:cs="宋体"/>
          <w:color w:val="auto"/>
          <w:kern w:val="0"/>
          <w:lang w:eastAsia="zh-CN"/>
        </w:rPr>
        <w:t>《桐乡市工业投资项目产业前评估标准》</w:t>
      </w:r>
      <w:r>
        <w:rPr>
          <w:rFonts w:hint="eastAsia" w:hAnsi="仿宋"/>
          <w:color w:val="auto"/>
          <w:lang w:eastAsia="zh-CN"/>
        </w:rPr>
        <w:t>（</w:t>
      </w:r>
      <w:r>
        <w:rPr>
          <w:rFonts w:hint="eastAsia" w:hAnsi="仿宋"/>
          <w:color w:val="auto"/>
          <w:lang w:val="en-US" w:eastAsia="zh-CN"/>
        </w:rPr>
        <w:t>附件1</w:t>
      </w:r>
      <w:r>
        <w:rPr>
          <w:rFonts w:hint="eastAsia" w:hAnsi="仿宋"/>
          <w:color w:val="auto"/>
          <w:lang w:eastAsia="zh-CN"/>
        </w:rPr>
        <w:t>）</w:t>
      </w:r>
      <w:r>
        <w:rPr>
          <w:rFonts w:hint="eastAsia" w:hAnsi="仿宋" w:cs="宋体"/>
          <w:color w:val="auto"/>
          <w:kern w:val="0"/>
        </w:rPr>
        <w:t>。</w:t>
      </w:r>
    </w:p>
    <w:p>
      <w:pPr>
        <w:spacing w:line="556" w:lineRule="exact"/>
        <w:ind w:firstLine="660"/>
        <w:rPr>
          <w:rFonts w:hint="eastAsia" w:hAnsi="仿宋" w:cs="宋体"/>
          <w:color w:val="auto"/>
          <w:kern w:val="0"/>
        </w:rPr>
      </w:pPr>
      <w:r>
        <w:rPr>
          <w:rFonts w:hint="eastAsia" w:hAnsi="仿宋" w:cs="宋体"/>
          <w:color w:val="auto"/>
          <w:kern w:val="0"/>
        </w:rPr>
        <w:t>入驻标准厂房</w:t>
      </w:r>
      <w:r>
        <w:rPr>
          <w:rFonts w:hint="eastAsia" w:hAnsi="仿宋" w:cs="宋体"/>
          <w:color w:val="auto"/>
          <w:kern w:val="0"/>
          <w:lang w:val="en-US" w:eastAsia="zh-CN"/>
        </w:rPr>
        <w:t>项目</w:t>
      </w:r>
      <w:r>
        <w:rPr>
          <w:rFonts w:hint="eastAsia" w:hAnsi="仿宋" w:cs="宋体"/>
          <w:color w:val="auto"/>
          <w:kern w:val="0"/>
        </w:rPr>
        <w:t>按要求进入前评估程序，按占地</w:t>
      </w:r>
      <w:r>
        <w:rPr>
          <w:rFonts w:hint="eastAsia" w:hAnsi="仿宋" w:cs="宋体"/>
          <w:color w:val="auto"/>
          <w:kern w:val="0"/>
          <w:lang w:val="en-US" w:eastAsia="zh-CN"/>
        </w:rPr>
        <w:t>分摊</w:t>
      </w:r>
      <w:r>
        <w:rPr>
          <w:rFonts w:hint="eastAsia" w:hAnsi="仿宋" w:cs="宋体"/>
          <w:color w:val="auto"/>
          <w:kern w:val="0"/>
        </w:rPr>
        <w:t>面积约定标准，按“零土地”工业投资项目前评估标准执行，项目达到合同约定条件后，由标准厂房开发主体出面，对通过复核验收部分进行分割分摊。</w:t>
      </w:r>
    </w:p>
    <w:p>
      <w:pPr>
        <w:spacing w:line="556" w:lineRule="exact"/>
        <w:ind w:firstLine="660"/>
        <w:rPr>
          <w:rFonts w:hint="eastAsia" w:hAnsi="仿宋"/>
          <w:color w:val="auto"/>
        </w:rPr>
      </w:pPr>
      <w:r>
        <w:rPr>
          <w:rFonts w:hint="eastAsia" w:hAnsi="仿宋"/>
          <w:color w:val="auto"/>
          <w:lang w:val="en-US" w:eastAsia="zh-CN"/>
        </w:rPr>
        <w:t>4</w:t>
      </w:r>
      <w:r>
        <w:rPr>
          <w:rFonts w:hint="eastAsia" w:hAnsi="仿宋"/>
          <w:color w:val="auto"/>
        </w:rPr>
        <w:t>.</w:t>
      </w:r>
      <w:r>
        <w:rPr>
          <w:rFonts w:hint="eastAsia" w:hAnsi="仿宋" w:cs="宋体"/>
          <w:color w:val="auto"/>
          <w:kern w:val="0"/>
        </w:rPr>
        <w:t>标准厂房只允许按幢转让，公共设施、物业管理部分不得转让</w:t>
      </w:r>
      <w:r>
        <w:rPr>
          <w:rFonts w:hint="eastAsia" w:hAnsi="仿宋" w:cs="宋体"/>
          <w:color w:val="auto"/>
          <w:kern w:val="0"/>
          <w:lang w:eastAsia="zh-CN"/>
        </w:rPr>
        <w:t>，</w:t>
      </w:r>
      <w:r>
        <w:rPr>
          <w:rFonts w:hint="eastAsia" w:hAnsi="仿宋" w:cs="宋体"/>
          <w:color w:val="auto"/>
          <w:kern w:val="0"/>
          <w:lang w:val="en-US" w:eastAsia="zh-CN"/>
        </w:rPr>
        <w:t>生产用房</w:t>
      </w:r>
      <w:r>
        <w:rPr>
          <w:rFonts w:hint="eastAsia" w:hAnsi="仿宋"/>
          <w:color w:val="auto"/>
        </w:rPr>
        <w:t>自持比例不小于30%</w:t>
      </w:r>
      <w:r>
        <w:rPr>
          <w:rFonts w:hint="eastAsia" w:hAnsi="仿宋" w:cs="宋体"/>
          <w:color w:val="auto"/>
          <w:kern w:val="0"/>
        </w:rPr>
        <w:t>。转让以不动产登记权</w:t>
      </w:r>
      <w:r>
        <w:rPr>
          <w:rFonts w:hint="eastAsia" w:hAnsi="仿宋"/>
          <w:color w:val="auto"/>
        </w:rPr>
        <w:t>证为准，具体建设情况以项目报批的总平面布置图为准。</w:t>
      </w:r>
    </w:p>
    <w:p>
      <w:pPr>
        <w:spacing w:line="556" w:lineRule="exact"/>
        <w:ind w:firstLine="640" w:firstLineChars="200"/>
        <w:rPr>
          <w:rFonts w:hint="eastAsia" w:hAnsi="仿宋"/>
          <w:color w:val="auto"/>
        </w:rPr>
      </w:pPr>
      <w:r>
        <w:rPr>
          <w:rFonts w:hint="eastAsia" w:hAnsi="仿宋"/>
          <w:color w:val="auto"/>
          <w:lang w:val="en-US" w:eastAsia="zh-CN"/>
        </w:rPr>
        <w:t>5</w:t>
      </w:r>
      <w:r>
        <w:rPr>
          <w:rFonts w:hint="eastAsia" w:hAnsi="仿宋"/>
          <w:color w:val="auto"/>
        </w:rPr>
        <w:t>.主要投资者应负责组建相应的管理运行机构，建立健全规范的管理运行机制，具有物业等公共服务管理及运行功能。</w:t>
      </w:r>
    </w:p>
    <w:p>
      <w:pPr>
        <w:widowControl/>
        <w:numPr>
          <w:ilvl w:val="0"/>
          <w:numId w:val="0"/>
        </w:numPr>
        <w:spacing w:line="556" w:lineRule="exact"/>
        <w:ind w:left="420" w:leftChars="0" w:firstLine="420" w:firstLineChars="0"/>
        <w:jc w:val="left"/>
        <w:rPr>
          <w:rFonts w:hint="eastAsia" w:ascii="仿宋_GB2312" w:hAnsi="仿宋_GB2312" w:eastAsia="仿宋_GB2312" w:cs="仿宋_GB2312"/>
          <w:b/>
          <w:bCs/>
          <w:color w:val="auto"/>
        </w:rPr>
      </w:pPr>
      <w:r>
        <w:rPr>
          <w:rFonts w:hint="eastAsia" w:ascii="仿宋_GB2312" w:hAnsi="仿宋_GB2312" w:eastAsia="仿宋_GB2312" w:cs="仿宋_GB2312"/>
          <w:b/>
          <w:bCs/>
          <w:color w:val="auto"/>
          <w:lang w:val="en-US" w:eastAsia="zh-CN"/>
        </w:rPr>
        <w:t>3、</w:t>
      </w:r>
      <w:r>
        <w:rPr>
          <w:rFonts w:hint="eastAsia" w:ascii="仿宋_GB2312" w:hAnsi="仿宋_GB2312" w:eastAsia="仿宋_GB2312" w:cs="仿宋_GB2312"/>
          <w:b/>
          <w:bCs/>
          <w:color w:val="auto"/>
        </w:rPr>
        <w:t>创新型产业用地（M0）项目</w:t>
      </w:r>
    </w:p>
    <w:p>
      <w:pPr>
        <w:widowControl/>
        <w:numPr>
          <w:ilvl w:val="0"/>
          <w:numId w:val="0"/>
        </w:numPr>
        <w:spacing w:line="556" w:lineRule="exact"/>
        <w:ind w:firstLine="739" w:firstLineChars="231"/>
        <w:jc w:val="left"/>
        <w:rPr>
          <w:rFonts w:hint="eastAsia" w:hAnsi="仿宋" w:cs="宋体"/>
          <w:color w:val="auto"/>
          <w:kern w:val="0"/>
          <w:lang w:eastAsia="zh-CN"/>
        </w:rPr>
      </w:pPr>
      <w:r>
        <w:rPr>
          <w:rFonts w:hint="eastAsia" w:hAnsi="仿宋" w:cs="宋体"/>
          <w:color w:val="auto"/>
          <w:kern w:val="0"/>
          <w:lang w:val="en-US" w:eastAsia="zh-CN"/>
        </w:rPr>
        <w:t>1.</w:t>
      </w:r>
      <w:r>
        <w:rPr>
          <w:rFonts w:hint="eastAsia" w:hAnsi="仿宋" w:cs="宋体"/>
          <w:color w:val="auto"/>
          <w:kern w:val="0"/>
        </w:rPr>
        <w:t>创新型产业用地（M0）项目针对地块进行前评估</w:t>
      </w:r>
      <w:r>
        <w:rPr>
          <w:rFonts w:hint="eastAsia" w:hAnsi="仿宋" w:cs="宋体"/>
          <w:color w:val="auto"/>
          <w:kern w:val="0"/>
          <w:lang w:eastAsia="zh-CN"/>
        </w:rPr>
        <w:t>；</w:t>
      </w:r>
    </w:p>
    <w:p>
      <w:pPr>
        <w:widowControl/>
        <w:numPr>
          <w:ilvl w:val="0"/>
          <w:numId w:val="0"/>
        </w:numPr>
        <w:spacing w:line="556" w:lineRule="exact"/>
        <w:ind w:firstLine="739" w:firstLineChars="231"/>
        <w:jc w:val="left"/>
        <w:rPr>
          <w:rFonts w:hint="eastAsia" w:hAnsi="仿宋" w:cs="宋体"/>
          <w:color w:val="auto"/>
          <w:kern w:val="0"/>
          <w:lang w:eastAsia="zh-CN"/>
        </w:rPr>
      </w:pPr>
      <w:r>
        <w:rPr>
          <w:rFonts w:hint="eastAsia" w:hAnsi="仿宋" w:cs="宋体"/>
          <w:color w:val="auto"/>
          <w:kern w:val="0"/>
          <w:lang w:val="en-US" w:eastAsia="zh-CN"/>
        </w:rPr>
        <w:t>2.</w:t>
      </w:r>
      <w:r>
        <w:rPr>
          <w:rFonts w:hint="eastAsia" w:hAnsi="仿宋" w:cs="宋体"/>
          <w:color w:val="auto"/>
          <w:kern w:val="0"/>
          <w:lang w:eastAsia="zh-CN"/>
        </w:rPr>
        <w:t>容积率原则上不低于2.0，不高于5.0。有特殊规模要求的，应组织对城市空间品质、公共服务设施、交通设施和市政设施等承载能力的专门论证；</w:t>
      </w:r>
    </w:p>
    <w:p>
      <w:pPr>
        <w:widowControl/>
        <w:numPr>
          <w:ilvl w:val="0"/>
          <w:numId w:val="0"/>
        </w:numPr>
        <w:spacing w:line="556" w:lineRule="exact"/>
        <w:ind w:firstLine="739" w:firstLineChars="231"/>
        <w:jc w:val="left"/>
        <w:rPr>
          <w:color w:val="auto"/>
        </w:rPr>
      </w:pPr>
      <w:r>
        <w:rPr>
          <w:rFonts w:hint="eastAsia" w:hAnsi="仿宋" w:cs="宋体"/>
          <w:color w:val="auto"/>
          <w:kern w:val="0"/>
          <w:lang w:val="en-US" w:eastAsia="zh-CN"/>
        </w:rPr>
        <w:t>3.</w:t>
      </w:r>
      <w:r>
        <w:rPr>
          <w:rFonts w:ascii="仿宋_GB2312" w:hAnsi="宋体" w:eastAsia="仿宋_GB2312" w:cs="仿宋_GB2312"/>
          <w:color w:val="auto"/>
          <w:kern w:val="0"/>
          <w:sz w:val="31"/>
          <w:szCs w:val="31"/>
          <w:lang w:val="en-US" w:eastAsia="zh-CN" w:bidi="ar"/>
        </w:rPr>
        <w:t>除产品生产的厂房、车间、仓库外，其他建筑的停车位配</w:t>
      </w:r>
      <w:r>
        <w:rPr>
          <w:rFonts w:hint="eastAsia" w:ascii="仿宋_GB2312" w:hAnsi="宋体" w:eastAsia="仿宋_GB2312" w:cs="仿宋_GB2312"/>
          <w:color w:val="auto"/>
          <w:kern w:val="0"/>
          <w:sz w:val="31"/>
          <w:szCs w:val="31"/>
          <w:lang w:val="en-US" w:eastAsia="zh-CN" w:bidi="ar"/>
        </w:rPr>
        <w:t>建指标应按商务、商业用地配建标准配置，鼓励地下空间开发，</w:t>
      </w:r>
    </w:p>
    <w:p>
      <w:pPr>
        <w:keepNext w:val="0"/>
        <w:keepLines w:val="0"/>
        <w:widowControl/>
        <w:suppressLineNumbers w:val="0"/>
        <w:jc w:val="left"/>
        <w:rPr>
          <w:rFonts w:hint="eastAsia" w:hAnsi="宋体"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原则上机动车地下停车位配建比例不得低于80%</w:t>
      </w:r>
      <w:r>
        <w:rPr>
          <w:rFonts w:hint="eastAsia" w:hAnsi="宋体" w:cs="仿宋_GB2312"/>
          <w:color w:val="auto"/>
          <w:kern w:val="0"/>
          <w:sz w:val="31"/>
          <w:szCs w:val="31"/>
          <w:lang w:val="en-US" w:eastAsia="zh-CN" w:bidi="ar"/>
        </w:rPr>
        <w:t>；</w:t>
      </w:r>
    </w:p>
    <w:p>
      <w:pPr>
        <w:keepNext w:val="0"/>
        <w:keepLines w:val="0"/>
        <w:widowControl/>
        <w:suppressLineNumbers w:val="0"/>
        <w:ind w:firstLine="620" w:firstLineChars="200"/>
        <w:jc w:val="left"/>
        <w:rPr>
          <w:rFonts w:hint="default" w:hAnsi="宋体" w:cs="仿宋_GB2312"/>
          <w:color w:val="auto"/>
          <w:kern w:val="0"/>
          <w:sz w:val="31"/>
          <w:szCs w:val="31"/>
          <w:lang w:val="en-US" w:eastAsia="zh-CN" w:bidi="ar"/>
        </w:rPr>
      </w:pPr>
      <w:r>
        <w:rPr>
          <w:rFonts w:hint="eastAsia" w:hAnsi="宋体" w:cs="仿宋_GB2312"/>
          <w:color w:val="auto"/>
          <w:kern w:val="0"/>
          <w:sz w:val="31"/>
          <w:szCs w:val="31"/>
          <w:lang w:val="en-US" w:eastAsia="zh-CN" w:bidi="ar"/>
        </w:rPr>
        <w:t>4.创新型产业用地（M0）项目原则上应整体持有，产业用房确需转让的，应提交桐乡市政府常务会议（主任办公会议）集体讨论同意后方能实施，讨论意见同步报嘉兴市自然资源和规划局备案。配套用房不得转让。创新型产业用地（M0）项目确需部分转让的，转让部分产业用房原则上按幢、层登记，且最小登记单元不得少于1000平方米。</w:t>
      </w:r>
    </w:p>
    <w:p>
      <w:pPr>
        <w:spacing w:line="556" w:lineRule="exact"/>
        <w:ind w:firstLine="620" w:firstLineChars="200"/>
        <w:rPr>
          <w:rFonts w:hint="eastAsia" w:hAnsi="仿宋"/>
          <w:color w:val="auto"/>
        </w:rPr>
      </w:pPr>
      <w:r>
        <w:rPr>
          <w:rFonts w:hint="eastAsia" w:hAnsi="宋体" w:cs="仿宋_GB2312"/>
          <w:color w:val="auto"/>
          <w:kern w:val="0"/>
          <w:sz w:val="31"/>
          <w:szCs w:val="31"/>
          <w:lang w:val="en-US" w:eastAsia="zh-CN" w:bidi="ar"/>
        </w:rPr>
        <w:t>5.</w:t>
      </w:r>
      <w:r>
        <w:rPr>
          <w:rFonts w:hint="eastAsia" w:hAnsi="仿宋" w:cs="宋体"/>
          <w:color w:val="auto"/>
          <w:kern w:val="0"/>
        </w:rPr>
        <w:t>创新型产业用地（M0）的</w:t>
      </w:r>
      <w:r>
        <w:rPr>
          <w:rFonts w:hint="eastAsia" w:hAnsi="仿宋"/>
          <w:color w:val="auto"/>
        </w:rPr>
        <w:t>固定资产投资强度</w:t>
      </w:r>
      <w:r>
        <w:rPr>
          <w:rFonts w:hint="eastAsia" w:hAnsi="仿宋"/>
          <w:color w:val="auto"/>
          <w:lang w:eastAsia="zh-CN"/>
        </w:rPr>
        <w:t>、</w:t>
      </w:r>
      <w:r>
        <w:rPr>
          <w:rFonts w:hint="eastAsia" w:hAnsi="仿宋"/>
          <w:color w:val="auto"/>
        </w:rPr>
        <w:t>亩均税收</w:t>
      </w:r>
      <w:r>
        <w:rPr>
          <w:rFonts w:hint="eastAsia" w:hAnsi="仿宋"/>
          <w:color w:val="auto"/>
          <w:lang w:eastAsia="zh-CN"/>
        </w:rPr>
        <w:t>、亩均产值、</w:t>
      </w:r>
      <w:r>
        <w:rPr>
          <w:rFonts w:hint="eastAsia" w:hAnsi="仿宋"/>
          <w:color w:val="auto"/>
        </w:rPr>
        <w:t>单位能耗增加值</w:t>
      </w:r>
      <w:r>
        <w:rPr>
          <w:rFonts w:hint="eastAsia" w:hAnsi="仿宋"/>
          <w:color w:val="auto"/>
          <w:lang w:eastAsia="zh-CN"/>
        </w:rPr>
        <w:t>、</w:t>
      </w:r>
      <w:r>
        <w:rPr>
          <w:rFonts w:hint="eastAsia" w:hAnsi="仿宋"/>
          <w:color w:val="auto"/>
        </w:rPr>
        <w:t>单位排放增加值</w:t>
      </w:r>
      <w:r>
        <w:rPr>
          <w:rFonts w:hint="eastAsia" w:hAnsi="仿宋"/>
          <w:color w:val="auto"/>
          <w:lang w:eastAsia="zh-CN"/>
        </w:rPr>
        <w:t>、</w:t>
      </w:r>
      <w:r>
        <w:rPr>
          <w:rFonts w:hint="eastAsia" w:hAnsi="仿宋"/>
          <w:color w:val="auto"/>
        </w:rPr>
        <w:t>研发费支出占营业收入比重</w:t>
      </w:r>
      <w:r>
        <w:rPr>
          <w:rFonts w:hint="eastAsia" w:hAnsi="仿宋"/>
          <w:color w:val="auto"/>
          <w:lang w:eastAsia="zh-CN"/>
        </w:rPr>
        <w:t>、</w:t>
      </w:r>
      <w:r>
        <w:rPr>
          <w:rFonts w:hint="eastAsia" w:hAnsi="仿宋"/>
          <w:color w:val="auto"/>
        </w:rPr>
        <w:t>容积率</w:t>
      </w:r>
      <w:r>
        <w:rPr>
          <w:rFonts w:hint="eastAsia" w:hAnsi="仿宋"/>
          <w:color w:val="auto"/>
          <w:lang w:eastAsia="zh-CN"/>
        </w:rPr>
        <w:t>、</w:t>
      </w:r>
      <w:r>
        <w:rPr>
          <w:rFonts w:hint="eastAsia" w:hAnsi="仿宋" w:cs="宋体"/>
          <w:color w:val="auto"/>
          <w:kern w:val="0"/>
        </w:rPr>
        <w:t>研发人员与从业人员比</w:t>
      </w:r>
      <w:r>
        <w:rPr>
          <w:rFonts w:hint="eastAsia" w:hAnsi="仿宋" w:cs="宋体"/>
          <w:color w:val="auto"/>
          <w:kern w:val="0"/>
          <w:lang w:val="en-US" w:eastAsia="zh-CN"/>
        </w:rPr>
        <w:t>等指标</w:t>
      </w:r>
      <w:r>
        <w:rPr>
          <w:rFonts w:hint="eastAsia" w:hAnsi="仿宋" w:cs="宋体"/>
          <w:color w:val="auto"/>
          <w:kern w:val="0"/>
        </w:rPr>
        <w:t>需符合</w:t>
      </w:r>
      <w:r>
        <w:rPr>
          <w:rFonts w:hint="eastAsia" w:hAnsi="仿宋" w:cs="宋体"/>
          <w:color w:val="auto"/>
          <w:kern w:val="0"/>
          <w:lang w:eastAsia="zh-CN"/>
        </w:rPr>
        <w:t>《桐乡市工业投资项目产业前评估标准》</w:t>
      </w:r>
      <w:r>
        <w:rPr>
          <w:rFonts w:hint="eastAsia" w:hAnsi="仿宋"/>
          <w:color w:val="auto"/>
          <w:lang w:eastAsia="zh-CN"/>
        </w:rPr>
        <w:t>（</w:t>
      </w:r>
      <w:r>
        <w:rPr>
          <w:rFonts w:hint="eastAsia" w:hAnsi="仿宋"/>
          <w:color w:val="auto"/>
          <w:lang w:val="en-US" w:eastAsia="zh-CN"/>
        </w:rPr>
        <w:t>附件1</w:t>
      </w:r>
      <w:r>
        <w:rPr>
          <w:rFonts w:hint="eastAsia" w:hAnsi="仿宋"/>
          <w:color w:val="auto"/>
          <w:lang w:eastAsia="zh-CN"/>
        </w:rPr>
        <w:t>）</w:t>
      </w:r>
      <w:r>
        <w:rPr>
          <w:rFonts w:hint="eastAsia" w:hAnsi="仿宋" w:cs="宋体"/>
          <w:color w:val="auto"/>
          <w:kern w:val="0"/>
        </w:rPr>
        <w:t>。</w:t>
      </w:r>
    </w:p>
    <w:p>
      <w:pPr>
        <w:widowControl/>
        <w:spacing w:line="556" w:lineRule="exact"/>
        <w:ind w:firstLine="645"/>
        <w:jc w:val="left"/>
        <w:rPr>
          <w:rFonts w:hint="eastAsia" w:ascii="楷体_GB2312" w:hAnsi="仿宋" w:eastAsia="楷体_GB2312"/>
          <w:color w:val="auto"/>
        </w:rPr>
      </w:pPr>
      <w:r>
        <w:rPr>
          <w:rFonts w:hint="eastAsia" w:ascii="楷体_GB2312" w:hAnsi="仿宋" w:eastAsia="楷体_GB2312"/>
          <w:color w:val="auto"/>
        </w:rPr>
        <w:t>（</w:t>
      </w:r>
      <w:r>
        <w:rPr>
          <w:rFonts w:hint="eastAsia" w:ascii="楷体_GB2312" w:hAnsi="仿宋" w:eastAsia="楷体_GB2312"/>
          <w:color w:val="auto"/>
          <w:lang w:val="en-US" w:eastAsia="zh-CN"/>
        </w:rPr>
        <w:t>三</w:t>
      </w:r>
      <w:r>
        <w:rPr>
          <w:rFonts w:hint="eastAsia" w:ascii="楷体_GB2312" w:hAnsi="仿宋" w:eastAsia="楷体_GB2312"/>
          <w:color w:val="auto"/>
        </w:rPr>
        <w:t>）“零土地”前评估标准</w:t>
      </w:r>
    </w:p>
    <w:p>
      <w:pPr>
        <w:widowControl/>
        <w:spacing w:line="556" w:lineRule="exact"/>
        <w:ind w:firstLine="645"/>
        <w:jc w:val="left"/>
        <w:rPr>
          <w:rFonts w:hint="eastAsia" w:ascii="仿宋_GB2312" w:hAnsi="仿宋_GB2312" w:eastAsia="仿宋_GB2312" w:cs="仿宋_GB2312"/>
          <w:b/>
          <w:bCs/>
          <w:color w:val="auto"/>
          <w:lang w:val="en-US" w:eastAsia="zh-CN"/>
        </w:rPr>
      </w:pPr>
      <w:r>
        <w:rPr>
          <w:rFonts w:hint="eastAsia" w:ascii="仿宋_GB2312" w:hAnsi="仿宋_GB2312" w:eastAsia="仿宋_GB2312" w:cs="仿宋_GB2312"/>
          <w:b/>
          <w:bCs/>
          <w:color w:val="auto"/>
          <w:lang w:val="en-US" w:eastAsia="zh-CN"/>
        </w:rPr>
        <w:t>1、“零土地”技改项目</w:t>
      </w:r>
    </w:p>
    <w:p>
      <w:pPr>
        <w:widowControl/>
        <w:spacing w:line="556" w:lineRule="exact"/>
        <w:ind w:firstLine="645"/>
        <w:jc w:val="left"/>
        <w:rPr>
          <w:rFonts w:hint="eastAsia" w:hAnsi="仿宋" w:cs="宋体"/>
          <w:color w:val="auto"/>
          <w:kern w:val="0"/>
        </w:rPr>
      </w:pPr>
      <w:r>
        <w:rPr>
          <w:rFonts w:hint="eastAsia" w:hAnsi="仿宋"/>
          <w:color w:val="auto"/>
          <w:lang w:val="en-US" w:eastAsia="zh-CN"/>
        </w:rPr>
        <w:t>1.</w:t>
      </w:r>
      <w:r>
        <w:rPr>
          <w:rFonts w:hint="eastAsia" w:hAnsi="仿宋"/>
          <w:color w:val="auto"/>
        </w:rPr>
        <w:t>固定资产投资强度</w:t>
      </w:r>
      <w:r>
        <w:rPr>
          <w:rFonts w:hint="eastAsia" w:hAnsi="仿宋"/>
          <w:color w:val="auto"/>
          <w:lang w:eastAsia="zh-CN"/>
        </w:rPr>
        <w:t>、</w:t>
      </w:r>
      <w:r>
        <w:rPr>
          <w:rFonts w:hint="eastAsia" w:hAnsi="仿宋"/>
          <w:color w:val="auto"/>
        </w:rPr>
        <w:t>亩均税收</w:t>
      </w:r>
      <w:r>
        <w:rPr>
          <w:rFonts w:hint="eastAsia" w:hAnsi="仿宋"/>
          <w:color w:val="auto"/>
          <w:lang w:eastAsia="zh-CN"/>
        </w:rPr>
        <w:t>、亩均产值、</w:t>
      </w:r>
      <w:r>
        <w:rPr>
          <w:rFonts w:hint="eastAsia" w:hAnsi="仿宋"/>
          <w:color w:val="auto"/>
        </w:rPr>
        <w:t>单位能耗增加值</w:t>
      </w:r>
      <w:r>
        <w:rPr>
          <w:rFonts w:hint="eastAsia" w:hAnsi="仿宋"/>
          <w:color w:val="auto"/>
          <w:lang w:eastAsia="zh-CN"/>
        </w:rPr>
        <w:t>、</w:t>
      </w:r>
      <w:r>
        <w:rPr>
          <w:rFonts w:hint="eastAsia" w:hAnsi="仿宋"/>
          <w:color w:val="auto"/>
        </w:rPr>
        <w:t>单位排放增加值</w:t>
      </w:r>
      <w:r>
        <w:rPr>
          <w:rFonts w:hint="eastAsia" w:hAnsi="仿宋"/>
          <w:color w:val="auto"/>
          <w:lang w:eastAsia="zh-CN"/>
        </w:rPr>
        <w:t>、</w:t>
      </w:r>
      <w:r>
        <w:rPr>
          <w:rFonts w:hint="eastAsia" w:hAnsi="仿宋"/>
          <w:color w:val="auto"/>
        </w:rPr>
        <w:t>研发费支出占营业收入比重</w:t>
      </w:r>
      <w:r>
        <w:rPr>
          <w:rFonts w:hint="eastAsia" w:hAnsi="仿宋"/>
          <w:color w:val="auto"/>
          <w:lang w:eastAsia="zh-CN"/>
        </w:rPr>
        <w:t>、</w:t>
      </w:r>
      <w:r>
        <w:rPr>
          <w:rFonts w:hint="eastAsia" w:hAnsi="仿宋"/>
          <w:color w:val="auto"/>
        </w:rPr>
        <w:t>容积率</w:t>
      </w:r>
      <w:r>
        <w:rPr>
          <w:rFonts w:hint="eastAsia" w:hAnsi="仿宋"/>
          <w:color w:val="auto"/>
          <w:lang w:val="en-US" w:eastAsia="zh-CN"/>
        </w:rPr>
        <w:t>等</w:t>
      </w:r>
      <w:r>
        <w:rPr>
          <w:rFonts w:hint="eastAsia" w:hAnsi="仿宋" w:cs="宋体"/>
          <w:color w:val="auto"/>
          <w:kern w:val="0"/>
        </w:rPr>
        <w:t>指标需符合</w:t>
      </w:r>
      <w:r>
        <w:rPr>
          <w:rFonts w:hint="eastAsia" w:hAnsi="仿宋"/>
          <w:color w:val="auto"/>
          <w:lang w:eastAsia="zh-CN"/>
        </w:rPr>
        <w:t>《桐乡市工业投资项目产业前评估标准》（</w:t>
      </w:r>
      <w:r>
        <w:rPr>
          <w:rFonts w:hint="eastAsia" w:hAnsi="仿宋"/>
          <w:color w:val="auto"/>
          <w:lang w:val="en-US" w:eastAsia="zh-CN"/>
        </w:rPr>
        <w:t>附件1</w:t>
      </w:r>
      <w:r>
        <w:rPr>
          <w:rFonts w:hint="eastAsia" w:hAnsi="仿宋"/>
          <w:color w:val="auto"/>
          <w:lang w:eastAsia="zh-CN"/>
        </w:rPr>
        <w:t>）</w:t>
      </w:r>
      <w:r>
        <w:rPr>
          <w:rFonts w:hint="eastAsia" w:hAnsi="仿宋" w:cs="宋体"/>
          <w:color w:val="auto"/>
          <w:kern w:val="0"/>
        </w:rPr>
        <w:t>。对已取得正式</w:t>
      </w:r>
      <w:r>
        <w:rPr>
          <w:rFonts w:hint="eastAsia" w:hAnsi="仿宋" w:cs="宋体"/>
          <w:color w:val="auto"/>
          <w:kern w:val="0"/>
          <w:lang w:val="en-US" w:eastAsia="zh-CN"/>
        </w:rPr>
        <w:t>不动产权证</w:t>
      </w:r>
      <w:r>
        <w:rPr>
          <w:rFonts w:hint="eastAsia" w:hAnsi="仿宋" w:cs="宋体"/>
          <w:color w:val="auto"/>
          <w:kern w:val="0"/>
        </w:rPr>
        <w:t>的项目，投资强度可适当放宽</w:t>
      </w:r>
      <w:r>
        <w:rPr>
          <w:rFonts w:hint="eastAsia" w:hAnsi="仿宋" w:cs="宋体"/>
          <w:color w:val="auto"/>
          <w:kern w:val="0"/>
          <w:lang w:val="en-US" w:eastAsia="zh-CN"/>
        </w:rPr>
        <w:t>至80%，对早期项目可用实际改造土地面积计算准入指标</w:t>
      </w:r>
      <w:r>
        <w:rPr>
          <w:rFonts w:hint="eastAsia" w:hAnsi="仿宋" w:cs="宋体"/>
          <w:color w:val="auto"/>
          <w:kern w:val="0"/>
        </w:rPr>
        <w:t>。</w:t>
      </w:r>
    </w:p>
    <w:p>
      <w:pPr>
        <w:widowControl/>
        <w:spacing w:line="556" w:lineRule="exact"/>
        <w:ind w:firstLine="640" w:firstLineChars="200"/>
        <w:jc w:val="left"/>
        <w:rPr>
          <w:rFonts w:hint="eastAsia" w:hAnsi="仿宋"/>
          <w:color w:val="auto"/>
        </w:rPr>
      </w:pPr>
      <w:r>
        <w:rPr>
          <w:rFonts w:hint="eastAsia" w:hAnsi="仿宋"/>
          <w:color w:val="auto"/>
          <w:lang w:val="en-US" w:eastAsia="zh-CN"/>
        </w:rPr>
        <w:t>2.</w:t>
      </w:r>
      <w:r>
        <w:rPr>
          <w:rFonts w:hint="eastAsia" w:hAnsi="仿宋"/>
          <w:color w:val="auto"/>
        </w:rPr>
        <w:t>设备比例：设备比例参照</w:t>
      </w:r>
      <w:r>
        <w:rPr>
          <w:rFonts w:hint="eastAsia" w:hAnsi="仿宋"/>
          <w:color w:val="auto"/>
          <w:lang w:eastAsia="zh-CN"/>
        </w:rPr>
        <w:t>《桐乡市工业投资项目产业前评估标准》（</w:t>
      </w:r>
      <w:r>
        <w:rPr>
          <w:rFonts w:hint="eastAsia" w:hAnsi="仿宋"/>
          <w:color w:val="auto"/>
          <w:lang w:val="en-US" w:eastAsia="zh-CN"/>
        </w:rPr>
        <w:t>附件1</w:t>
      </w:r>
      <w:r>
        <w:rPr>
          <w:rFonts w:hint="eastAsia" w:hAnsi="仿宋"/>
          <w:color w:val="auto"/>
          <w:lang w:eastAsia="zh-CN"/>
        </w:rPr>
        <w:t>）</w:t>
      </w:r>
      <w:r>
        <w:rPr>
          <w:rFonts w:hint="eastAsia" w:hAnsi="仿宋"/>
          <w:color w:val="auto"/>
        </w:rPr>
        <w:t>，根据行业特点分别要求</w:t>
      </w:r>
      <w:r>
        <w:rPr>
          <w:rFonts w:hint="eastAsia" w:hAnsi="仿宋"/>
          <w:color w:val="auto"/>
          <w:lang w:eastAsia="zh-CN"/>
        </w:rPr>
        <w:t>，</w:t>
      </w:r>
      <w:r>
        <w:rPr>
          <w:rFonts w:hint="eastAsia" w:hAnsi="仿宋" w:cs="宋体"/>
          <w:color w:val="auto"/>
          <w:kern w:val="0"/>
        </w:rPr>
        <w:t>对已取得正式</w:t>
      </w:r>
      <w:r>
        <w:rPr>
          <w:rFonts w:hint="eastAsia" w:hAnsi="仿宋" w:cs="宋体"/>
          <w:color w:val="auto"/>
          <w:kern w:val="0"/>
          <w:lang w:val="en-US" w:eastAsia="zh-CN"/>
        </w:rPr>
        <w:t>不动产权证</w:t>
      </w:r>
      <w:r>
        <w:rPr>
          <w:rFonts w:hint="eastAsia" w:hAnsi="仿宋" w:cs="宋体"/>
          <w:color w:val="auto"/>
          <w:kern w:val="0"/>
        </w:rPr>
        <w:t>的项目</w:t>
      </w:r>
      <w:r>
        <w:rPr>
          <w:rFonts w:hint="eastAsia" w:hAnsi="仿宋" w:cs="宋体"/>
          <w:color w:val="auto"/>
          <w:kern w:val="0"/>
          <w:lang w:val="en-US" w:eastAsia="zh-CN"/>
        </w:rPr>
        <w:t>建设辅助用房，设备比例不作要求</w:t>
      </w:r>
      <w:r>
        <w:rPr>
          <w:rFonts w:hint="eastAsia" w:hAnsi="仿宋"/>
          <w:color w:val="auto"/>
        </w:rPr>
        <w:t>。</w:t>
      </w:r>
    </w:p>
    <w:p>
      <w:pPr>
        <w:widowControl/>
        <w:spacing w:line="556" w:lineRule="exact"/>
        <w:ind w:firstLine="640" w:firstLineChars="200"/>
        <w:jc w:val="left"/>
        <w:rPr>
          <w:rFonts w:hint="default" w:hAnsi="仿宋" w:eastAsia="仿宋_GB2312"/>
          <w:color w:val="auto"/>
          <w:lang w:val="en-US" w:eastAsia="zh-CN"/>
        </w:rPr>
      </w:pPr>
      <w:r>
        <w:rPr>
          <w:rFonts w:hint="eastAsia" w:hAnsi="仿宋"/>
          <w:color w:val="auto"/>
          <w:lang w:val="en-US" w:eastAsia="zh-CN"/>
        </w:rPr>
        <w:t>3.涉及二级市场交易、容积率3.5以上等项目</w:t>
      </w:r>
      <w:r>
        <w:rPr>
          <w:rFonts w:hint="eastAsia" w:hAnsi="仿宋"/>
          <w:color w:val="auto"/>
        </w:rPr>
        <w:t>，</w:t>
      </w:r>
      <w:r>
        <w:rPr>
          <w:rFonts w:hint="eastAsia" w:hAnsi="仿宋"/>
          <w:color w:val="auto"/>
          <w:lang w:val="en-US" w:eastAsia="zh-CN"/>
        </w:rPr>
        <w:t>需</w:t>
      </w:r>
      <w:r>
        <w:rPr>
          <w:rFonts w:hint="eastAsia" w:hAnsi="仿宋"/>
          <w:color w:val="auto"/>
        </w:rPr>
        <w:t>一事一议。</w:t>
      </w:r>
    </w:p>
    <w:p>
      <w:pPr>
        <w:spacing w:line="556" w:lineRule="exact"/>
        <w:ind w:firstLine="640" w:firstLineChars="200"/>
        <w:rPr>
          <w:rFonts w:hint="eastAsia" w:ascii="仿宋_GB2312" w:hAnsi="仿宋_GB2312" w:eastAsia="仿宋_GB2312" w:cs="仿宋_GB2312"/>
          <w:b/>
          <w:bCs/>
          <w:color w:val="auto"/>
          <w:kern w:val="0"/>
          <w:lang w:val="en-US" w:eastAsia="zh-CN"/>
        </w:rPr>
      </w:pPr>
      <w:r>
        <w:rPr>
          <w:rFonts w:hint="eastAsia" w:ascii="仿宋_GB2312" w:hAnsi="仿宋_GB2312" w:eastAsia="仿宋_GB2312" w:cs="仿宋_GB2312"/>
          <w:b/>
          <w:bCs/>
          <w:color w:val="auto"/>
          <w:kern w:val="0"/>
          <w:lang w:val="en-US" w:eastAsia="zh-CN"/>
        </w:rPr>
        <w:t>2、</w:t>
      </w:r>
      <w:r>
        <w:rPr>
          <w:rFonts w:hint="eastAsia" w:ascii="仿宋_GB2312" w:hAnsi="仿宋_GB2312" w:eastAsia="仿宋_GB2312" w:cs="仿宋_GB2312"/>
          <w:b/>
          <w:bCs/>
          <w:color w:val="auto"/>
        </w:rPr>
        <w:t>租赁工业厂房项目</w:t>
      </w:r>
    </w:p>
    <w:p>
      <w:pPr>
        <w:spacing w:line="556" w:lineRule="exact"/>
        <w:ind w:firstLine="640" w:firstLineChars="200"/>
        <w:rPr>
          <w:rFonts w:hint="eastAsia" w:hAnsi="仿宋" w:cs="宋体"/>
          <w:color w:val="auto"/>
          <w:kern w:val="0"/>
        </w:rPr>
      </w:pPr>
      <w:r>
        <w:rPr>
          <w:rFonts w:hint="eastAsia" w:hAnsi="仿宋"/>
          <w:color w:val="auto"/>
        </w:rPr>
        <w:t>租赁工业厂房项目参照《桐乡市工业厂房租赁规范指导操作流程》办理。开发区、各镇（街道）在收到辖区内</w:t>
      </w:r>
      <w:r>
        <w:rPr>
          <w:rFonts w:hint="eastAsia" w:hAnsi="仿宋" w:cs="宋体"/>
          <w:color w:val="auto"/>
          <w:kern w:val="0"/>
        </w:rPr>
        <w:t>涉及租赁工业厂房项目企业的申请后，对工业厂房租赁后的产业定位、</w:t>
      </w:r>
      <w:r>
        <w:rPr>
          <w:rFonts w:hint="eastAsia" w:hAnsi="仿宋" w:cs="宋体"/>
          <w:color w:val="auto"/>
          <w:kern w:val="0"/>
          <w:lang w:eastAsia="zh-CN"/>
        </w:rPr>
        <w:t>亩均产值</w:t>
      </w:r>
      <w:r>
        <w:rPr>
          <w:rFonts w:hint="eastAsia" w:hAnsi="仿宋" w:cs="宋体"/>
          <w:color w:val="auto"/>
          <w:kern w:val="0"/>
        </w:rPr>
        <w:t>、亩均税收等情况进行严格审查，审查同意后出具相关审查意见，企业方可办理相关项目报批手续。</w:t>
      </w:r>
    </w:p>
    <w:p>
      <w:pPr>
        <w:widowControl/>
        <w:spacing w:line="556" w:lineRule="exact"/>
        <w:ind w:firstLine="640" w:firstLineChars="200"/>
        <w:jc w:val="left"/>
        <w:rPr>
          <w:rFonts w:hint="eastAsia" w:ascii="黑体" w:hAnsi="黑体" w:eastAsia="黑体"/>
          <w:b/>
          <w:color w:val="auto"/>
        </w:rPr>
      </w:pPr>
      <w:r>
        <w:rPr>
          <w:rFonts w:hint="eastAsia" w:ascii="黑体" w:hAnsi="黑体" w:eastAsia="黑体" w:cs="黑体"/>
          <w:bCs/>
          <w:color w:val="auto"/>
        </w:rPr>
        <w:t>三、规范明确实施流程</w:t>
      </w:r>
    </w:p>
    <w:p>
      <w:pPr>
        <w:widowControl/>
        <w:tabs>
          <w:tab w:val="left" w:pos="3615"/>
        </w:tabs>
        <w:spacing w:line="556" w:lineRule="exact"/>
        <w:ind w:firstLine="640" w:firstLineChars="200"/>
        <w:jc w:val="left"/>
        <w:rPr>
          <w:rFonts w:hint="eastAsia" w:ascii="楷体_GB2312" w:hAnsi="仿宋" w:eastAsia="楷体_GB2312"/>
          <w:color w:val="auto"/>
        </w:rPr>
      </w:pPr>
      <w:r>
        <w:rPr>
          <w:rFonts w:hint="eastAsia" w:ascii="楷体_GB2312" w:hAnsi="仿宋" w:eastAsia="楷体_GB2312"/>
          <w:color w:val="auto"/>
        </w:rPr>
        <w:t>（一）</w:t>
      </w:r>
      <w:r>
        <w:rPr>
          <w:rFonts w:hint="eastAsia" w:ascii="楷体_GB2312" w:hAnsi="仿宋" w:eastAsia="楷体_GB2312"/>
          <w:color w:val="auto"/>
          <w:lang w:val="en-US" w:eastAsia="zh-CN"/>
        </w:rPr>
        <w:t>前评估实施</w:t>
      </w:r>
      <w:r>
        <w:rPr>
          <w:rFonts w:hint="eastAsia" w:ascii="楷体_GB2312" w:hAnsi="仿宋" w:eastAsia="楷体_GB2312"/>
          <w:color w:val="auto"/>
        </w:rPr>
        <w:t>流程</w:t>
      </w:r>
    </w:p>
    <w:p>
      <w:pPr>
        <w:widowControl/>
        <w:spacing w:line="556" w:lineRule="exact"/>
        <w:ind w:firstLine="640" w:firstLineChars="200"/>
        <w:rPr>
          <w:rFonts w:hint="eastAsia" w:hAnsi="仿宋"/>
          <w:color w:val="auto"/>
        </w:rPr>
      </w:pPr>
      <w:r>
        <w:rPr>
          <w:rFonts w:hint="eastAsia" w:hAnsi="仿宋"/>
          <w:color w:val="auto"/>
        </w:rPr>
        <w:t>1.新增工业供地</w:t>
      </w:r>
      <w:r>
        <w:rPr>
          <w:rFonts w:hint="eastAsia" w:hAnsi="仿宋"/>
          <w:color w:val="auto"/>
          <w:lang w:eastAsia="zh-CN"/>
        </w:rPr>
        <w:t>、</w:t>
      </w:r>
      <w:r>
        <w:rPr>
          <w:rFonts w:hint="eastAsia" w:hAnsi="仿宋"/>
          <w:color w:val="auto"/>
        </w:rPr>
        <w:t>标准厂房</w:t>
      </w:r>
      <w:r>
        <w:rPr>
          <w:rFonts w:hint="eastAsia" w:hAnsi="仿宋"/>
          <w:color w:val="auto"/>
          <w:lang w:val="en-US" w:eastAsia="zh-CN"/>
        </w:rPr>
        <w:t>和</w:t>
      </w:r>
      <w:r>
        <w:rPr>
          <w:rFonts w:hint="eastAsia" w:hAnsi="仿宋" w:cs="宋体"/>
          <w:color w:val="auto"/>
          <w:kern w:val="0"/>
        </w:rPr>
        <w:t>创新型产业用地（M0）</w:t>
      </w:r>
      <w:r>
        <w:rPr>
          <w:rFonts w:hint="eastAsia" w:hAnsi="仿宋"/>
          <w:color w:val="auto"/>
        </w:rPr>
        <w:t>项目。</w:t>
      </w:r>
    </w:p>
    <w:p>
      <w:pPr>
        <w:widowControl/>
        <w:spacing w:line="556" w:lineRule="exact"/>
        <w:ind w:firstLine="640" w:firstLineChars="200"/>
        <w:rPr>
          <w:rFonts w:hint="eastAsia" w:hAnsi="仿宋"/>
          <w:color w:val="auto"/>
        </w:rPr>
      </w:pPr>
      <w:r>
        <w:rPr>
          <w:rFonts w:hint="eastAsia" w:hAnsi="仿宋"/>
          <w:color w:val="auto"/>
        </w:rPr>
        <w:t>（1）首先由项目投资者向所在开发区、镇（街道）提交项目申请材料。</w:t>
      </w:r>
    </w:p>
    <w:p>
      <w:pPr>
        <w:widowControl/>
        <w:spacing w:line="556" w:lineRule="exact"/>
        <w:ind w:firstLine="640" w:firstLineChars="200"/>
        <w:rPr>
          <w:rFonts w:hint="eastAsia" w:hAnsi="仿宋"/>
          <w:color w:val="auto"/>
        </w:rPr>
      </w:pPr>
      <w:r>
        <w:rPr>
          <w:rFonts w:hint="eastAsia" w:hAnsi="仿宋"/>
          <w:color w:val="auto"/>
        </w:rPr>
        <w:t>（2）开发区、各镇（街道）在收到相关资料后，对项目进行预审，预审通过后及时报市工业投资项目前评估领导小组办公室（设在经信局）。</w:t>
      </w:r>
    </w:p>
    <w:p>
      <w:pPr>
        <w:widowControl/>
        <w:spacing w:line="556" w:lineRule="exact"/>
        <w:ind w:firstLine="640" w:firstLineChars="200"/>
        <w:rPr>
          <w:rFonts w:hint="eastAsia" w:hAnsi="仿宋"/>
          <w:color w:val="auto"/>
        </w:rPr>
      </w:pPr>
      <w:r>
        <w:rPr>
          <w:rFonts w:hint="eastAsia" w:hAnsi="仿宋"/>
          <w:color w:val="auto"/>
        </w:rPr>
        <w:t>（3）工业投资项目前评估领导小组办公室在接到开发区、镇（街道）提交的项目申请资料后，及时</w:t>
      </w:r>
      <w:r>
        <w:rPr>
          <w:rFonts w:hint="eastAsia" w:hAnsi="仿宋"/>
          <w:color w:val="auto"/>
          <w:lang w:val="en-US" w:eastAsia="zh-CN"/>
        </w:rPr>
        <w:t>召集各</w:t>
      </w:r>
      <w:r>
        <w:rPr>
          <w:rFonts w:hint="eastAsia" w:hAnsi="仿宋"/>
          <w:color w:val="auto"/>
        </w:rPr>
        <w:t>成员单位对照项目标准进行初审，在《桐乡市工业投资项目前评估部门审核表》</w:t>
      </w:r>
      <w:r>
        <w:rPr>
          <w:rFonts w:hint="eastAsia" w:hAnsi="仿宋"/>
          <w:color w:val="auto"/>
          <w:lang w:eastAsia="zh-CN"/>
        </w:rPr>
        <w:t>（</w:t>
      </w:r>
      <w:r>
        <w:rPr>
          <w:rFonts w:hint="eastAsia" w:hAnsi="仿宋"/>
          <w:color w:val="auto"/>
          <w:lang w:val="en-US" w:eastAsia="zh-CN"/>
        </w:rPr>
        <w:t>附件2</w:t>
      </w:r>
      <w:r>
        <w:rPr>
          <w:rFonts w:hint="eastAsia" w:hAnsi="仿宋"/>
          <w:color w:val="auto"/>
          <w:lang w:eastAsia="zh-CN"/>
        </w:rPr>
        <w:t>）</w:t>
      </w:r>
      <w:r>
        <w:rPr>
          <w:rFonts w:hint="eastAsia" w:hAnsi="仿宋"/>
          <w:color w:val="auto"/>
        </w:rPr>
        <w:t>上签署审核意见。</w:t>
      </w:r>
    </w:p>
    <w:p>
      <w:pPr>
        <w:widowControl/>
        <w:spacing w:line="556" w:lineRule="exact"/>
        <w:ind w:firstLine="640" w:firstLineChars="200"/>
        <w:rPr>
          <w:rFonts w:hint="eastAsia" w:hAnsi="仿宋"/>
          <w:color w:val="auto"/>
        </w:rPr>
      </w:pPr>
      <w:r>
        <w:rPr>
          <w:rFonts w:hint="eastAsia" w:hAnsi="仿宋"/>
          <w:color w:val="auto"/>
        </w:rPr>
        <w:t>（4）通过所有部门初审后，工业投资项目前评估领导小组办公室出具初审意见，同时将项目提交前评估领导小组。由市政府分管领导及时组织召开工业投资项目前评估领导小组成员单位会议，对项目进行评审，形成会议纪要并出具《新增用地前评估审查意见书》</w:t>
      </w:r>
      <w:r>
        <w:rPr>
          <w:rFonts w:hint="eastAsia" w:hAnsi="仿宋"/>
          <w:color w:val="auto"/>
          <w:lang w:eastAsia="zh-CN"/>
        </w:rPr>
        <w:t>（</w:t>
      </w:r>
      <w:r>
        <w:rPr>
          <w:rFonts w:hint="eastAsia" w:hAnsi="仿宋"/>
          <w:color w:val="auto"/>
          <w:lang w:val="en-US" w:eastAsia="zh-CN"/>
        </w:rPr>
        <w:t>附件3</w:t>
      </w:r>
      <w:r>
        <w:rPr>
          <w:rFonts w:hint="eastAsia" w:hAnsi="仿宋"/>
          <w:color w:val="auto"/>
          <w:lang w:eastAsia="zh-CN"/>
        </w:rPr>
        <w:t>）</w:t>
      </w:r>
      <w:r>
        <w:rPr>
          <w:rFonts w:hint="eastAsia" w:hAnsi="仿宋"/>
          <w:color w:val="auto"/>
        </w:rPr>
        <w:t>。</w:t>
      </w:r>
    </w:p>
    <w:p>
      <w:pPr>
        <w:widowControl/>
        <w:spacing w:line="556" w:lineRule="exact"/>
        <w:ind w:firstLine="645"/>
        <w:rPr>
          <w:rFonts w:hint="eastAsia" w:hAnsi="仿宋"/>
          <w:color w:val="auto"/>
        </w:rPr>
      </w:pPr>
      <w:r>
        <w:rPr>
          <w:rFonts w:hint="eastAsia" w:hAnsi="仿宋"/>
          <w:color w:val="auto"/>
        </w:rPr>
        <w:t>2.“零土地”和租赁</w:t>
      </w:r>
      <w:r>
        <w:rPr>
          <w:rFonts w:hint="eastAsia" w:hAnsi="仿宋"/>
          <w:color w:val="auto"/>
          <w:lang w:val="en-US" w:eastAsia="zh-CN"/>
        </w:rPr>
        <w:t>工业</w:t>
      </w:r>
      <w:r>
        <w:rPr>
          <w:rFonts w:hint="eastAsia" w:hAnsi="仿宋"/>
          <w:color w:val="auto"/>
        </w:rPr>
        <w:t>厂房工业投资项目。</w:t>
      </w:r>
    </w:p>
    <w:p>
      <w:pPr>
        <w:widowControl/>
        <w:spacing w:line="556" w:lineRule="exact"/>
        <w:ind w:firstLine="645"/>
        <w:jc w:val="left"/>
        <w:rPr>
          <w:rFonts w:hint="eastAsia" w:hAnsi="仿宋" w:cs="宋体"/>
          <w:color w:val="auto"/>
          <w:kern w:val="0"/>
        </w:rPr>
      </w:pPr>
      <w:r>
        <w:rPr>
          <w:rFonts w:hint="eastAsia" w:hAnsi="仿宋" w:cs="宋体"/>
          <w:color w:val="auto"/>
          <w:kern w:val="0"/>
        </w:rPr>
        <w:t>不新增建筑面积</w:t>
      </w:r>
      <w:r>
        <w:rPr>
          <w:rFonts w:hint="eastAsia" w:hAnsi="仿宋" w:cs="宋体"/>
          <w:color w:val="auto"/>
          <w:kern w:val="0"/>
          <w:lang w:eastAsia="zh-CN"/>
        </w:rPr>
        <w:t>、</w:t>
      </w:r>
      <w:r>
        <w:rPr>
          <w:rFonts w:hint="eastAsia" w:hAnsi="仿宋" w:cs="宋体"/>
          <w:color w:val="auto"/>
          <w:kern w:val="0"/>
          <w:lang w:val="en-US" w:eastAsia="zh-CN"/>
        </w:rPr>
        <w:t>新增1000吨标煤以下、不在最新版《建设项目环境影响评价分类管理名录》、不涉及危险化学品生产储存、不使用危险化学品从事生产或伴有危险化学品产生的化工和医药建设的</w:t>
      </w:r>
      <w:r>
        <w:rPr>
          <w:rFonts w:hint="eastAsia" w:hAnsi="仿宋" w:cs="宋体"/>
          <w:color w:val="auto"/>
          <w:kern w:val="0"/>
        </w:rPr>
        <w:t>“零土地”工业投资项目无需进入前评估程序。</w:t>
      </w:r>
    </w:p>
    <w:p>
      <w:pPr>
        <w:widowControl/>
        <w:spacing w:line="556" w:lineRule="exact"/>
        <w:ind w:firstLine="640" w:firstLineChars="200"/>
        <w:rPr>
          <w:rFonts w:hint="eastAsia" w:hAnsi="仿宋"/>
          <w:color w:val="auto"/>
        </w:rPr>
      </w:pPr>
      <w:r>
        <w:rPr>
          <w:rFonts w:hint="eastAsia" w:hAnsi="仿宋"/>
          <w:color w:val="auto"/>
        </w:rPr>
        <w:t>（1）首先由项目投资者向所在开发区、镇（街道）提交项目申请材料。</w:t>
      </w:r>
    </w:p>
    <w:p>
      <w:pPr>
        <w:widowControl/>
        <w:spacing w:line="556" w:lineRule="exact"/>
        <w:ind w:firstLine="640" w:firstLineChars="200"/>
        <w:rPr>
          <w:rFonts w:hint="eastAsia" w:hAnsi="仿宋"/>
          <w:color w:val="auto"/>
        </w:rPr>
      </w:pPr>
      <w:r>
        <w:rPr>
          <w:rFonts w:hint="eastAsia" w:hAnsi="仿宋"/>
          <w:color w:val="auto"/>
        </w:rPr>
        <w:t>（2）开发区、各镇（街道）在收到相关资料后，对项目进行预审，预审通过后及时报市工业投资项目前评估领导小组办公室（设在经信局），领导小组办公室及时召开成员单位会议，各部门对照项目标准进行审核，在《桐乡市工业投资项目前评估部门审核表》</w:t>
      </w:r>
      <w:r>
        <w:rPr>
          <w:rFonts w:hint="eastAsia" w:hAnsi="仿宋"/>
          <w:color w:val="auto"/>
          <w:lang w:eastAsia="zh-CN"/>
        </w:rPr>
        <w:t>（</w:t>
      </w:r>
      <w:r>
        <w:rPr>
          <w:rFonts w:hint="eastAsia" w:hAnsi="仿宋"/>
          <w:color w:val="auto"/>
          <w:lang w:val="en-US" w:eastAsia="zh-CN"/>
        </w:rPr>
        <w:t>附件2</w:t>
      </w:r>
      <w:r>
        <w:rPr>
          <w:rFonts w:hint="eastAsia" w:hAnsi="仿宋"/>
          <w:color w:val="auto"/>
          <w:lang w:eastAsia="zh-CN"/>
        </w:rPr>
        <w:t>）</w:t>
      </w:r>
      <w:r>
        <w:rPr>
          <w:rFonts w:hint="eastAsia" w:hAnsi="仿宋"/>
          <w:color w:val="auto"/>
        </w:rPr>
        <w:t>上签署审核意见。</w:t>
      </w:r>
    </w:p>
    <w:p>
      <w:pPr>
        <w:widowControl/>
        <w:spacing w:line="556" w:lineRule="exact"/>
        <w:ind w:firstLine="645"/>
        <w:rPr>
          <w:rFonts w:hint="eastAsia" w:hAnsi="仿宋"/>
          <w:color w:val="auto"/>
        </w:rPr>
      </w:pPr>
      <w:r>
        <w:rPr>
          <w:rFonts w:hint="eastAsia" w:hAnsi="仿宋"/>
          <w:color w:val="auto"/>
        </w:rPr>
        <w:t>（3）前评估领导小组办公室出具《“零土地”项目前评估确认书》</w:t>
      </w:r>
      <w:r>
        <w:rPr>
          <w:rFonts w:hint="eastAsia" w:hAnsi="仿宋"/>
          <w:color w:val="auto"/>
          <w:lang w:eastAsia="zh-CN"/>
        </w:rPr>
        <w:t>（</w:t>
      </w:r>
      <w:r>
        <w:rPr>
          <w:rFonts w:hint="eastAsia" w:hAnsi="仿宋"/>
          <w:color w:val="auto"/>
          <w:lang w:val="en-US" w:eastAsia="zh-CN"/>
        </w:rPr>
        <w:t>附件4</w:t>
      </w:r>
      <w:r>
        <w:rPr>
          <w:rFonts w:hint="eastAsia" w:hAnsi="仿宋"/>
          <w:color w:val="auto"/>
          <w:lang w:eastAsia="zh-CN"/>
        </w:rPr>
        <w:t>）</w:t>
      </w:r>
      <w:r>
        <w:rPr>
          <w:rFonts w:hint="eastAsia" w:hAnsi="仿宋"/>
          <w:color w:val="auto"/>
        </w:rPr>
        <w:t>。</w:t>
      </w:r>
    </w:p>
    <w:p>
      <w:pPr>
        <w:widowControl/>
        <w:spacing w:line="556" w:lineRule="exact"/>
        <w:ind w:firstLine="640" w:firstLineChars="200"/>
        <w:jc w:val="left"/>
        <w:rPr>
          <w:rFonts w:hint="eastAsia" w:ascii="楷体_GB2312" w:hAnsi="仿宋" w:eastAsia="楷体_GB2312"/>
          <w:color w:val="auto"/>
        </w:rPr>
      </w:pPr>
      <w:r>
        <w:rPr>
          <w:rFonts w:hint="eastAsia" w:ascii="楷体_GB2312" w:hAnsi="仿宋" w:eastAsia="楷体_GB2312"/>
          <w:color w:val="auto"/>
        </w:rPr>
        <w:t>（二）</w:t>
      </w:r>
      <w:r>
        <w:rPr>
          <w:rFonts w:hint="eastAsia" w:ascii="楷体_GB2312" w:hAnsi="仿宋" w:eastAsia="楷体_GB2312"/>
          <w:color w:val="auto"/>
          <w:lang w:val="en-US" w:eastAsia="zh-CN"/>
        </w:rPr>
        <w:t>前评估实施</w:t>
      </w:r>
      <w:r>
        <w:rPr>
          <w:rFonts w:hint="eastAsia" w:ascii="楷体_GB2312" w:hAnsi="仿宋" w:eastAsia="楷体_GB2312"/>
          <w:color w:val="auto"/>
        </w:rPr>
        <w:t>所需材料</w:t>
      </w:r>
    </w:p>
    <w:p>
      <w:pPr>
        <w:spacing w:line="556" w:lineRule="exact"/>
        <w:ind w:firstLine="640" w:firstLineChars="200"/>
        <w:rPr>
          <w:rFonts w:hint="eastAsia" w:hAnsi="仿宋" w:cs="宋体"/>
          <w:color w:val="auto"/>
          <w:kern w:val="0"/>
        </w:rPr>
      </w:pPr>
      <w:r>
        <w:rPr>
          <w:rFonts w:hint="eastAsia" w:hAnsi="仿宋" w:cs="宋体"/>
          <w:color w:val="auto"/>
          <w:kern w:val="0"/>
        </w:rPr>
        <w:t>1.新增</w:t>
      </w:r>
      <w:r>
        <w:rPr>
          <w:rFonts w:hint="eastAsia" w:hAnsi="仿宋"/>
          <w:color w:val="auto"/>
        </w:rPr>
        <w:t>工业供地</w:t>
      </w:r>
      <w:r>
        <w:rPr>
          <w:rFonts w:hint="eastAsia" w:hAnsi="仿宋"/>
          <w:color w:val="auto"/>
          <w:lang w:eastAsia="zh-CN"/>
        </w:rPr>
        <w:t>、</w:t>
      </w:r>
      <w:r>
        <w:rPr>
          <w:rFonts w:hint="eastAsia" w:hAnsi="仿宋"/>
          <w:color w:val="auto"/>
        </w:rPr>
        <w:t>标准厂房</w:t>
      </w:r>
      <w:r>
        <w:rPr>
          <w:rFonts w:hint="eastAsia" w:hAnsi="仿宋"/>
          <w:color w:val="auto"/>
          <w:lang w:val="en-US" w:eastAsia="zh-CN"/>
        </w:rPr>
        <w:t>和</w:t>
      </w:r>
      <w:r>
        <w:rPr>
          <w:rFonts w:hint="eastAsia" w:hAnsi="仿宋" w:cs="宋体"/>
          <w:color w:val="auto"/>
          <w:kern w:val="0"/>
        </w:rPr>
        <w:t>创新型产业用地（M0）</w:t>
      </w:r>
      <w:r>
        <w:rPr>
          <w:rFonts w:hint="eastAsia" w:hAnsi="仿宋"/>
          <w:color w:val="auto"/>
        </w:rPr>
        <w:t>项目必须提供的</w:t>
      </w:r>
      <w:r>
        <w:rPr>
          <w:rFonts w:hint="eastAsia" w:hAnsi="仿宋" w:cs="宋体"/>
          <w:color w:val="auto"/>
          <w:kern w:val="0"/>
        </w:rPr>
        <w:t>材料：</w:t>
      </w:r>
    </w:p>
    <w:p>
      <w:pPr>
        <w:widowControl/>
        <w:spacing w:line="556" w:lineRule="exact"/>
        <w:ind w:firstLine="640" w:firstLineChars="200"/>
        <w:rPr>
          <w:rFonts w:hint="eastAsia" w:hAnsi="仿宋" w:cs="宋体"/>
          <w:color w:val="auto"/>
          <w:kern w:val="0"/>
        </w:rPr>
      </w:pPr>
      <w:r>
        <w:rPr>
          <w:rFonts w:hint="eastAsia" w:hAnsi="仿宋" w:cs="宋体"/>
          <w:color w:val="auto"/>
          <w:kern w:val="0"/>
        </w:rPr>
        <w:t>（1）新增用地项目基本情况表</w:t>
      </w:r>
      <w:r>
        <w:rPr>
          <w:rFonts w:hint="eastAsia" w:hAnsi="仿宋" w:cs="宋体"/>
          <w:color w:val="auto"/>
          <w:kern w:val="0"/>
          <w:lang w:eastAsia="zh-CN"/>
        </w:rPr>
        <w:t>（</w:t>
      </w:r>
      <w:r>
        <w:rPr>
          <w:rFonts w:hint="eastAsia" w:hAnsi="仿宋" w:cs="宋体"/>
          <w:color w:val="auto"/>
          <w:kern w:val="0"/>
          <w:lang w:val="en-US" w:eastAsia="zh-CN"/>
        </w:rPr>
        <w:t>附件5</w:t>
      </w:r>
      <w:r>
        <w:rPr>
          <w:rFonts w:hint="eastAsia" w:hAnsi="仿宋" w:cs="宋体"/>
          <w:color w:val="auto"/>
          <w:kern w:val="0"/>
          <w:lang w:eastAsia="zh-CN"/>
        </w:rPr>
        <w:t>）</w:t>
      </w:r>
      <w:r>
        <w:rPr>
          <w:rFonts w:hint="eastAsia" w:hAnsi="仿宋" w:cs="宋体"/>
          <w:color w:val="auto"/>
          <w:kern w:val="0"/>
        </w:rPr>
        <w:t>；</w:t>
      </w:r>
    </w:p>
    <w:p>
      <w:pPr>
        <w:widowControl/>
        <w:spacing w:line="556" w:lineRule="exact"/>
        <w:ind w:firstLine="640" w:firstLineChars="200"/>
        <w:rPr>
          <w:rFonts w:hint="eastAsia" w:hAnsi="仿宋" w:cs="宋体"/>
          <w:color w:val="auto"/>
          <w:kern w:val="0"/>
        </w:rPr>
      </w:pPr>
      <w:r>
        <w:rPr>
          <w:rFonts w:hint="eastAsia" w:hAnsi="仿宋" w:cs="宋体"/>
          <w:color w:val="auto"/>
          <w:kern w:val="0"/>
        </w:rPr>
        <w:t>（2）项目法人营业执照</w:t>
      </w:r>
      <w:r>
        <w:rPr>
          <w:rFonts w:hint="eastAsia" w:hAnsi="仿宋" w:cs="宋体"/>
          <w:color w:val="auto"/>
          <w:kern w:val="0"/>
          <w:lang w:val="en-US" w:eastAsia="zh-CN"/>
        </w:rPr>
        <w:t>复印件</w:t>
      </w:r>
      <w:r>
        <w:rPr>
          <w:rFonts w:hint="eastAsia" w:hAnsi="仿宋" w:cs="宋体"/>
          <w:color w:val="auto"/>
          <w:kern w:val="0"/>
        </w:rPr>
        <w:t>或名称预留告知书；</w:t>
      </w:r>
    </w:p>
    <w:p>
      <w:pPr>
        <w:widowControl/>
        <w:spacing w:line="556" w:lineRule="exact"/>
        <w:ind w:firstLine="640" w:firstLineChars="200"/>
        <w:rPr>
          <w:rFonts w:hint="eastAsia" w:hAnsi="仿宋" w:cs="宋体"/>
          <w:color w:val="auto"/>
          <w:kern w:val="0"/>
        </w:rPr>
      </w:pPr>
      <w:r>
        <w:rPr>
          <w:rFonts w:hint="eastAsia" w:hAnsi="仿宋" w:cs="宋体"/>
          <w:color w:val="auto"/>
          <w:kern w:val="0"/>
        </w:rPr>
        <w:t>（3）规划部门出具的拟开发地块红线图、规划设计条件书原件</w:t>
      </w:r>
      <w:r>
        <w:rPr>
          <w:rFonts w:hint="eastAsia" w:hAnsi="仿宋" w:cs="宋体"/>
          <w:color w:val="auto"/>
          <w:kern w:val="0"/>
          <w:lang w:eastAsia="zh-CN"/>
        </w:rPr>
        <w:t>、最新彩色地块卫星图</w:t>
      </w:r>
      <w:r>
        <w:rPr>
          <w:rFonts w:hint="eastAsia" w:hAnsi="仿宋" w:cs="宋体"/>
          <w:color w:val="auto"/>
          <w:kern w:val="0"/>
        </w:rPr>
        <w:t>；</w:t>
      </w:r>
    </w:p>
    <w:p>
      <w:pPr>
        <w:widowControl/>
        <w:spacing w:line="556" w:lineRule="exact"/>
        <w:ind w:firstLine="640" w:firstLineChars="200"/>
        <w:rPr>
          <w:rFonts w:hint="eastAsia" w:hAnsi="仿宋" w:cs="宋体"/>
          <w:color w:val="auto"/>
          <w:kern w:val="0"/>
        </w:rPr>
      </w:pPr>
      <w:r>
        <w:rPr>
          <w:rFonts w:hint="eastAsia" w:hAnsi="仿宋" w:cs="宋体"/>
          <w:color w:val="auto"/>
          <w:kern w:val="0"/>
        </w:rPr>
        <w:t>（4）平面布置图</w:t>
      </w:r>
      <w:r>
        <w:rPr>
          <w:rFonts w:hint="eastAsia" w:hAnsi="仿宋" w:cs="宋体"/>
          <w:color w:val="auto"/>
          <w:kern w:val="0"/>
          <w:lang w:eastAsia="zh-CN"/>
        </w:rPr>
        <w:t>（标注</w:t>
      </w:r>
      <w:r>
        <w:rPr>
          <w:rFonts w:hint="eastAsia" w:hAnsi="仿宋" w:cs="宋体"/>
          <w:color w:val="auto"/>
          <w:kern w:val="0"/>
          <w:lang w:val="en-US" w:eastAsia="zh-CN"/>
        </w:rPr>
        <w:t>是否已完成农转用</w:t>
      </w:r>
      <w:r>
        <w:rPr>
          <w:rFonts w:hint="eastAsia" w:hAnsi="仿宋" w:cs="宋体"/>
          <w:color w:val="auto"/>
          <w:kern w:val="0"/>
          <w:lang w:eastAsia="zh-CN"/>
        </w:rPr>
        <w:t>）</w:t>
      </w:r>
      <w:r>
        <w:rPr>
          <w:rFonts w:hint="eastAsia" w:hAnsi="仿宋" w:cs="宋体"/>
          <w:color w:val="auto"/>
          <w:kern w:val="0"/>
        </w:rPr>
        <w:t>；</w:t>
      </w:r>
    </w:p>
    <w:p>
      <w:pPr>
        <w:widowControl/>
        <w:spacing w:line="556" w:lineRule="exact"/>
        <w:ind w:firstLine="640" w:firstLineChars="200"/>
        <w:rPr>
          <w:rFonts w:hint="eastAsia" w:hAnsi="仿宋" w:eastAsia="仿宋_GB2312" w:cs="宋体"/>
          <w:color w:val="auto"/>
          <w:kern w:val="0"/>
          <w:lang w:eastAsia="zh-CN"/>
        </w:rPr>
      </w:pPr>
      <w:r>
        <w:rPr>
          <w:rFonts w:hint="eastAsia" w:hAnsi="仿宋" w:cs="宋体"/>
          <w:color w:val="auto"/>
          <w:kern w:val="0"/>
        </w:rPr>
        <w:t>（5）拟实施项目可行性研究报告原件及电子档（包括项目名称、投资方情况、市场前景、主要技术经济指标、建设标准和规模、工艺流程、主要设备、规格型号及功率、投资规模、资金筹措方案、经济效益、税收分析、COD及SO</w:t>
      </w:r>
      <w:r>
        <w:rPr>
          <w:rFonts w:hint="eastAsia" w:hAnsi="仿宋" w:cs="宋体"/>
          <w:color w:val="auto"/>
          <w:kern w:val="0"/>
          <w:vertAlign w:val="subscript"/>
        </w:rPr>
        <w:t>2</w:t>
      </w:r>
      <w:r>
        <w:rPr>
          <w:rFonts w:hint="eastAsia" w:hAnsi="仿宋" w:cs="宋体"/>
          <w:color w:val="auto"/>
          <w:kern w:val="0"/>
        </w:rPr>
        <w:t>等重点污染物排放总量、用能、变压器情况以及项目建设计划等内容）</w:t>
      </w:r>
      <w:r>
        <w:rPr>
          <w:rFonts w:hint="eastAsia" w:hAnsi="仿宋" w:cs="宋体"/>
          <w:color w:val="auto"/>
          <w:kern w:val="0"/>
          <w:lang w:eastAsia="zh-CN"/>
        </w:rPr>
        <w:t>；</w:t>
      </w:r>
    </w:p>
    <w:p>
      <w:pPr>
        <w:widowControl/>
        <w:spacing w:line="556" w:lineRule="exact"/>
        <w:ind w:firstLine="640" w:firstLineChars="200"/>
        <w:rPr>
          <w:rFonts w:hint="eastAsia" w:hAnsi="仿宋" w:eastAsia="仿宋_GB2312" w:cs="宋体"/>
          <w:color w:val="auto"/>
          <w:kern w:val="0"/>
          <w:lang w:eastAsia="zh-CN"/>
        </w:rPr>
      </w:pPr>
      <w:r>
        <w:rPr>
          <w:rFonts w:hint="eastAsia" w:hAnsi="仿宋" w:cs="宋体"/>
          <w:color w:val="auto"/>
          <w:kern w:val="0"/>
          <w:lang w:eastAsia="zh-CN"/>
        </w:rPr>
        <w:t>（</w:t>
      </w:r>
      <w:r>
        <w:rPr>
          <w:rFonts w:hint="eastAsia" w:hAnsi="仿宋" w:cs="宋体"/>
          <w:color w:val="auto"/>
          <w:kern w:val="0"/>
          <w:lang w:val="en-US" w:eastAsia="zh-CN"/>
        </w:rPr>
        <w:t>6</w:t>
      </w:r>
      <w:r>
        <w:rPr>
          <w:rFonts w:hint="eastAsia" w:hAnsi="仿宋" w:cs="宋体"/>
          <w:color w:val="auto"/>
          <w:kern w:val="0"/>
          <w:lang w:eastAsia="zh-CN"/>
        </w:rPr>
        <w:t>）与大运河位置示意图。</w:t>
      </w:r>
    </w:p>
    <w:p>
      <w:pPr>
        <w:spacing w:line="556" w:lineRule="exact"/>
        <w:ind w:firstLine="640" w:firstLineChars="200"/>
        <w:rPr>
          <w:rFonts w:hint="eastAsia" w:hAnsi="仿宋" w:cs="宋体"/>
          <w:color w:val="auto"/>
          <w:kern w:val="0"/>
        </w:rPr>
      </w:pPr>
      <w:r>
        <w:rPr>
          <w:rFonts w:hint="eastAsia" w:hAnsi="仿宋" w:cs="宋体"/>
          <w:color w:val="auto"/>
          <w:kern w:val="0"/>
        </w:rPr>
        <w:t>2.“</w:t>
      </w:r>
      <w:r>
        <w:rPr>
          <w:rFonts w:hint="eastAsia" w:hAnsi="仿宋"/>
          <w:color w:val="auto"/>
        </w:rPr>
        <w:t>零土地”项目和租赁厂房项目必须提供的</w:t>
      </w:r>
      <w:r>
        <w:rPr>
          <w:rFonts w:hint="eastAsia" w:hAnsi="仿宋" w:cs="宋体"/>
          <w:color w:val="auto"/>
          <w:kern w:val="0"/>
        </w:rPr>
        <w:t>材料：</w:t>
      </w:r>
    </w:p>
    <w:p>
      <w:pPr>
        <w:widowControl/>
        <w:spacing w:line="556" w:lineRule="exact"/>
        <w:ind w:firstLine="640" w:firstLineChars="200"/>
        <w:rPr>
          <w:rFonts w:hint="eastAsia" w:hAnsi="仿宋" w:cs="宋体"/>
          <w:color w:val="auto"/>
          <w:kern w:val="0"/>
        </w:rPr>
      </w:pPr>
      <w:r>
        <w:rPr>
          <w:rFonts w:hint="eastAsia" w:hAnsi="仿宋" w:cs="宋体"/>
          <w:color w:val="auto"/>
          <w:kern w:val="0"/>
        </w:rPr>
        <w:t>（1）“零土地”工业投资项目基本情况表</w:t>
      </w:r>
      <w:r>
        <w:rPr>
          <w:rFonts w:hint="eastAsia" w:hAnsi="仿宋" w:cs="宋体"/>
          <w:color w:val="auto"/>
          <w:kern w:val="0"/>
          <w:lang w:eastAsia="zh-CN"/>
        </w:rPr>
        <w:t>（</w:t>
      </w:r>
      <w:r>
        <w:rPr>
          <w:rFonts w:hint="eastAsia" w:hAnsi="仿宋" w:cs="宋体"/>
          <w:color w:val="auto"/>
          <w:kern w:val="0"/>
          <w:lang w:val="en-US" w:eastAsia="zh-CN"/>
        </w:rPr>
        <w:t>附件6</w:t>
      </w:r>
      <w:r>
        <w:rPr>
          <w:rFonts w:hint="eastAsia" w:hAnsi="仿宋" w:cs="宋体"/>
          <w:color w:val="auto"/>
          <w:kern w:val="0"/>
          <w:lang w:eastAsia="zh-CN"/>
        </w:rPr>
        <w:t>）</w:t>
      </w:r>
      <w:r>
        <w:rPr>
          <w:rFonts w:hint="eastAsia" w:hAnsi="仿宋" w:cs="宋体"/>
          <w:color w:val="auto"/>
          <w:kern w:val="0"/>
        </w:rPr>
        <w:t>；</w:t>
      </w:r>
    </w:p>
    <w:p>
      <w:pPr>
        <w:widowControl/>
        <w:spacing w:line="556" w:lineRule="exact"/>
        <w:ind w:firstLine="645"/>
        <w:rPr>
          <w:rFonts w:hint="eastAsia" w:hAnsi="仿宋" w:cs="宋体"/>
          <w:color w:val="auto"/>
          <w:kern w:val="0"/>
        </w:rPr>
      </w:pPr>
      <w:r>
        <w:rPr>
          <w:rFonts w:hint="eastAsia" w:hAnsi="仿宋" w:cs="宋体"/>
          <w:color w:val="auto"/>
          <w:kern w:val="0"/>
        </w:rPr>
        <w:t>（2）项目法人营业执照</w:t>
      </w:r>
      <w:r>
        <w:rPr>
          <w:rFonts w:hint="eastAsia" w:hAnsi="仿宋" w:cs="宋体"/>
          <w:color w:val="auto"/>
          <w:kern w:val="0"/>
          <w:lang w:val="en-US" w:eastAsia="zh-CN"/>
        </w:rPr>
        <w:t>复印件</w:t>
      </w:r>
      <w:r>
        <w:rPr>
          <w:rFonts w:hint="eastAsia" w:hAnsi="仿宋" w:cs="宋体"/>
          <w:color w:val="auto"/>
          <w:kern w:val="0"/>
        </w:rPr>
        <w:t>或名称预留告知书；</w:t>
      </w:r>
    </w:p>
    <w:p>
      <w:pPr>
        <w:widowControl/>
        <w:spacing w:line="556" w:lineRule="exact"/>
        <w:ind w:firstLine="645"/>
        <w:rPr>
          <w:rFonts w:hint="eastAsia" w:hAnsi="仿宋" w:cs="宋体"/>
          <w:color w:val="auto"/>
          <w:kern w:val="0"/>
        </w:rPr>
      </w:pPr>
      <w:r>
        <w:rPr>
          <w:rFonts w:hint="eastAsia" w:hAnsi="仿宋" w:cs="宋体"/>
          <w:color w:val="auto"/>
          <w:kern w:val="0"/>
        </w:rPr>
        <w:t>（3）不动产权证和租赁协议；</w:t>
      </w:r>
    </w:p>
    <w:p>
      <w:pPr>
        <w:widowControl/>
        <w:spacing w:line="556" w:lineRule="exact"/>
        <w:ind w:firstLine="640" w:firstLineChars="200"/>
        <w:rPr>
          <w:rFonts w:hint="eastAsia" w:hAnsi="仿宋" w:cs="宋体"/>
          <w:color w:val="auto"/>
          <w:kern w:val="0"/>
          <w:lang w:eastAsia="zh-CN"/>
        </w:rPr>
      </w:pPr>
      <w:r>
        <w:rPr>
          <w:rFonts w:hint="eastAsia" w:hAnsi="仿宋" w:cs="宋体"/>
          <w:color w:val="auto"/>
          <w:kern w:val="0"/>
        </w:rPr>
        <w:t>（4）拟实施项目可行性研究报告原件及电子档（包括项目名称、投资方情况、市场前景、主要技术经济指标、建设标准和规模、工艺流程、主要设备、规格型号及功率、投资规模、资金筹措方案、经济效益、税收分析、COD及SO</w:t>
      </w:r>
      <w:r>
        <w:rPr>
          <w:rFonts w:hint="eastAsia" w:hAnsi="仿宋" w:cs="宋体"/>
          <w:color w:val="auto"/>
          <w:kern w:val="0"/>
          <w:vertAlign w:val="subscript"/>
        </w:rPr>
        <w:t>2</w:t>
      </w:r>
      <w:r>
        <w:rPr>
          <w:rFonts w:hint="eastAsia" w:hAnsi="仿宋" w:cs="宋体"/>
          <w:color w:val="auto"/>
          <w:kern w:val="0"/>
        </w:rPr>
        <w:t>等重点污染物排放总量、用能、变压器情况以及项目建设计划等内容）</w:t>
      </w:r>
      <w:r>
        <w:rPr>
          <w:rFonts w:hint="eastAsia" w:hAnsi="仿宋" w:cs="宋体"/>
          <w:color w:val="auto"/>
          <w:kern w:val="0"/>
          <w:lang w:eastAsia="zh-CN"/>
        </w:rPr>
        <w:t>；</w:t>
      </w:r>
    </w:p>
    <w:p>
      <w:pPr>
        <w:widowControl/>
        <w:spacing w:line="556" w:lineRule="exact"/>
        <w:ind w:firstLine="640" w:firstLineChars="200"/>
        <w:rPr>
          <w:rFonts w:hint="eastAsia" w:hAnsi="仿宋" w:cs="宋体"/>
          <w:color w:val="auto"/>
          <w:kern w:val="0"/>
        </w:rPr>
      </w:pPr>
      <w:r>
        <w:rPr>
          <w:rFonts w:hint="eastAsia" w:hAnsi="仿宋" w:cs="宋体"/>
          <w:color w:val="auto"/>
          <w:kern w:val="0"/>
          <w:lang w:eastAsia="zh-CN"/>
        </w:rPr>
        <w:t>（</w:t>
      </w:r>
      <w:r>
        <w:rPr>
          <w:rFonts w:hint="eastAsia" w:hAnsi="仿宋" w:cs="宋体"/>
          <w:color w:val="auto"/>
          <w:kern w:val="0"/>
          <w:lang w:val="en-US" w:eastAsia="zh-CN"/>
        </w:rPr>
        <w:t>5</w:t>
      </w:r>
      <w:r>
        <w:rPr>
          <w:rFonts w:hint="eastAsia" w:hAnsi="仿宋" w:cs="宋体"/>
          <w:color w:val="auto"/>
          <w:kern w:val="0"/>
          <w:lang w:eastAsia="zh-CN"/>
        </w:rPr>
        <w:t>）与大运河位置示意图</w:t>
      </w:r>
      <w:r>
        <w:rPr>
          <w:rFonts w:hint="eastAsia" w:hAnsi="仿宋" w:cs="宋体"/>
          <w:color w:val="auto"/>
          <w:kern w:val="0"/>
        </w:rPr>
        <w:t>。</w:t>
      </w:r>
    </w:p>
    <w:p>
      <w:pPr>
        <w:widowControl/>
        <w:tabs>
          <w:tab w:val="left" w:pos="3615"/>
        </w:tabs>
        <w:spacing w:line="556" w:lineRule="exact"/>
        <w:ind w:firstLine="640" w:firstLineChars="200"/>
        <w:jc w:val="left"/>
        <w:rPr>
          <w:rFonts w:hint="eastAsia" w:ascii="楷体_GB2312" w:hAnsi="仿宋" w:eastAsia="楷体_GB2312"/>
          <w:color w:val="auto"/>
          <w:sz w:val="32"/>
          <w:szCs w:val="32"/>
        </w:rPr>
      </w:pPr>
      <w:r>
        <w:rPr>
          <w:rFonts w:hint="eastAsia" w:ascii="楷体_GB2312" w:hAnsi="仿宋" w:eastAsia="楷体_GB2312"/>
          <w:color w:val="auto"/>
          <w:sz w:val="32"/>
          <w:szCs w:val="32"/>
        </w:rPr>
        <w:t>（</w:t>
      </w:r>
      <w:r>
        <w:rPr>
          <w:rFonts w:hint="eastAsia" w:ascii="楷体_GB2312" w:hAnsi="仿宋" w:eastAsia="楷体_GB2312"/>
          <w:color w:val="auto"/>
          <w:sz w:val="32"/>
          <w:szCs w:val="32"/>
          <w:lang w:val="en-US" w:eastAsia="zh-CN"/>
        </w:rPr>
        <w:t>三</w:t>
      </w:r>
      <w:r>
        <w:rPr>
          <w:rFonts w:hint="eastAsia" w:ascii="楷体_GB2312" w:hAnsi="仿宋" w:eastAsia="楷体_GB2312"/>
          <w:color w:val="auto"/>
          <w:sz w:val="32"/>
          <w:szCs w:val="32"/>
        </w:rPr>
        <w:t>）</w:t>
      </w:r>
      <w:r>
        <w:rPr>
          <w:rFonts w:hint="eastAsia" w:ascii="楷体_GB2312" w:hAnsi="仿宋" w:eastAsia="楷体_GB2312"/>
          <w:color w:val="auto"/>
          <w:sz w:val="32"/>
          <w:szCs w:val="32"/>
          <w:lang w:val="en-US" w:eastAsia="zh-CN"/>
        </w:rPr>
        <w:t>变更</w:t>
      </w:r>
      <w:r>
        <w:rPr>
          <w:rFonts w:hint="eastAsia" w:ascii="楷体_GB2312" w:hAnsi="仿宋" w:eastAsia="楷体_GB2312"/>
          <w:color w:val="auto"/>
          <w:sz w:val="32"/>
          <w:szCs w:val="32"/>
        </w:rPr>
        <w:t>流程</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1.新增工业供地、标准厂房和创新型产业用地（M0）项目。</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（1）首先由项目投资者向所在开发区、镇（街道）提交项目</w:t>
      </w:r>
      <w:r>
        <w:rPr>
          <w:rFonts w:hint="eastAsia" w:hAnsi="仿宋"/>
          <w:color w:val="auto"/>
          <w:sz w:val="32"/>
          <w:szCs w:val="32"/>
          <w:lang w:val="en-US" w:eastAsia="zh-CN"/>
        </w:rPr>
        <w:t>变更</w:t>
      </w:r>
      <w:r>
        <w:rPr>
          <w:rFonts w:hint="eastAsia" w:hAnsi="仿宋"/>
          <w:color w:val="auto"/>
          <w:sz w:val="32"/>
          <w:szCs w:val="32"/>
        </w:rPr>
        <w:t>材料。</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（2）开发区、各镇（街道）在收到相关资料后，对项目进行预审，预审通过后及时报市工业投资项目前评估领导小组办公室（设在经信局）。</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（3）工业投资项目前评估领导小组办公室在接到开发区、镇（街道）提交的项目申请资料后，及时</w:t>
      </w:r>
      <w:r>
        <w:rPr>
          <w:rFonts w:hint="eastAsia" w:hAnsi="仿宋"/>
          <w:color w:val="auto"/>
          <w:sz w:val="32"/>
          <w:szCs w:val="32"/>
          <w:lang w:val="en-US" w:eastAsia="zh-CN"/>
        </w:rPr>
        <w:t>召集涉及的变更相关部门评估，并在《工业投资项目前评估变更申请表》（附件7）下方“部门意见”内</w:t>
      </w:r>
      <w:r>
        <w:rPr>
          <w:rFonts w:hint="eastAsia" w:hAnsi="仿宋"/>
          <w:color w:val="auto"/>
          <w:sz w:val="32"/>
          <w:szCs w:val="32"/>
        </w:rPr>
        <w:t>签署</w:t>
      </w:r>
      <w:r>
        <w:rPr>
          <w:rFonts w:hint="eastAsia" w:hAnsi="仿宋"/>
          <w:color w:val="auto"/>
          <w:sz w:val="32"/>
          <w:szCs w:val="32"/>
          <w:lang w:val="en-US" w:eastAsia="zh-CN"/>
        </w:rPr>
        <w:t>复</w:t>
      </w:r>
      <w:r>
        <w:rPr>
          <w:rFonts w:hint="eastAsia" w:hAnsi="仿宋"/>
          <w:color w:val="auto"/>
          <w:sz w:val="32"/>
          <w:szCs w:val="32"/>
        </w:rPr>
        <w:t>核意见。</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（4）通过所有部门初审后，工业投资项目前评估领导小组办公室出具初审意见，同时将项目提交前评估领导小组</w:t>
      </w:r>
      <w:r>
        <w:rPr>
          <w:rFonts w:hint="eastAsia" w:hAnsi="仿宋"/>
          <w:color w:val="auto"/>
          <w:sz w:val="32"/>
          <w:szCs w:val="32"/>
          <w:lang w:val="en-US" w:eastAsia="zh-CN"/>
        </w:rPr>
        <w:t>复核</w:t>
      </w:r>
      <w:r>
        <w:rPr>
          <w:rFonts w:hint="eastAsia" w:hAnsi="仿宋"/>
          <w:color w:val="auto"/>
          <w:sz w:val="32"/>
          <w:szCs w:val="32"/>
        </w:rPr>
        <w:t>。</w:t>
      </w:r>
      <w:r>
        <w:rPr>
          <w:rFonts w:hint="eastAsia" w:hAnsi="仿宋"/>
          <w:color w:val="auto"/>
          <w:sz w:val="32"/>
          <w:szCs w:val="32"/>
          <w:lang w:val="en-US" w:eastAsia="zh-CN"/>
        </w:rPr>
        <w:t>如涉及投资产值等减少、能耗排放等增加、项目建设地点等重大变更，</w:t>
      </w:r>
      <w:r>
        <w:rPr>
          <w:rFonts w:hint="eastAsia" w:hAnsi="仿宋"/>
          <w:color w:val="auto"/>
          <w:sz w:val="32"/>
          <w:szCs w:val="32"/>
        </w:rPr>
        <w:t>由市政府分管领导及时组织召开工业投资项目前评估管理领导小组成员单位会议，对项目进行</w:t>
      </w:r>
      <w:r>
        <w:rPr>
          <w:rFonts w:hint="eastAsia" w:hAnsi="仿宋"/>
          <w:color w:val="auto"/>
          <w:sz w:val="32"/>
          <w:szCs w:val="32"/>
          <w:lang w:val="en-US" w:eastAsia="zh-CN"/>
        </w:rPr>
        <w:t>重新</w:t>
      </w:r>
      <w:r>
        <w:rPr>
          <w:rFonts w:hint="eastAsia" w:hAnsi="仿宋"/>
          <w:color w:val="auto"/>
          <w:sz w:val="32"/>
          <w:szCs w:val="32"/>
        </w:rPr>
        <w:t>评审，形成会议纪要并</w:t>
      </w:r>
      <w:r>
        <w:rPr>
          <w:rFonts w:hint="eastAsia" w:hAnsi="仿宋"/>
          <w:color w:val="auto"/>
          <w:sz w:val="32"/>
          <w:szCs w:val="32"/>
          <w:lang w:val="en-US" w:eastAsia="zh-CN"/>
        </w:rPr>
        <w:t>再次</w:t>
      </w:r>
      <w:r>
        <w:rPr>
          <w:rFonts w:hint="eastAsia" w:hAnsi="仿宋"/>
          <w:color w:val="auto"/>
          <w:sz w:val="32"/>
          <w:szCs w:val="32"/>
        </w:rPr>
        <w:t>出具《新增用地前评估审查意见书》</w:t>
      </w:r>
      <w:r>
        <w:rPr>
          <w:rFonts w:hint="eastAsia" w:hAnsi="仿宋"/>
          <w:color w:val="auto"/>
          <w:sz w:val="32"/>
          <w:szCs w:val="32"/>
          <w:lang w:val="en-US" w:eastAsia="zh-CN"/>
        </w:rPr>
        <w:t>（附件3）</w:t>
      </w:r>
      <w:r>
        <w:rPr>
          <w:rFonts w:hint="eastAsia" w:hAnsi="仿宋"/>
          <w:color w:val="auto"/>
          <w:sz w:val="32"/>
          <w:szCs w:val="32"/>
        </w:rPr>
        <w:t>。</w:t>
      </w:r>
    </w:p>
    <w:p>
      <w:pPr>
        <w:widowControl/>
        <w:spacing w:line="556" w:lineRule="exact"/>
        <w:ind w:firstLine="645"/>
        <w:rPr>
          <w:rFonts w:hint="eastAsia" w:hAnsi="仿宋"/>
          <w:color w:val="auto"/>
          <w:sz w:val="32"/>
          <w:szCs w:val="32"/>
        </w:rPr>
      </w:pPr>
      <w:r>
        <w:rPr>
          <w:rFonts w:hint="eastAsia" w:hAnsi="仿宋"/>
          <w:color w:val="auto"/>
          <w:sz w:val="32"/>
          <w:szCs w:val="32"/>
        </w:rPr>
        <w:t>2.“零土地”和租赁工业厂房项目。</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（1）首先由项目投资者向所在开发区、镇（街道）提交项目</w:t>
      </w:r>
      <w:r>
        <w:rPr>
          <w:rFonts w:hint="eastAsia" w:hAnsi="仿宋"/>
          <w:color w:val="auto"/>
          <w:sz w:val="32"/>
          <w:szCs w:val="32"/>
          <w:lang w:val="en-US" w:eastAsia="zh-CN"/>
        </w:rPr>
        <w:t>变更</w:t>
      </w:r>
      <w:r>
        <w:rPr>
          <w:rFonts w:hint="eastAsia" w:hAnsi="仿宋"/>
          <w:color w:val="auto"/>
          <w:sz w:val="32"/>
          <w:szCs w:val="32"/>
        </w:rPr>
        <w:t>材料。</w:t>
      </w:r>
    </w:p>
    <w:p>
      <w:pPr>
        <w:widowControl/>
        <w:spacing w:line="556" w:lineRule="exact"/>
        <w:ind w:firstLine="640" w:firstLineChars="200"/>
        <w:rPr>
          <w:rFonts w:hint="eastAsia" w:hAnsi="仿宋"/>
          <w:color w:val="auto"/>
          <w:sz w:val="32"/>
          <w:szCs w:val="32"/>
        </w:rPr>
      </w:pPr>
      <w:r>
        <w:rPr>
          <w:rFonts w:hint="eastAsia" w:hAnsi="仿宋"/>
          <w:color w:val="auto"/>
          <w:sz w:val="32"/>
          <w:szCs w:val="32"/>
        </w:rPr>
        <w:t>（2）开发区、各镇（街道）在收到相关资料后，对项目进行预审，预审通过后及时报市工业投资项目前评估领导小组办公室（设在经信局）。</w:t>
      </w:r>
    </w:p>
    <w:p>
      <w:pPr>
        <w:widowControl/>
        <w:spacing w:line="556" w:lineRule="exact"/>
        <w:ind w:firstLine="640" w:firstLineChars="200"/>
        <w:rPr>
          <w:rFonts w:hint="eastAsia" w:hAnsi="仿宋"/>
          <w:color w:val="auto"/>
          <w:sz w:val="32"/>
          <w:szCs w:val="32"/>
        </w:rPr>
      </w:pPr>
      <w:r>
        <w:rPr>
          <w:rFonts w:hint="eastAsia" w:hAnsi="仿宋"/>
          <w:color w:val="auto"/>
          <w:sz w:val="32"/>
          <w:szCs w:val="32"/>
          <w:lang w:eastAsia="zh-CN"/>
        </w:rPr>
        <w:t>（</w:t>
      </w:r>
      <w:r>
        <w:rPr>
          <w:rFonts w:hint="eastAsia" w:hAnsi="仿宋"/>
          <w:color w:val="auto"/>
          <w:sz w:val="32"/>
          <w:szCs w:val="32"/>
          <w:lang w:val="en-US" w:eastAsia="zh-CN"/>
        </w:rPr>
        <w:t>3</w:t>
      </w:r>
      <w:r>
        <w:rPr>
          <w:rFonts w:hint="eastAsia" w:hAnsi="仿宋"/>
          <w:color w:val="auto"/>
          <w:sz w:val="32"/>
          <w:szCs w:val="32"/>
          <w:lang w:eastAsia="zh-CN"/>
        </w:rPr>
        <w:t>）</w:t>
      </w:r>
      <w:r>
        <w:rPr>
          <w:rFonts w:hint="eastAsia" w:hAnsi="仿宋"/>
          <w:color w:val="auto"/>
          <w:sz w:val="32"/>
          <w:szCs w:val="32"/>
        </w:rPr>
        <w:t>工业投资项目前评估领导小组办公室在接到开发区、镇（街道）提交的项目申请资料后，及时</w:t>
      </w:r>
      <w:r>
        <w:rPr>
          <w:rFonts w:hint="eastAsia" w:hAnsi="仿宋"/>
          <w:color w:val="auto"/>
          <w:sz w:val="32"/>
          <w:szCs w:val="32"/>
          <w:lang w:val="en-US" w:eastAsia="zh-CN"/>
        </w:rPr>
        <w:t>召集涉及的变更相关部门评估，并在《工业投资项目前评估变更申请表》（附件7）下方“部门意见”内</w:t>
      </w:r>
      <w:r>
        <w:rPr>
          <w:rFonts w:hint="eastAsia" w:hAnsi="仿宋"/>
          <w:color w:val="auto"/>
          <w:sz w:val="32"/>
          <w:szCs w:val="32"/>
        </w:rPr>
        <w:t>签署</w:t>
      </w:r>
      <w:r>
        <w:rPr>
          <w:rFonts w:hint="eastAsia" w:hAnsi="仿宋"/>
          <w:color w:val="auto"/>
          <w:sz w:val="32"/>
          <w:szCs w:val="32"/>
          <w:lang w:val="en-US" w:eastAsia="zh-CN"/>
        </w:rPr>
        <w:t>复</w:t>
      </w:r>
      <w:r>
        <w:rPr>
          <w:rFonts w:hint="eastAsia" w:hAnsi="仿宋"/>
          <w:color w:val="auto"/>
          <w:sz w:val="32"/>
          <w:szCs w:val="32"/>
        </w:rPr>
        <w:t>核意见。</w:t>
      </w:r>
    </w:p>
    <w:p>
      <w:pPr>
        <w:widowControl/>
        <w:spacing w:line="556" w:lineRule="exact"/>
        <w:ind w:firstLine="640" w:firstLineChars="200"/>
        <w:rPr>
          <w:rFonts w:hint="eastAsia" w:hAnsi="仿宋"/>
          <w:color w:val="auto"/>
          <w:sz w:val="32"/>
          <w:szCs w:val="32"/>
        </w:rPr>
      </w:pPr>
      <w:r>
        <w:rPr>
          <w:rFonts w:hint="eastAsia" w:hAnsi="仿宋"/>
          <w:color w:val="auto"/>
          <w:sz w:val="32"/>
          <w:szCs w:val="32"/>
          <w:lang w:eastAsia="zh-CN"/>
        </w:rPr>
        <w:t>（</w:t>
      </w:r>
      <w:r>
        <w:rPr>
          <w:rFonts w:hint="eastAsia" w:hAnsi="仿宋"/>
          <w:color w:val="auto"/>
          <w:sz w:val="32"/>
          <w:szCs w:val="32"/>
          <w:lang w:val="en-US" w:eastAsia="zh-CN"/>
        </w:rPr>
        <w:t>4</w:t>
      </w:r>
      <w:r>
        <w:rPr>
          <w:rFonts w:hint="eastAsia" w:hAnsi="仿宋"/>
          <w:color w:val="auto"/>
          <w:sz w:val="32"/>
          <w:szCs w:val="32"/>
          <w:lang w:eastAsia="zh-CN"/>
        </w:rPr>
        <w:t>）</w:t>
      </w:r>
      <w:r>
        <w:rPr>
          <w:rFonts w:hint="eastAsia" w:hAnsi="仿宋"/>
          <w:color w:val="auto"/>
          <w:sz w:val="32"/>
          <w:szCs w:val="32"/>
        </w:rPr>
        <w:t>通过所有部门初审后，工业投资项目前评估领导小组办公室出具初审意见，同时将项目提交前评估领导小组</w:t>
      </w:r>
      <w:r>
        <w:rPr>
          <w:rFonts w:hint="eastAsia" w:hAnsi="仿宋"/>
          <w:color w:val="auto"/>
          <w:sz w:val="32"/>
          <w:szCs w:val="32"/>
          <w:lang w:val="en-US" w:eastAsia="zh-CN"/>
        </w:rPr>
        <w:t>复核</w:t>
      </w:r>
      <w:r>
        <w:rPr>
          <w:rFonts w:hint="eastAsia" w:hAnsi="仿宋"/>
          <w:color w:val="auto"/>
          <w:sz w:val="32"/>
          <w:szCs w:val="32"/>
        </w:rPr>
        <w:t>。前评估领导小组</w:t>
      </w:r>
      <w:r>
        <w:rPr>
          <w:rFonts w:hint="eastAsia" w:hAnsi="仿宋"/>
          <w:color w:val="auto"/>
          <w:sz w:val="32"/>
          <w:szCs w:val="32"/>
          <w:lang w:val="en-US" w:eastAsia="zh-CN"/>
        </w:rPr>
        <w:t>复核后由</w:t>
      </w:r>
      <w:r>
        <w:rPr>
          <w:rFonts w:hint="eastAsia" w:hAnsi="仿宋"/>
          <w:color w:val="auto"/>
          <w:sz w:val="32"/>
          <w:szCs w:val="32"/>
        </w:rPr>
        <w:t>前评估领导小组办公室出具《“零土地”项目前评估确认书</w:t>
      </w:r>
      <w:r>
        <w:rPr>
          <w:rFonts w:hint="eastAsia" w:hAnsi="仿宋"/>
          <w:color w:val="auto"/>
          <w:sz w:val="32"/>
          <w:szCs w:val="32"/>
          <w:lang w:eastAsia="zh-CN"/>
        </w:rPr>
        <w:t>（</w:t>
      </w:r>
      <w:r>
        <w:rPr>
          <w:rFonts w:hint="eastAsia" w:hAnsi="仿宋"/>
          <w:color w:val="auto"/>
          <w:sz w:val="32"/>
          <w:szCs w:val="32"/>
        </w:rPr>
        <w:t>变）》。</w:t>
      </w:r>
    </w:p>
    <w:p>
      <w:pPr>
        <w:widowControl/>
        <w:spacing w:line="556" w:lineRule="exact"/>
        <w:ind w:firstLine="640" w:firstLineChars="200"/>
        <w:jc w:val="left"/>
        <w:rPr>
          <w:rFonts w:hint="eastAsia" w:ascii="楷体_GB2312" w:hAnsi="仿宋" w:eastAsia="楷体_GB2312"/>
          <w:color w:val="auto"/>
          <w:sz w:val="32"/>
          <w:szCs w:val="32"/>
        </w:rPr>
      </w:pPr>
      <w:r>
        <w:rPr>
          <w:rFonts w:hint="eastAsia" w:ascii="楷体_GB2312" w:hAnsi="仿宋" w:eastAsia="楷体_GB2312"/>
          <w:color w:val="auto"/>
          <w:sz w:val="32"/>
          <w:szCs w:val="32"/>
        </w:rPr>
        <w:t>（</w:t>
      </w:r>
      <w:r>
        <w:rPr>
          <w:rFonts w:hint="eastAsia" w:ascii="楷体_GB2312" w:hAnsi="仿宋" w:eastAsia="楷体_GB2312"/>
          <w:color w:val="auto"/>
          <w:sz w:val="32"/>
          <w:szCs w:val="32"/>
          <w:lang w:val="en-US" w:eastAsia="zh-CN"/>
        </w:rPr>
        <w:t>四</w:t>
      </w:r>
      <w:r>
        <w:rPr>
          <w:rFonts w:hint="eastAsia" w:ascii="楷体_GB2312" w:hAnsi="仿宋" w:eastAsia="楷体_GB2312"/>
          <w:color w:val="auto"/>
          <w:sz w:val="32"/>
          <w:szCs w:val="32"/>
        </w:rPr>
        <w:t>）</w:t>
      </w:r>
      <w:r>
        <w:rPr>
          <w:rFonts w:hint="eastAsia" w:ascii="楷体_GB2312" w:hAnsi="仿宋" w:eastAsia="楷体_GB2312"/>
          <w:color w:val="auto"/>
          <w:sz w:val="32"/>
          <w:szCs w:val="32"/>
          <w:lang w:val="en-US" w:eastAsia="zh-CN"/>
        </w:rPr>
        <w:t>变更</w:t>
      </w:r>
      <w:r>
        <w:rPr>
          <w:rFonts w:hint="eastAsia" w:ascii="楷体_GB2312" w:hAnsi="仿宋" w:eastAsia="楷体_GB2312"/>
          <w:color w:val="auto"/>
          <w:sz w:val="32"/>
          <w:szCs w:val="32"/>
        </w:rPr>
        <w:t>所需材料</w:t>
      </w:r>
    </w:p>
    <w:p>
      <w:pPr>
        <w:spacing w:line="556" w:lineRule="exact"/>
        <w:ind w:firstLine="640" w:firstLineChars="200"/>
        <w:rPr>
          <w:rFonts w:hint="eastAsia" w:hAnsi="仿宋" w:cs="宋体"/>
          <w:color w:val="auto"/>
          <w:kern w:val="0"/>
          <w:sz w:val="32"/>
          <w:szCs w:val="32"/>
        </w:rPr>
      </w:pPr>
      <w:r>
        <w:rPr>
          <w:rFonts w:hint="eastAsia" w:hAnsi="仿宋" w:cs="宋体"/>
          <w:color w:val="auto"/>
          <w:kern w:val="0"/>
          <w:sz w:val="32"/>
          <w:szCs w:val="32"/>
        </w:rPr>
        <w:t>1.新增工业供地、标准厂房和创新型产业用地（M0）项目</w:t>
      </w:r>
      <w:r>
        <w:rPr>
          <w:rFonts w:hint="eastAsia" w:hAnsi="仿宋"/>
          <w:color w:val="auto"/>
          <w:sz w:val="32"/>
          <w:szCs w:val="32"/>
        </w:rPr>
        <w:t>必须提供的</w:t>
      </w:r>
      <w:r>
        <w:rPr>
          <w:rFonts w:hint="eastAsia" w:hAnsi="仿宋" w:cs="宋体"/>
          <w:color w:val="auto"/>
          <w:kern w:val="0"/>
          <w:sz w:val="32"/>
          <w:szCs w:val="32"/>
        </w:rPr>
        <w:t>材料：</w:t>
      </w:r>
    </w:p>
    <w:p>
      <w:pPr>
        <w:widowControl/>
        <w:spacing w:line="556" w:lineRule="exact"/>
        <w:ind w:firstLine="640" w:firstLineChars="200"/>
        <w:rPr>
          <w:rFonts w:hint="eastAsia" w:hAnsi="仿宋" w:cs="宋体"/>
          <w:color w:val="auto"/>
          <w:kern w:val="0"/>
          <w:sz w:val="32"/>
          <w:szCs w:val="32"/>
        </w:rPr>
      </w:pPr>
      <w:r>
        <w:rPr>
          <w:rFonts w:hint="eastAsia" w:hAnsi="仿宋" w:cs="宋体"/>
          <w:color w:val="auto"/>
          <w:kern w:val="0"/>
          <w:sz w:val="32"/>
          <w:szCs w:val="32"/>
        </w:rPr>
        <w:t>（1）</w:t>
      </w:r>
      <w:r>
        <w:rPr>
          <w:rFonts w:hint="eastAsia" w:hAnsi="仿宋" w:cs="宋体"/>
          <w:color w:val="auto"/>
          <w:kern w:val="0"/>
          <w:sz w:val="32"/>
          <w:szCs w:val="32"/>
          <w:lang w:eastAsia="zh-CN"/>
        </w:rPr>
        <w:t>《</w:t>
      </w:r>
      <w:r>
        <w:rPr>
          <w:rFonts w:hint="eastAsia" w:hAnsi="仿宋"/>
          <w:color w:val="auto"/>
          <w:sz w:val="32"/>
          <w:szCs w:val="32"/>
          <w:lang w:val="en-US" w:eastAsia="zh-CN"/>
        </w:rPr>
        <w:t>工业投资项目前评估变更申请表</w:t>
      </w: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（附件7）</w:t>
      </w:r>
      <w:r>
        <w:rPr>
          <w:rFonts w:hint="eastAsia" w:hAnsi="仿宋" w:cs="宋体"/>
          <w:color w:val="auto"/>
          <w:kern w:val="0"/>
          <w:sz w:val="32"/>
          <w:szCs w:val="32"/>
        </w:rPr>
        <w:t>；</w:t>
      </w:r>
    </w:p>
    <w:p>
      <w:pPr>
        <w:widowControl/>
        <w:spacing w:line="556" w:lineRule="exact"/>
        <w:ind w:firstLine="640" w:firstLineChars="200"/>
        <w:rPr>
          <w:rFonts w:hint="eastAsia" w:hAnsi="仿宋" w:cs="宋体"/>
          <w:color w:val="auto"/>
          <w:kern w:val="0"/>
          <w:sz w:val="32"/>
          <w:szCs w:val="32"/>
          <w:lang w:eastAsia="zh-CN"/>
        </w:rPr>
      </w:pPr>
      <w:r>
        <w:rPr>
          <w:rFonts w:hint="eastAsia" w:hAnsi="仿宋" w:cs="宋体"/>
          <w:color w:val="auto"/>
          <w:kern w:val="0"/>
          <w:sz w:val="32"/>
          <w:szCs w:val="32"/>
        </w:rPr>
        <w:t>（</w:t>
      </w:r>
      <w:r>
        <w:rPr>
          <w:rFonts w:hint="eastAsia" w:hAnsi="仿宋" w:cs="宋体"/>
          <w:color w:val="auto"/>
          <w:kern w:val="0"/>
          <w:sz w:val="32"/>
          <w:szCs w:val="32"/>
          <w:lang w:val="en-US" w:eastAsia="zh-CN"/>
        </w:rPr>
        <w:t>2</w:t>
      </w:r>
      <w:r>
        <w:rPr>
          <w:rFonts w:hint="eastAsia" w:hAnsi="仿宋" w:cs="宋体"/>
          <w:color w:val="auto"/>
          <w:kern w:val="0"/>
          <w:sz w:val="32"/>
          <w:szCs w:val="32"/>
        </w:rPr>
        <w:t>）拟实施项目可行性研究报告原件及电子档（包括项目名称、投资方情况、市场前景、主要技术经济指标、建设标准和规模、工艺流程、主要设备、规格型号及功率、投资规模、资金筹措方案、经济效益、税收分析、COD及SO</w:t>
      </w:r>
      <w:r>
        <w:rPr>
          <w:rFonts w:hint="eastAsia" w:hAnsi="仿宋" w:cs="宋体"/>
          <w:color w:val="auto"/>
          <w:kern w:val="0"/>
          <w:sz w:val="32"/>
          <w:szCs w:val="32"/>
          <w:vertAlign w:val="subscript"/>
        </w:rPr>
        <w:t>2</w:t>
      </w:r>
      <w:r>
        <w:rPr>
          <w:rFonts w:hint="eastAsia" w:hAnsi="仿宋" w:cs="宋体"/>
          <w:color w:val="auto"/>
          <w:kern w:val="0"/>
          <w:sz w:val="32"/>
          <w:szCs w:val="32"/>
        </w:rPr>
        <w:t>等重点污染物排放总量、用能、变压器情况以及项目建设计划等内容）</w:t>
      </w:r>
      <w:r>
        <w:rPr>
          <w:rFonts w:hint="eastAsia" w:hAnsi="仿宋" w:cs="宋体"/>
          <w:color w:val="auto"/>
          <w:kern w:val="0"/>
          <w:sz w:val="32"/>
          <w:szCs w:val="32"/>
          <w:lang w:eastAsia="zh-CN"/>
        </w:rPr>
        <w:t>；</w:t>
      </w:r>
    </w:p>
    <w:p>
      <w:pPr>
        <w:widowControl/>
        <w:spacing w:line="556" w:lineRule="exact"/>
        <w:ind w:firstLine="640" w:firstLineChars="200"/>
        <w:rPr>
          <w:rFonts w:hint="default" w:hAnsi="仿宋" w:cs="宋体"/>
          <w:color w:val="auto"/>
          <w:kern w:val="0"/>
          <w:sz w:val="32"/>
          <w:szCs w:val="32"/>
          <w:lang w:val="en-US" w:eastAsia="zh-CN"/>
        </w:rPr>
      </w:pP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3</w:t>
      </w:r>
      <w:r>
        <w:rPr>
          <w:rFonts w:hint="eastAsia" w:hAnsi="仿宋" w:cs="宋体"/>
          <w:color w:val="auto"/>
          <w:kern w:val="0"/>
          <w:sz w:val="32"/>
          <w:szCs w:val="32"/>
          <w:lang w:eastAsia="zh-CN"/>
        </w:rPr>
        <w:t>）其他</w:t>
      </w:r>
      <w:r>
        <w:rPr>
          <w:rFonts w:hint="eastAsia" w:hAnsi="仿宋" w:cs="宋体"/>
          <w:color w:val="auto"/>
          <w:kern w:val="0"/>
          <w:sz w:val="32"/>
          <w:szCs w:val="32"/>
          <w:lang w:val="en-US" w:eastAsia="zh-CN"/>
        </w:rPr>
        <w:t>变更相关材料。</w:t>
      </w:r>
    </w:p>
    <w:p>
      <w:pPr>
        <w:spacing w:line="556" w:lineRule="exact"/>
        <w:ind w:firstLine="640" w:firstLineChars="200"/>
        <w:rPr>
          <w:rFonts w:hint="eastAsia" w:hAnsi="仿宋" w:cs="宋体"/>
          <w:color w:val="auto"/>
          <w:kern w:val="0"/>
          <w:sz w:val="32"/>
          <w:szCs w:val="32"/>
        </w:rPr>
      </w:pPr>
      <w:r>
        <w:rPr>
          <w:rFonts w:hint="eastAsia" w:hAnsi="仿宋" w:cs="宋体"/>
          <w:color w:val="auto"/>
          <w:kern w:val="0"/>
          <w:sz w:val="32"/>
          <w:szCs w:val="32"/>
        </w:rPr>
        <w:t>2.“零土地”和租赁工业厂房项目</w:t>
      </w:r>
      <w:r>
        <w:rPr>
          <w:rFonts w:hint="eastAsia" w:hAnsi="仿宋"/>
          <w:color w:val="auto"/>
          <w:sz w:val="32"/>
          <w:szCs w:val="32"/>
        </w:rPr>
        <w:t>必须提供的</w:t>
      </w:r>
      <w:r>
        <w:rPr>
          <w:rFonts w:hint="eastAsia" w:hAnsi="仿宋" w:cs="宋体"/>
          <w:color w:val="auto"/>
          <w:kern w:val="0"/>
          <w:sz w:val="32"/>
          <w:szCs w:val="32"/>
        </w:rPr>
        <w:t>材料：</w:t>
      </w:r>
    </w:p>
    <w:p>
      <w:pPr>
        <w:widowControl/>
        <w:spacing w:line="556" w:lineRule="exact"/>
        <w:ind w:firstLine="640" w:firstLineChars="200"/>
        <w:rPr>
          <w:rFonts w:hint="eastAsia" w:hAnsi="仿宋" w:cs="宋体"/>
          <w:color w:val="auto"/>
          <w:kern w:val="0"/>
          <w:sz w:val="32"/>
          <w:szCs w:val="32"/>
        </w:rPr>
      </w:pPr>
      <w:r>
        <w:rPr>
          <w:rFonts w:hint="eastAsia" w:hAnsi="仿宋" w:cs="宋体"/>
          <w:color w:val="auto"/>
          <w:kern w:val="0"/>
          <w:sz w:val="32"/>
          <w:szCs w:val="32"/>
        </w:rPr>
        <w:t>（1）</w:t>
      </w:r>
      <w:r>
        <w:rPr>
          <w:rFonts w:hint="eastAsia" w:hAnsi="仿宋" w:cs="宋体"/>
          <w:color w:val="auto"/>
          <w:kern w:val="0"/>
          <w:sz w:val="32"/>
          <w:szCs w:val="32"/>
          <w:lang w:eastAsia="zh-CN"/>
        </w:rPr>
        <w:t>《</w:t>
      </w:r>
      <w:r>
        <w:rPr>
          <w:rFonts w:hint="eastAsia" w:hAnsi="仿宋"/>
          <w:color w:val="auto"/>
          <w:sz w:val="32"/>
          <w:szCs w:val="32"/>
          <w:lang w:val="en-US" w:eastAsia="zh-CN"/>
        </w:rPr>
        <w:t>工业投资项目前评估变更申请表</w:t>
      </w:r>
      <w:r>
        <w:rPr>
          <w:rFonts w:hint="eastAsia" w:hAnsi="仿宋" w:cs="宋体"/>
          <w:color w:val="auto"/>
          <w:kern w:val="0"/>
          <w:sz w:val="32"/>
          <w:szCs w:val="32"/>
          <w:lang w:eastAsia="zh-CN"/>
        </w:rPr>
        <w:t>》</w:t>
      </w:r>
      <w:r>
        <w:rPr>
          <w:rFonts w:hint="eastAsia" w:hAnsi="仿宋" w:cs="宋体"/>
          <w:color w:val="auto"/>
          <w:kern w:val="0"/>
          <w:sz w:val="32"/>
          <w:szCs w:val="32"/>
        </w:rPr>
        <w:t>；</w:t>
      </w:r>
    </w:p>
    <w:p>
      <w:pPr>
        <w:widowControl/>
        <w:spacing w:line="556" w:lineRule="exact"/>
        <w:ind w:firstLine="640" w:firstLineChars="200"/>
        <w:rPr>
          <w:rFonts w:hint="eastAsia" w:hAnsi="仿宋" w:cs="宋体"/>
          <w:color w:val="auto"/>
          <w:kern w:val="0"/>
          <w:sz w:val="32"/>
          <w:szCs w:val="32"/>
          <w:lang w:eastAsia="zh-CN"/>
        </w:rPr>
      </w:pPr>
      <w:r>
        <w:rPr>
          <w:rFonts w:hint="eastAsia" w:hAnsi="仿宋" w:cs="宋体"/>
          <w:color w:val="auto"/>
          <w:kern w:val="0"/>
          <w:sz w:val="32"/>
          <w:szCs w:val="32"/>
        </w:rPr>
        <w:t>（</w:t>
      </w:r>
      <w:r>
        <w:rPr>
          <w:rFonts w:hint="eastAsia" w:hAnsi="仿宋" w:cs="宋体"/>
          <w:color w:val="auto"/>
          <w:kern w:val="0"/>
          <w:sz w:val="32"/>
          <w:szCs w:val="32"/>
          <w:lang w:val="en-US" w:eastAsia="zh-CN"/>
        </w:rPr>
        <w:t>2</w:t>
      </w:r>
      <w:r>
        <w:rPr>
          <w:rFonts w:hint="eastAsia" w:hAnsi="仿宋" w:cs="宋体"/>
          <w:color w:val="auto"/>
          <w:kern w:val="0"/>
          <w:sz w:val="32"/>
          <w:szCs w:val="32"/>
        </w:rPr>
        <w:t>）拟实施项目可行性研究报告原件及电子档（包括项目名称、投资方情况、市场前景、主要技术经济指标、建设标准和规模、工艺流程、主要设备、规格型号及功率、投资规模、资金筹措方案、经济效益、税收分析、COD及SO</w:t>
      </w:r>
      <w:r>
        <w:rPr>
          <w:rFonts w:hint="eastAsia" w:hAnsi="仿宋" w:cs="宋体"/>
          <w:color w:val="auto"/>
          <w:kern w:val="0"/>
          <w:sz w:val="32"/>
          <w:szCs w:val="32"/>
          <w:vertAlign w:val="subscript"/>
        </w:rPr>
        <w:t>2</w:t>
      </w:r>
      <w:r>
        <w:rPr>
          <w:rFonts w:hint="eastAsia" w:hAnsi="仿宋" w:cs="宋体"/>
          <w:color w:val="auto"/>
          <w:kern w:val="0"/>
          <w:sz w:val="32"/>
          <w:szCs w:val="32"/>
        </w:rPr>
        <w:t>等重点污染物排放总量、用能、变压器情况以及项目建设计划等内容）</w:t>
      </w:r>
      <w:r>
        <w:rPr>
          <w:rFonts w:hint="eastAsia" w:hAnsi="仿宋" w:cs="宋体"/>
          <w:color w:val="auto"/>
          <w:kern w:val="0"/>
          <w:sz w:val="32"/>
          <w:szCs w:val="32"/>
          <w:lang w:eastAsia="zh-CN"/>
        </w:rPr>
        <w:t>；</w:t>
      </w:r>
    </w:p>
    <w:p>
      <w:pPr>
        <w:widowControl/>
        <w:spacing w:line="556" w:lineRule="exact"/>
        <w:ind w:firstLine="640" w:firstLineChars="200"/>
        <w:rPr>
          <w:rFonts w:hint="eastAsia" w:hAnsi="仿宋" w:cs="宋体"/>
          <w:color w:val="auto"/>
          <w:kern w:val="0"/>
          <w:sz w:val="32"/>
          <w:szCs w:val="32"/>
          <w:lang w:eastAsia="zh-CN"/>
        </w:rPr>
      </w:pP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3</w:t>
      </w:r>
      <w:r>
        <w:rPr>
          <w:rFonts w:hint="eastAsia" w:hAnsi="仿宋" w:cs="宋体"/>
          <w:color w:val="auto"/>
          <w:kern w:val="0"/>
          <w:sz w:val="32"/>
          <w:szCs w:val="32"/>
          <w:lang w:eastAsia="zh-CN"/>
        </w:rPr>
        <w:t>）《</w:t>
      </w:r>
      <w:r>
        <w:rPr>
          <w:rFonts w:hint="eastAsia" w:hAnsi="仿宋" w:cs="宋体"/>
          <w:color w:val="auto"/>
          <w:kern w:val="0"/>
          <w:sz w:val="32"/>
          <w:szCs w:val="32"/>
        </w:rPr>
        <w:t>“零土地”工业投资项目基本情况表</w:t>
      </w: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附件6</w:t>
      </w:r>
      <w:r>
        <w:rPr>
          <w:rFonts w:hint="eastAsia" w:hAnsi="仿宋" w:cs="宋体"/>
          <w:color w:val="auto"/>
          <w:kern w:val="0"/>
          <w:sz w:val="32"/>
          <w:szCs w:val="32"/>
          <w:lang w:eastAsia="zh-CN"/>
        </w:rPr>
        <w:t>）；</w:t>
      </w:r>
    </w:p>
    <w:p>
      <w:pPr>
        <w:widowControl/>
        <w:spacing w:line="556" w:lineRule="exact"/>
        <w:ind w:firstLine="640" w:firstLineChars="200"/>
        <w:rPr>
          <w:rFonts w:hint="eastAsia" w:hAnsi="仿宋" w:cs="宋体"/>
          <w:color w:val="auto"/>
          <w:kern w:val="0"/>
          <w:sz w:val="32"/>
          <w:szCs w:val="32"/>
          <w:lang w:val="en-US" w:eastAsia="zh-CN"/>
        </w:rPr>
      </w:pP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4</w:t>
      </w:r>
      <w:r>
        <w:rPr>
          <w:rFonts w:hint="eastAsia" w:hAnsi="仿宋" w:cs="宋体"/>
          <w:color w:val="auto"/>
          <w:kern w:val="0"/>
          <w:sz w:val="32"/>
          <w:szCs w:val="32"/>
          <w:lang w:eastAsia="zh-CN"/>
        </w:rPr>
        <w:t>）</w:t>
      </w:r>
      <w:r>
        <w:rPr>
          <w:rFonts w:hint="eastAsia" w:hAnsi="仿宋" w:cs="宋体"/>
          <w:color w:val="auto"/>
          <w:kern w:val="0"/>
          <w:sz w:val="32"/>
          <w:szCs w:val="32"/>
          <w:lang w:val="en-US" w:eastAsia="zh-CN"/>
        </w:rPr>
        <w:t>上次出具的《</w:t>
      </w:r>
      <w:r>
        <w:rPr>
          <w:rFonts w:hint="eastAsia" w:hAnsi="仿宋"/>
          <w:color w:val="auto"/>
          <w:sz w:val="32"/>
          <w:szCs w:val="32"/>
        </w:rPr>
        <w:t>“零土地”项目前评估确认书</w:t>
      </w:r>
      <w:r>
        <w:rPr>
          <w:rFonts w:hint="eastAsia" w:hAnsi="仿宋" w:cs="宋体"/>
          <w:color w:val="auto"/>
          <w:kern w:val="0"/>
          <w:sz w:val="32"/>
          <w:szCs w:val="32"/>
          <w:lang w:val="en-US" w:eastAsia="zh-CN"/>
        </w:rPr>
        <w:t>》；</w:t>
      </w:r>
    </w:p>
    <w:p>
      <w:pPr>
        <w:widowControl/>
        <w:spacing w:line="556" w:lineRule="exact"/>
        <w:ind w:firstLine="640" w:firstLineChars="200"/>
        <w:rPr>
          <w:rFonts w:hint="eastAsia" w:hAnsi="仿宋" w:cs="宋体"/>
          <w:b/>
          <w:bCs/>
          <w:color w:val="auto"/>
          <w:kern w:val="0"/>
        </w:rPr>
      </w:pPr>
      <w:r>
        <w:rPr>
          <w:rFonts w:hint="eastAsia" w:hAnsi="仿宋" w:cs="宋体"/>
          <w:color w:val="auto"/>
          <w:kern w:val="0"/>
          <w:sz w:val="32"/>
          <w:szCs w:val="32"/>
          <w:lang w:val="en-US" w:eastAsia="zh-CN"/>
        </w:rPr>
        <w:t>（5）其他变更相关材料。</w:t>
      </w:r>
    </w:p>
    <w:p>
      <w:pPr>
        <w:widowControl/>
        <w:spacing w:line="556" w:lineRule="exact"/>
        <w:ind w:firstLine="640" w:firstLineChars="200"/>
        <w:jc w:val="left"/>
        <w:rPr>
          <w:rFonts w:hint="eastAsia" w:ascii="黑体" w:hAnsi="黑体" w:eastAsia="黑体" w:cs="黑体"/>
          <w:bCs/>
          <w:color w:val="auto"/>
          <w:kern w:val="0"/>
        </w:rPr>
      </w:pPr>
      <w:r>
        <w:rPr>
          <w:rFonts w:hint="eastAsia" w:ascii="黑体" w:hAnsi="黑体" w:eastAsia="黑体" w:cs="黑体"/>
          <w:bCs/>
          <w:color w:val="auto"/>
          <w:kern w:val="0"/>
        </w:rPr>
        <w:t>四、加强事中事后监管</w:t>
      </w:r>
    </w:p>
    <w:p>
      <w:pPr>
        <w:spacing w:line="556" w:lineRule="exact"/>
        <w:ind w:firstLine="640" w:firstLineChars="200"/>
        <w:rPr>
          <w:rFonts w:hint="eastAsia" w:hAnsi="仿宋" w:cs="宋体"/>
          <w:color w:val="auto"/>
          <w:kern w:val="0"/>
        </w:rPr>
      </w:pPr>
      <w:r>
        <w:rPr>
          <w:rFonts w:hint="eastAsia" w:hAnsi="仿宋" w:cs="宋体"/>
          <w:color w:val="auto"/>
          <w:kern w:val="0"/>
        </w:rPr>
        <w:t>（一）</w:t>
      </w:r>
      <w:r>
        <w:rPr>
          <w:rFonts w:hint="eastAsia" w:hAnsi="仿宋"/>
          <w:color w:val="auto"/>
        </w:rPr>
        <w:t>开发区、各镇（街道）</w:t>
      </w:r>
      <w:r>
        <w:rPr>
          <w:rFonts w:hint="eastAsia" w:hAnsi="仿宋" w:cs="宋体"/>
          <w:color w:val="auto"/>
          <w:kern w:val="0"/>
        </w:rPr>
        <w:t>负责本辖区内工业投资项目前评估的属地监管，评估领导小组办公室会同有关部门对评估的项目按照本办法进行事后跟踪。《</w:t>
      </w:r>
      <w:r>
        <w:rPr>
          <w:rFonts w:hint="eastAsia" w:hAnsi="仿宋"/>
          <w:color w:val="auto"/>
        </w:rPr>
        <w:t>新增用地前评估审查意见书</w:t>
      </w:r>
      <w:r>
        <w:rPr>
          <w:rFonts w:hint="eastAsia" w:hAnsi="仿宋" w:cs="宋体"/>
          <w:color w:val="auto"/>
          <w:kern w:val="0"/>
        </w:rPr>
        <w:t>》和《</w:t>
      </w:r>
      <w:r>
        <w:rPr>
          <w:rFonts w:hint="eastAsia" w:hAnsi="仿宋"/>
          <w:color w:val="auto"/>
        </w:rPr>
        <w:t>“零土地”项目前评估确认书》</w:t>
      </w:r>
      <w:r>
        <w:rPr>
          <w:rFonts w:hint="eastAsia" w:hAnsi="仿宋" w:cs="宋体"/>
          <w:color w:val="auto"/>
          <w:kern w:val="0"/>
        </w:rPr>
        <w:t>作为项目复核验收的主要依据，亩均税收超约定标准的，可适当放宽设备投资比例要求。</w:t>
      </w:r>
    </w:p>
    <w:p>
      <w:pPr>
        <w:spacing w:line="556" w:lineRule="exact"/>
        <w:ind w:firstLine="640" w:firstLineChars="200"/>
        <w:rPr>
          <w:rFonts w:hint="eastAsia" w:hAnsi="仿宋" w:cs="宋体"/>
          <w:color w:val="auto"/>
          <w:kern w:val="0"/>
        </w:rPr>
      </w:pPr>
      <w:r>
        <w:rPr>
          <w:rFonts w:hint="eastAsia" w:hAnsi="仿宋" w:cs="宋体"/>
          <w:color w:val="auto"/>
          <w:kern w:val="0"/>
        </w:rPr>
        <w:t>（二）项目前评估后，属地政府必须与受让方签订项目投资管理合同（项目投资管理合同在土地挂牌公告时一并公示，项目投资管理合同一经公示任何单位不得修改），明确产业定位、固定资产投资强度、亩均税收、</w:t>
      </w:r>
      <w:r>
        <w:rPr>
          <w:rFonts w:hint="eastAsia" w:hAnsi="仿宋" w:cs="宋体"/>
          <w:color w:val="auto"/>
          <w:kern w:val="0"/>
          <w:lang w:eastAsia="zh-CN"/>
        </w:rPr>
        <w:t>亩均产值</w:t>
      </w:r>
      <w:r>
        <w:rPr>
          <w:rFonts w:hint="eastAsia" w:hAnsi="仿宋" w:cs="宋体"/>
          <w:color w:val="auto"/>
          <w:kern w:val="0"/>
        </w:rPr>
        <w:t>、单位能耗增加值、单位排放增加值、研发费支出占营业收入比重、容积率</w:t>
      </w:r>
      <w:r>
        <w:rPr>
          <w:rFonts w:hint="eastAsia" w:hAnsi="仿宋" w:cs="宋体"/>
          <w:color w:val="auto"/>
          <w:kern w:val="0"/>
          <w:lang w:eastAsia="zh-CN"/>
        </w:rPr>
        <w:t>、</w:t>
      </w:r>
      <w:r>
        <w:rPr>
          <w:rFonts w:hint="eastAsia" w:hAnsi="仿宋" w:cs="宋体"/>
          <w:color w:val="auto"/>
          <w:kern w:val="0"/>
          <w:lang w:val="en-US" w:eastAsia="zh-CN"/>
        </w:rPr>
        <w:t>设备比例</w:t>
      </w:r>
      <w:r>
        <w:rPr>
          <w:rFonts w:hint="eastAsia" w:hAnsi="仿宋" w:cs="宋体"/>
          <w:color w:val="auto"/>
          <w:kern w:val="0"/>
        </w:rPr>
        <w:t>等方面的内容。</w:t>
      </w:r>
    </w:p>
    <w:p>
      <w:pPr>
        <w:widowControl/>
        <w:spacing w:line="556" w:lineRule="exact"/>
        <w:ind w:firstLine="640" w:firstLineChars="200"/>
        <w:rPr>
          <w:rFonts w:hint="eastAsia" w:hAnsi="仿宋" w:cs="宋体"/>
          <w:color w:val="auto"/>
          <w:kern w:val="0"/>
        </w:rPr>
      </w:pPr>
      <w:r>
        <w:rPr>
          <w:rFonts w:hint="eastAsia" w:hAnsi="仿宋" w:cs="宋体"/>
          <w:color w:val="auto"/>
          <w:kern w:val="0"/>
        </w:rPr>
        <w:t>（</w:t>
      </w:r>
      <w:r>
        <w:rPr>
          <w:rFonts w:hint="eastAsia" w:hAnsi="仿宋" w:cs="宋体"/>
          <w:color w:val="auto"/>
          <w:kern w:val="0"/>
          <w:lang w:val="en-US" w:eastAsia="zh-CN"/>
        </w:rPr>
        <w:t>三</w:t>
      </w:r>
      <w:r>
        <w:rPr>
          <w:rFonts w:hint="eastAsia" w:hAnsi="仿宋" w:cs="宋体"/>
          <w:color w:val="auto"/>
          <w:kern w:val="0"/>
        </w:rPr>
        <w:t>）相关部门要依法对企业加强事中事后监管。发改局和经信局负责投资项目产业定位、投资强度、设备比例、</w:t>
      </w:r>
      <w:r>
        <w:rPr>
          <w:rFonts w:hint="eastAsia" w:hAnsi="仿宋" w:cs="宋体"/>
          <w:color w:val="auto"/>
          <w:kern w:val="0"/>
          <w:lang w:eastAsia="zh-CN"/>
        </w:rPr>
        <w:t>亩均产值</w:t>
      </w:r>
      <w:r>
        <w:rPr>
          <w:rFonts w:hint="eastAsia" w:hAnsi="仿宋" w:cs="宋体"/>
          <w:color w:val="auto"/>
          <w:kern w:val="0"/>
        </w:rPr>
        <w:t>、亩均税收、能耗指标的监管工作；自然资源和规划局负责建设项目是否按合同约定开工时间准时开工、是否按合同约定竣工时间及时竣工、是否按出让合同约定进行建设等内容进行监管服务；生态环境局桐乡分局负责投资项目主要污染物达标排放的监管工作；建设局负责投资项目容积率等方面的监管工作；应急管理局负责投资项目安全生产的监管工作；其他部门根据工作职责履行好相关监管职能。</w:t>
      </w:r>
    </w:p>
    <w:p>
      <w:pPr>
        <w:widowControl/>
        <w:spacing w:line="556" w:lineRule="exact"/>
        <w:ind w:firstLine="640" w:firstLineChars="200"/>
        <w:jc w:val="left"/>
        <w:rPr>
          <w:rFonts w:hint="eastAsia" w:hAnsi="仿宋" w:cs="宋体"/>
          <w:color w:val="auto"/>
          <w:kern w:val="0"/>
        </w:rPr>
      </w:pPr>
      <w:r>
        <w:rPr>
          <w:rFonts w:hint="eastAsia" w:hAnsi="仿宋" w:cs="宋体"/>
          <w:color w:val="auto"/>
          <w:kern w:val="0"/>
        </w:rPr>
        <w:t>（</w:t>
      </w:r>
      <w:r>
        <w:rPr>
          <w:rFonts w:hint="eastAsia" w:hAnsi="仿宋" w:cs="宋体"/>
          <w:color w:val="auto"/>
          <w:kern w:val="0"/>
          <w:lang w:val="en-US" w:eastAsia="zh-CN"/>
        </w:rPr>
        <w:t>四</w:t>
      </w:r>
      <w:r>
        <w:rPr>
          <w:rFonts w:hint="eastAsia" w:hAnsi="仿宋" w:cs="宋体"/>
          <w:color w:val="auto"/>
          <w:kern w:val="0"/>
        </w:rPr>
        <w:t>）进一步健全约束惩戒机制，项目开竣工、投产、容积率、投资强度、设备比例、</w:t>
      </w:r>
      <w:r>
        <w:rPr>
          <w:rFonts w:hint="eastAsia" w:hAnsi="仿宋" w:cs="宋体"/>
          <w:color w:val="auto"/>
          <w:kern w:val="0"/>
          <w:lang w:eastAsia="zh-CN"/>
        </w:rPr>
        <w:t>亩均产值</w:t>
      </w:r>
      <w:r>
        <w:rPr>
          <w:rFonts w:hint="eastAsia" w:hAnsi="仿宋" w:cs="宋体"/>
          <w:color w:val="auto"/>
          <w:kern w:val="0"/>
        </w:rPr>
        <w:t>、亩均税收等达不到约定要求的，由政府有关部门和属地政府督促落实整改，经督促整改仍未达标的，各有关部门和属地政府按职能依法、依约进行处置，并列入在线审批监管平台和企业信用信息公示系统项目异常信用记录，形成“一处失信、处处受限”的失信惩戒长效机制。</w:t>
      </w:r>
    </w:p>
    <w:p>
      <w:pPr>
        <w:widowControl/>
        <w:spacing w:line="556" w:lineRule="exact"/>
        <w:ind w:firstLine="645"/>
        <w:jc w:val="left"/>
        <w:rPr>
          <w:rFonts w:hint="eastAsia" w:hAnsi="仿宋" w:cs="宋体"/>
          <w:color w:val="auto"/>
          <w:kern w:val="0"/>
        </w:rPr>
      </w:pPr>
      <w:r>
        <w:rPr>
          <w:rFonts w:hint="eastAsia" w:hAnsi="仿宋" w:cs="宋体"/>
          <w:color w:val="auto"/>
          <w:kern w:val="0"/>
        </w:rPr>
        <w:t>（</w:t>
      </w:r>
      <w:r>
        <w:rPr>
          <w:rFonts w:hint="eastAsia" w:hAnsi="仿宋" w:cs="宋体"/>
          <w:color w:val="auto"/>
          <w:kern w:val="0"/>
          <w:lang w:val="en-US" w:eastAsia="zh-CN"/>
        </w:rPr>
        <w:t>五</w:t>
      </w:r>
      <w:r>
        <w:rPr>
          <w:rFonts w:hint="eastAsia" w:hAnsi="仿宋" w:cs="宋体"/>
          <w:color w:val="auto"/>
          <w:kern w:val="0"/>
        </w:rPr>
        <w:t>）工业土地不得以任何形式分割分摊（标准厂房除外）</w:t>
      </w:r>
      <w:r>
        <w:rPr>
          <w:rFonts w:hint="eastAsia" w:hAnsi="仿宋" w:cs="宋体"/>
          <w:color w:val="auto"/>
          <w:kern w:val="0"/>
          <w:lang w:eastAsia="zh-CN"/>
        </w:rPr>
        <w:t>，</w:t>
      </w:r>
      <w:r>
        <w:rPr>
          <w:rFonts w:hint="eastAsia" w:hAnsi="仿宋" w:cs="宋体"/>
          <w:color w:val="auto"/>
          <w:kern w:val="0"/>
        </w:rPr>
        <w:t>厂房在未通过</w:t>
      </w:r>
      <w:r>
        <w:rPr>
          <w:rFonts w:hint="eastAsia" w:hAnsi="仿宋" w:cs="宋体"/>
          <w:color w:val="auto"/>
          <w:kern w:val="0"/>
          <w:lang w:val="en-US" w:eastAsia="zh-CN"/>
        </w:rPr>
        <w:t>竣工</w:t>
      </w:r>
      <w:r>
        <w:rPr>
          <w:rFonts w:hint="eastAsia" w:hAnsi="仿宋" w:cs="宋体"/>
          <w:color w:val="auto"/>
          <w:kern w:val="0"/>
        </w:rPr>
        <w:t>验收前</w:t>
      </w:r>
      <w:r>
        <w:rPr>
          <w:rFonts w:hint="eastAsia" w:hAnsi="仿宋" w:cs="宋体"/>
          <w:color w:val="auto"/>
          <w:kern w:val="0"/>
          <w:lang w:val="en-US" w:eastAsia="zh-CN"/>
        </w:rPr>
        <w:t>原则上</w:t>
      </w:r>
      <w:r>
        <w:rPr>
          <w:rFonts w:hint="eastAsia" w:hAnsi="仿宋" w:cs="宋体"/>
          <w:color w:val="auto"/>
          <w:kern w:val="0"/>
        </w:rPr>
        <w:t>不得用于租赁，不得改变其工业用途，</w:t>
      </w:r>
      <w:r>
        <w:rPr>
          <w:rFonts w:hint="eastAsia" w:hAnsi="仿宋"/>
          <w:color w:val="auto"/>
        </w:rPr>
        <w:t>开发区、各镇（街道）</w:t>
      </w:r>
      <w:r>
        <w:rPr>
          <w:rFonts w:hint="eastAsia" w:hAnsi="仿宋" w:cs="宋体"/>
          <w:color w:val="auto"/>
          <w:kern w:val="0"/>
        </w:rPr>
        <w:t>要加强监管，对擅自对外出租的企业，要会同有关部门，追究相关企业违约责任，属地政府依照约定予以处置或收回。</w:t>
      </w:r>
    </w:p>
    <w:p>
      <w:pPr>
        <w:widowControl/>
        <w:spacing w:line="556" w:lineRule="exact"/>
        <w:ind w:firstLine="645"/>
        <w:jc w:val="left"/>
        <w:rPr>
          <w:rFonts w:hint="eastAsia" w:hAnsi="仿宋" w:eastAsia="仿宋_GB2312" w:cs="宋体"/>
          <w:color w:val="auto"/>
          <w:kern w:val="0"/>
          <w:lang w:val="en-US" w:eastAsia="zh-CN"/>
        </w:rPr>
      </w:pPr>
      <w:r>
        <w:rPr>
          <w:rFonts w:hint="eastAsia" w:hAnsi="仿宋" w:cs="宋体"/>
          <w:color w:val="auto"/>
          <w:kern w:val="0"/>
        </w:rPr>
        <w:t>（</w:t>
      </w:r>
      <w:r>
        <w:rPr>
          <w:rFonts w:hint="eastAsia" w:hAnsi="仿宋" w:cs="宋体"/>
          <w:color w:val="auto"/>
          <w:kern w:val="0"/>
          <w:lang w:val="en-US" w:eastAsia="zh-CN"/>
        </w:rPr>
        <w:t>六</w:t>
      </w:r>
      <w:r>
        <w:rPr>
          <w:rFonts w:hint="eastAsia" w:hAnsi="仿宋" w:cs="宋体"/>
          <w:color w:val="auto"/>
          <w:kern w:val="0"/>
        </w:rPr>
        <w:t>）项目通过前评估后确需变更用地、建设、投资规模、设备相关、约定指标等内容时，</w:t>
      </w:r>
      <w:r>
        <w:rPr>
          <w:rFonts w:hint="eastAsia" w:hAnsi="仿宋" w:cs="宋体"/>
          <w:color w:val="auto"/>
          <w:kern w:val="0"/>
          <w:lang w:val="en-US" w:eastAsia="zh-CN"/>
        </w:rPr>
        <w:t>需及时</w:t>
      </w:r>
      <w:r>
        <w:rPr>
          <w:rFonts w:hint="eastAsia" w:hAnsi="仿宋" w:cs="宋体"/>
          <w:color w:val="auto"/>
          <w:kern w:val="0"/>
        </w:rPr>
        <w:t>办理变更手续。原则上通过前评估的项目在</w:t>
      </w:r>
      <w:r>
        <w:rPr>
          <w:rFonts w:hint="eastAsia" w:hAnsi="仿宋" w:cs="宋体"/>
          <w:color w:val="auto"/>
          <w:kern w:val="0"/>
          <w:lang w:val="en-US" w:eastAsia="zh-CN"/>
        </w:rPr>
        <w:t>需</w:t>
      </w:r>
      <w:r>
        <w:rPr>
          <w:rFonts w:hint="eastAsia" w:hAnsi="仿宋" w:cs="宋体"/>
          <w:color w:val="auto"/>
          <w:kern w:val="0"/>
        </w:rPr>
        <w:t>一年内供地或备案，</w:t>
      </w:r>
      <w:r>
        <w:rPr>
          <w:rFonts w:hint="eastAsia" w:hAnsi="仿宋" w:cs="宋体"/>
          <w:color w:val="auto"/>
          <w:kern w:val="0"/>
          <w:lang w:val="en-US" w:eastAsia="zh-CN"/>
        </w:rPr>
        <w:t>逾期</w:t>
      </w:r>
      <w:r>
        <w:rPr>
          <w:rFonts w:hint="eastAsia" w:hAnsi="仿宋" w:cs="宋体"/>
          <w:color w:val="auto"/>
          <w:kern w:val="0"/>
        </w:rPr>
        <w:t>前评估自动作废，需重新评估</w:t>
      </w:r>
      <w:r>
        <w:rPr>
          <w:rFonts w:hint="eastAsia" w:hAnsi="仿宋" w:cs="宋体"/>
          <w:color w:val="auto"/>
          <w:kern w:val="0"/>
          <w:lang w:eastAsia="zh-CN"/>
        </w:rPr>
        <w:t>，</w:t>
      </w:r>
      <w:r>
        <w:rPr>
          <w:rFonts w:hint="eastAsia" w:hAnsi="仿宋" w:cs="宋体"/>
          <w:color w:val="auto"/>
          <w:kern w:val="0"/>
          <w:lang w:val="en-US" w:eastAsia="zh-CN"/>
        </w:rPr>
        <w:t>项目后续无法实施的，由</w:t>
      </w:r>
      <w:r>
        <w:rPr>
          <w:rFonts w:hint="eastAsia" w:hAnsi="仿宋"/>
          <w:color w:val="auto"/>
        </w:rPr>
        <w:t>开发区、各镇（街道）</w:t>
      </w:r>
      <w:r>
        <w:rPr>
          <w:rFonts w:hint="eastAsia" w:hAnsi="仿宋"/>
          <w:color w:val="auto"/>
          <w:lang w:val="en-US" w:eastAsia="zh-CN"/>
        </w:rPr>
        <w:t>提出撤销申请，报</w:t>
      </w:r>
      <w:r>
        <w:rPr>
          <w:rFonts w:hint="eastAsia" w:hAnsi="仿宋"/>
          <w:color w:val="auto"/>
        </w:rPr>
        <w:t>市工业投资项目前评估领导小组办公室</w:t>
      </w:r>
      <w:r>
        <w:rPr>
          <w:rFonts w:hint="eastAsia" w:hAnsi="仿宋"/>
          <w:color w:val="auto"/>
          <w:lang w:eastAsia="zh-CN"/>
        </w:rPr>
        <w:t>。</w:t>
      </w:r>
    </w:p>
    <w:p>
      <w:pPr>
        <w:widowControl/>
        <w:spacing w:line="556" w:lineRule="exact"/>
        <w:ind w:firstLine="640" w:firstLineChars="200"/>
        <w:jc w:val="left"/>
        <w:rPr>
          <w:rFonts w:hint="eastAsia" w:ascii="黑体" w:hAnsi="黑体" w:eastAsia="黑体" w:cs="黑体"/>
          <w:bCs/>
          <w:color w:val="auto"/>
          <w:kern w:val="0"/>
        </w:rPr>
      </w:pPr>
      <w:r>
        <w:rPr>
          <w:rFonts w:hint="eastAsia" w:ascii="黑体" w:hAnsi="黑体" w:eastAsia="黑体" w:cs="黑体"/>
          <w:bCs/>
          <w:color w:val="auto"/>
          <w:kern w:val="0"/>
        </w:rPr>
        <w:t>五、工作要求</w:t>
      </w:r>
    </w:p>
    <w:p>
      <w:pPr>
        <w:widowControl/>
        <w:spacing w:line="556" w:lineRule="exact"/>
        <w:ind w:firstLine="640" w:firstLineChars="200"/>
        <w:jc w:val="left"/>
        <w:rPr>
          <w:rFonts w:hint="eastAsia" w:hAnsi="仿宋"/>
          <w:color w:val="auto"/>
        </w:rPr>
      </w:pPr>
      <w:r>
        <w:rPr>
          <w:rFonts w:hint="eastAsia" w:ascii="楷体_GB2312" w:hAnsi="仿宋" w:eastAsia="楷体_GB2312"/>
          <w:color w:val="auto"/>
        </w:rPr>
        <w:t>（一）加强组织领导。</w:t>
      </w:r>
      <w:r>
        <w:rPr>
          <w:rFonts w:hint="eastAsia" w:hAnsi="仿宋"/>
          <w:color w:val="auto"/>
        </w:rPr>
        <w:t>加强和充实市工业投资项目前评估领导小组，由市长任组长，常务副市长、</w:t>
      </w:r>
      <w:r>
        <w:rPr>
          <w:rFonts w:hint="eastAsia" w:hAnsi="仿宋"/>
          <w:color w:val="auto"/>
          <w:lang w:val="en-US" w:eastAsia="zh-CN"/>
        </w:rPr>
        <w:t>各分管副市长</w:t>
      </w:r>
      <w:r>
        <w:rPr>
          <w:rFonts w:hint="eastAsia" w:hAnsi="仿宋"/>
          <w:color w:val="auto"/>
        </w:rPr>
        <w:t>任副组长，</w:t>
      </w:r>
      <w:r>
        <w:rPr>
          <w:rFonts w:hint="eastAsia" w:hAnsi="仿宋"/>
          <w:color w:val="auto"/>
          <w:lang w:val="en-US" w:eastAsia="zh-CN"/>
        </w:rPr>
        <w:t>分管工业</w:t>
      </w:r>
      <w:r>
        <w:rPr>
          <w:rFonts w:hint="eastAsia" w:hAnsi="仿宋"/>
          <w:color w:val="auto"/>
        </w:rPr>
        <w:t>副市长任执行组长，进一步完善小组成员，由市政府办、发改局、经信局、科技局、自然资源和规划局、商务局、文化和广电旅游体育局、应急管理局、统计局、生态环境局桐乡分局、政务数据办等单位主要负责人为成员，领导小组下设办公室，办公室设在经信局，经信局局长任办公室主任。</w:t>
      </w:r>
    </w:p>
    <w:p>
      <w:pPr>
        <w:widowControl/>
        <w:spacing w:line="556" w:lineRule="exact"/>
        <w:ind w:firstLine="640" w:firstLineChars="200"/>
        <w:jc w:val="left"/>
        <w:rPr>
          <w:rFonts w:hint="eastAsia" w:hAnsi="仿宋"/>
          <w:color w:val="auto"/>
        </w:rPr>
      </w:pPr>
      <w:r>
        <w:rPr>
          <w:rFonts w:hint="eastAsia" w:ascii="楷体_GB2312" w:hAnsi="仿宋" w:eastAsia="楷体_GB2312"/>
          <w:color w:val="auto"/>
        </w:rPr>
        <w:t>（二）规范操作流程。</w:t>
      </w:r>
      <w:r>
        <w:rPr>
          <w:rFonts w:hint="eastAsia" w:hAnsi="仿宋" w:cs="宋体"/>
          <w:color w:val="auto"/>
          <w:kern w:val="0"/>
        </w:rPr>
        <w:t>遵循公开、公平、公正的原则，项目在材料齐全的情况下，严格按照标准和流程操作，不得随意降低或放宽标准，开展集体讨论和决策，进一步规范工业投资项目前评估管理。</w:t>
      </w:r>
    </w:p>
    <w:p>
      <w:pPr>
        <w:widowControl/>
        <w:spacing w:line="556" w:lineRule="exact"/>
        <w:ind w:firstLine="645"/>
        <w:jc w:val="left"/>
        <w:rPr>
          <w:rFonts w:hint="eastAsia" w:hAnsi="仿宋"/>
          <w:color w:val="auto"/>
        </w:rPr>
      </w:pPr>
      <w:r>
        <w:rPr>
          <w:rFonts w:hint="eastAsia" w:ascii="楷体_GB2312" w:hAnsi="仿宋" w:eastAsia="楷体_GB2312"/>
          <w:color w:val="auto"/>
        </w:rPr>
        <w:t>（三）加强分工合作。</w:t>
      </w:r>
      <w:r>
        <w:rPr>
          <w:rFonts w:hint="eastAsia" w:hAnsi="仿宋"/>
          <w:color w:val="auto"/>
        </w:rPr>
        <w:t>在市工业投资项目前评估领导小组统一领导下，开发区、各镇（街道）、市级有关部门要按照有关职责分工要求，共同做好工业投资项目前评估管理工作。</w:t>
      </w:r>
    </w:p>
    <w:p>
      <w:pPr>
        <w:widowControl/>
        <w:spacing w:line="556" w:lineRule="exact"/>
        <w:ind w:firstLine="640" w:firstLineChars="200"/>
        <w:jc w:val="left"/>
        <w:rPr>
          <w:rFonts w:hint="eastAsia" w:ascii="仿宋" w:hAnsi="仿宋" w:eastAsia="仿宋" w:cs="宋体"/>
          <w:b/>
          <w:color w:val="auto"/>
          <w:kern w:val="0"/>
        </w:rPr>
      </w:pPr>
      <w:r>
        <w:rPr>
          <w:rFonts w:hint="eastAsia" w:ascii="黑体" w:hAnsi="黑体" w:eastAsia="黑体" w:cs="黑体"/>
          <w:bCs/>
          <w:color w:val="auto"/>
          <w:kern w:val="0"/>
        </w:rPr>
        <w:t>六、其他</w:t>
      </w:r>
    </w:p>
    <w:p>
      <w:pPr>
        <w:widowControl/>
        <w:spacing w:line="556" w:lineRule="exact"/>
        <w:ind w:firstLine="640" w:firstLineChars="200"/>
        <w:jc w:val="left"/>
        <w:rPr>
          <w:rFonts w:hint="eastAsia" w:hAnsi="仿宋" w:cs="宋体"/>
          <w:color w:val="auto"/>
          <w:kern w:val="0"/>
        </w:rPr>
      </w:pPr>
      <w:r>
        <w:rPr>
          <w:rFonts w:hint="eastAsia" w:hAnsi="仿宋" w:cs="宋体"/>
          <w:color w:val="auto"/>
          <w:kern w:val="0"/>
        </w:rPr>
        <w:t>本</w:t>
      </w:r>
      <w:r>
        <w:rPr>
          <w:rFonts w:hint="eastAsia" w:hAnsi="仿宋" w:cs="宋体"/>
          <w:color w:val="auto"/>
          <w:kern w:val="0"/>
          <w:lang w:val="en-US" w:eastAsia="zh-CN"/>
        </w:rPr>
        <w:t>办法</w:t>
      </w:r>
      <w:r>
        <w:rPr>
          <w:rFonts w:hint="eastAsia" w:hAnsi="仿宋" w:cs="宋体"/>
          <w:color w:val="auto"/>
          <w:kern w:val="0"/>
        </w:rPr>
        <w:t>自公布之日起施行，原《关于进一步加强和完善工业投资项目前评估管理工作的实施意见》同时废止。</w:t>
      </w:r>
    </w:p>
    <w:p>
      <w:pPr>
        <w:spacing w:line="556" w:lineRule="exact"/>
        <w:ind w:firstLine="640" w:firstLineChars="200"/>
        <w:rPr>
          <w:rFonts w:hint="eastAsia" w:hAnsi="仿宋"/>
          <w:color w:val="auto"/>
        </w:rPr>
      </w:pPr>
    </w:p>
    <w:p>
      <w:pPr>
        <w:spacing w:line="556" w:lineRule="exact"/>
        <w:ind w:firstLine="640" w:firstLineChars="200"/>
        <w:rPr>
          <w:rFonts w:hint="eastAsia" w:hAnsi="仿宋" w:eastAsia="仿宋_GB2312"/>
          <w:color w:val="auto"/>
          <w:lang w:eastAsia="zh-CN"/>
        </w:rPr>
      </w:pPr>
      <w:r>
        <w:rPr>
          <w:rFonts w:hint="eastAsia" w:hAnsi="仿宋"/>
          <w:color w:val="auto"/>
        </w:rPr>
        <w:t>附件：1.桐乡市工业投资项目前评估标准</w:t>
      </w:r>
      <w:r>
        <w:rPr>
          <w:rFonts w:hint="eastAsia" w:hAnsi="仿宋"/>
          <w:color w:val="auto"/>
          <w:lang w:eastAsia="zh-CN"/>
        </w:rPr>
        <w:t>（</w:t>
      </w:r>
      <w:r>
        <w:rPr>
          <w:rFonts w:hint="eastAsia" w:hAnsi="仿宋"/>
          <w:color w:val="auto"/>
          <w:lang w:val="en-US" w:eastAsia="zh-CN"/>
        </w:rPr>
        <w:t>指标未定</w:t>
      </w:r>
      <w:bookmarkStart w:id="0" w:name="_GoBack"/>
      <w:bookmarkEnd w:id="0"/>
      <w:r>
        <w:rPr>
          <w:rFonts w:hint="eastAsia" w:hAnsi="仿宋"/>
          <w:color w:val="auto"/>
          <w:lang w:eastAsia="zh-CN"/>
        </w:rPr>
        <w:t>）</w:t>
      </w:r>
    </w:p>
    <w:p>
      <w:pPr>
        <w:spacing w:line="556" w:lineRule="exact"/>
        <w:ind w:firstLine="1600" w:firstLineChars="500"/>
        <w:rPr>
          <w:rFonts w:hint="eastAsia" w:hAnsi="仿宋"/>
          <w:color w:val="auto"/>
        </w:rPr>
      </w:pPr>
      <w:r>
        <w:rPr>
          <w:rFonts w:hint="eastAsia" w:hAnsi="仿宋"/>
          <w:color w:val="auto"/>
        </w:rPr>
        <w:t>2.桐乡市工业投资项目前评估部门审核表</w:t>
      </w:r>
    </w:p>
    <w:p>
      <w:pPr>
        <w:spacing w:line="556" w:lineRule="exact"/>
        <w:ind w:firstLine="1600" w:firstLineChars="500"/>
        <w:rPr>
          <w:rFonts w:hint="eastAsia" w:hAnsi="仿宋"/>
          <w:color w:val="auto"/>
        </w:rPr>
      </w:pPr>
      <w:r>
        <w:rPr>
          <w:rFonts w:hint="eastAsia" w:hAnsi="仿宋"/>
          <w:color w:val="auto"/>
        </w:rPr>
        <w:t>3.新增用地前评估审查意见书</w:t>
      </w:r>
    </w:p>
    <w:p>
      <w:pPr>
        <w:spacing w:line="556" w:lineRule="exact"/>
        <w:ind w:firstLine="1600" w:firstLineChars="500"/>
        <w:rPr>
          <w:rFonts w:hint="eastAsia" w:hAnsi="仿宋"/>
          <w:color w:val="auto"/>
        </w:rPr>
      </w:pPr>
      <w:r>
        <w:rPr>
          <w:rFonts w:hint="eastAsia" w:hAnsi="仿宋"/>
          <w:color w:val="auto"/>
        </w:rPr>
        <w:t>4.“零土地”项目前评估确认书</w:t>
      </w:r>
    </w:p>
    <w:p>
      <w:pPr>
        <w:spacing w:line="556" w:lineRule="exact"/>
        <w:ind w:firstLine="1600" w:firstLineChars="500"/>
        <w:rPr>
          <w:rFonts w:hint="eastAsia" w:hAnsi="仿宋"/>
          <w:color w:val="auto"/>
        </w:rPr>
      </w:pPr>
      <w:r>
        <w:rPr>
          <w:rFonts w:hint="eastAsia" w:hAnsi="仿宋"/>
          <w:color w:val="auto"/>
        </w:rPr>
        <w:t>5.新增用地工业投资项目情况表</w:t>
      </w:r>
    </w:p>
    <w:p>
      <w:pPr>
        <w:spacing w:line="556" w:lineRule="exact"/>
        <w:ind w:firstLine="1600" w:firstLineChars="500"/>
        <w:rPr>
          <w:rFonts w:hint="eastAsia" w:hAnsi="仿宋"/>
          <w:color w:val="auto"/>
        </w:rPr>
      </w:pPr>
      <w:r>
        <w:rPr>
          <w:rFonts w:hint="eastAsia" w:hAnsi="仿宋"/>
          <w:color w:val="auto"/>
        </w:rPr>
        <w:t>6.“零土地”工业投资项目基本情况表</w:t>
      </w:r>
    </w:p>
    <w:p>
      <w:pPr>
        <w:spacing w:line="556" w:lineRule="exact"/>
        <w:ind w:firstLine="1600" w:firstLineChars="500"/>
        <w:rPr>
          <w:rFonts w:hint="eastAsia" w:hAnsi="仿宋"/>
          <w:color w:val="auto"/>
        </w:rPr>
      </w:pPr>
      <w:r>
        <w:rPr>
          <w:rFonts w:hint="eastAsia" w:hAnsi="仿宋"/>
          <w:color w:val="auto"/>
        </w:rPr>
        <w:t>7.工业投资项目前评估变更申请表</w:t>
      </w:r>
    </w:p>
    <w:p>
      <w:pPr>
        <w:widowControl/>
        <w:spacing w:line="556" w:lineRule="exact"/>
        <w:ind w:firstLine="640" w:firstLineChars="200"/>
        <w:jc w:val="left"/>
        <w:rPr>
          <w:rFonts w:hint="eastAsia" w:hAnsi="仿宋" w:cs="宋体"/>
          <w:color w:val="auto"/>
          <w:kern w:val="0"/>
        </w:rPr>
      </w:pP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rPr>
        <w:sectPr>
          <w:footerReference r:id="rId3" w:type="default"/>
          <w:pgSz w:w="11907" w:h="16840"/>
          <w:pgMar w:top="2098" w:right="1474" w:bottom="1928" w:left="1588" w:header="851" w:footer="1588" w:gutter="0"/>
          <w:cols w:space="720" w:num="1"/>
          <w:docGrid w:type="linesAndChars" w:linePitch="312" w:charSpace="0"/>
        </w:sectPr>
      </w:pPr>
    </w:p>
    <w:p>
      <w:pPr>
        <w:adjustRightInd w:val="0"/>
        <w:snapToGrid w:val="0"/>
        <w:spacing w:line="560" w:lineRule="atLeast"/>
        <w:jc w:val="left"/>
        <w:rPr>
          <w:rFonts w:hint="eastAsia" w:ascii="黑体" w:hAnsi="黑体" w:eastAsia="黑体"/>
          <w:color w:val="auto"/>
        </w:rPr>
      </w:pPr>
      <w:r>
        <w:rPr>
          <w:rFonts w:hint="eastAsia" w:ascii="黑体" w:hAnsi="黑体" w:eastAsia="黑体"/>
          <w:color w:val="auto"/>
        </w:rPr>
        <w:t>附件1</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桐乡市工业投资项目前评估标准</w:t>
      </w:r>
    </w:p>
    <w:p>
      <w:pPr>
        <w:adjustRightInd w:val="0"/>
        <w:snapToGrid w:val="0"/>
        <w:spacing w:line="240" w:lineRule="auto"/>
        <w:jc w:val="righ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单位：万元/亩、万元/吨标煤、万元/吨、%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3155"/>
        <w:gridCol w:w="1417"/>
        <w:gridCol w:w="869"/>
        <w:gridCol w:w="869"/>
        <w:gridCol w:w="1280"/>
        <w:gridCol w:w="1280"/>
        <w:gridCol w:w="1966"/>
        <w:gridCol w:w="731"/>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序号</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行</w:t>
            </w:r>
            <w:r>
              <w:rPr>
                <w:rFonts w:hint="eastAsia" w:hAnsi="仿宋_GB2312" w:cs="仿宋_GB2312"/>
                <w:b/>
                <w:bCs/>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固定资产投资强度</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亩均税收</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亩均产值</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单位能耗增加值</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单位排放增加值</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研发费支出占营业收入比重</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容积率</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b/>
                <w:bCs/>
                <w:i w:val="0"/>
                <w:iCs w:val="0"/>
                <w:color w:val="auto"/>
                <w:kern w:val="0"/>
                <w:sz w:val="24"/>
                <w:szCs w:val="24"/>
                <w:u w:val="none"/>
                <w:lang w:val="en-US" w:eastAsia="zh-CN" w:bidi="ar"/>
              </w:rPr>
              <w:t>设备比例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农副食品加工业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食品制造业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酒、饮料和精制茶制造业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纺织业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纺织服装、服饰业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皮革、毛皮、羽毛及其制品和制鞋业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木材加工和木、竹、藤、棕、草制品业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家具制造业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造纸和纸制品业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10</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印刷和记录媒介复制业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11</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文教、工美、体育和娱乐用品制造业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12</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石油、煤炭及其他燃料加工业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13</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化学原料和化学制品制造业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14</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医药制造业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化学纤维制造业纤维素纤维</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16</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橡胶和塑料制品业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17</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非金属矿物制品业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18</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黑色金属冶炼和压延加工业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19</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有色金属冶炼和压延加工业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金属制品业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21</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通用设备制造业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22</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专用设备制造业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23</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汽车制造业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24</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铁路、船舶、航空航天和其他运输设备制造业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25</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电气机械和器材制造业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26</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计算机、通信和其他电子设备制造业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27</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仪器仪表制造业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28</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其他制造业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29</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废弃资源综合利用业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金属制品、机械和设备修理业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31</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电力、热力生产和供应业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vertAlign w:val="baseline"/>
                <w:lang w:val="en-US"/>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vertAlign w:val="baseline"/>
                <w:lang w:val="en-US"/>
              </w:rPr>
            </w:pPr>
            <w:r>
              <w:rPr>
                <w:rFonts w:hint="eastAsia" w:ascii="仿宋_GB2312" w:hAnsi="仿宋_GB2312" w:eastAsia="仿宋_GB2312" w:cs="仿宋_GB2312"/>
                <w:i w:val="0"/>
                <w:iCs w:val="0"/>
                <w:color w:val="auto"/>
                <w:kern w:val="0"/>
                <w:sz w:val="24"/>
                <w:szCs w:val="24"/>
                <w:u w:val="none"/>
                <w:lang w:val="en-US" w:eastAsia="zh-CN" w:bidi="ar"/>
              </w:rPr>
              <w:t>3</w:t>
            </w:r>
            <w:r>
              <w:rPr>
                <w:rFonts w:hint="eastAsia" w:hAnsi="仿宋_GB2312" w:cs="仿宋_GB2312"/>
                <w:i w:val="0"/>
                <w:iCs w:val="0"/>
                <w:color w:val="auto"/>
                <w:kern w:val="0"/>
                <w:sz w:val="24"/>
                <w:szCs w:val="24"/>
                <w:u w:val="none"/>
                <w:lang w:val="en-US" w:eastAsia="zh-CN" w:bidi="ar"/>
              </w:rPr>
              <w:t>2</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水的生产和供应业</w:t>
            </w: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c>
          <w:tcPr>
            <w:tcW w:w="0" w:type="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p>
        </w:tc>
      </w:tr>
    </w:tbl>
    <w:p>
      <w:pPr>
        <w:adjustRightInd w:val="0"/>
        <w:snapToGrid w:val="0"/>
        <w:spacing w:line="560" w:lineRule="atLeast"/>
        <w:jc w:val="left"/>
        <w:rPr>
          <w:rFonts w:hint="eastAsia" w:ascii="黑体" w:hAnsi="黑体" w:eastAsia="黑体"/>
          <w:color w:val="auto"/>
        </w:rPr>
        <w:sectPr>
          <w:pgSz w:w="16840" w:h="11907" w:orient="landscape"/>
          <w:pgMar w:top="1588" w:right="2098" w:bottom="1474" w:left="1928" w:header="851" w:footer="1588" w:gutter="0"/>
          <w:cols w:space="720" w:num="1"/>
          <w:docGrid w:type="linesAndChars" w:linePitch="312" w:charSpace="0"/>
        </w:sectPr>
      </w:pP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both"/>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2</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桐乡市工业投资项目前评估部门审核表</w:t>
      </w:r>
    </w:p>
    <w:p>
      <w:pPr>
        <w:adjustRightInd w:val="0"/>
        <w:snapToGrid w:val="0"/>
        <w:spacing w:line="560" w:lineRule="atLeas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企业名称：</w:t>
      </w:r>
    </w:p>
    <w:p>
      <w:pPr>
        <w:adjustRightInd w:val="0"/>
        <w:snapToGrid w:val="0"/>
        <w:spacing w:line="560" w:lineRule="atLeas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项目名称：</w:t>
      </w:r>
    </w:p>
    <w:tbl>
      <w:tblPr>
        <w:tblStyle w:val="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679"/>
        <w:gridCol w:w="1410"/>
        <w:gridCol w:w="1150"/>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vMerge w:val="restart"/>
            <w:noWrap w:val="0"/>
            <w:vAlign w:val="center"/>
          </w:tcPr>
          <w:p>
            <w:pPr>
              <w:spacing w:line="320" w:lineRule="exact"/>
              <w:jc w:val="center"/>
              <w:rPr>
                <w:rFonts w:hint="eastAsia" w:hAnsi="华文细黑"/>
                <w:b/>
                <w:color w:val="auto"/>
                <w:sz w:val="24"/>
              </w:rPr>
            </w:pPr>
            <w:r>
              <w:rPr>
                <w:rFonts w:hint="eastAsia" w:hAnsi="华文细黑"/>
                <w:b/>
                <w:color w:val="auto"/>
                <w:sz w:val="24"/>
              </w:rPr>
              <w:t>类  别</w:t>
            </w:r>
          </w:p>
        </w:tc>
        <w:tc>
          <w:tcPr>
            <w:tcW w:w="2679" w:type="dxa"/>
            <w:vMerge w:val="restart"/>
            <w:noWrap w:val="0"/>
            <w:vAlign w:val="center"/>
          </w:tcPr>
          <w:p>
            <w:pPr>
              <w:spacing w:line="320" w:lineRule="exact"/>
              <w:jc w:val="center"/>
              <w:rPr>
                <w:rFonts w:hint="eastAsia" w:hAnsi="华文细黑"/>
                <w:b/>
                <w:color w:val="auto"/>
                <w:sz w:val="24"/>
              </w:rPr>
            </w:pPr>
            <w:r>
              <w:rPr>
                <w:rFonts w:hint="eastAsia" w:hAnsi="华文细黑"/>
                <w:b/>
                <w:color w:val="auto"/>
                <w:sz w:val="24"/>
              </w:rPr>
              <w:t>指标或内容要求</w:t>
            </w:r>
          </w:p>
        </w:tc>
        <w:tc>
          <w:tcPr>
            <w:tcW w:w="4634" w:type="dxa"/>
            <w:gridSpan w:val="3"/>
            <w:noWrap w:val="0"/>
            <w:vAlign w:val="center"/>
          </w:tcPr>
          <w:p>
            <w:pPr>
              <w:spacing w:line="320" w:lineRule="exact"/>
              <w:jc w:val="center"/>
              <w:rPr>
                <w:rFonts w:hint="eastAsia" w:hAnsi="华文细黑"/>
                <w:b/>
                <w:color w:val="auto"/>
                <w:sz w:val="24"/>
              </w:rPr>
            </w:pPr>
            <w:r>
              <w:rPr>
                <w:rFonts w:hint="eastAsia" w:hAnsi="华文细黑"/>
                <w:b/>
                <w:color w:val="auto"/>
                <w:sz w:val="24"/>
              </w:rPr>
              <w:t>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vMerge w:val="continue"/>
            <w:noWrap w:val="0"/>
            <w:vAlign w:val="center"/>
          </w:tcPr>
          <w:p>
            <w:pPr>
              <w:spacing w:line="500" w:lineRule="exact"/>
              <w:jc w:val="center"/>
              <w:rPr>
                <w:rFonts w:hint="eastAsia" w:hAnsi="华文细黑"/>
                <w:b/>
                <w:color w:val="auto"/>
                <w:sz w:val="24"/>
              </w:rPr>
            </w:pPr>
          </w:p>
        </w:tc>
        <w:tc>
          <w:tcPr>
            <w:tcW w:w="2679" w:type="dxa"/>
            <w:vMerge w:val="continue"/>
            <w:noWrap w:val="0"/>
            <w:vAlign w:val="center"/>
          </w:tcPr>
          <w:p>
            <w:pPr>
              <w:spacing w:line="500" w:lineRule="exact"/>
              <w:jc w:val="center"/>
              <w:rPr>
                <w:rFonts w:hint="eastAsia" w:hAnsi="华文细黑"/>
                <w:b/>
                <w:color w:val="auto"/>
                <w:sz w:val="24"/>
              </w:rPr>
            </w:pPr>
          </w:p>
        </w:tc>
        <w:tc>
          <w:tcPr>
            <w:tcW w:w="1410" w:type="dxa"/>
            <w:noWrap w:val="0"/>
            <w:vAlign w:val="center"/>
          </w:tcPr>
          <w:p>
            <w:pPr>
              <w:spacing w:line="300" w:lineRule="exact"/>
              <w:jc w:val="center"/>
              <w:rPr>
                <w:rFonts w:hint="eastAsia" w:hAnsi="华文细黑"/>
                <w:b/>
                <w:color w:val="auto"/>
                <w:sz w:val="24"/>
              </w:rPr>
            </w:pPr>
            <w:r>
              <w:rPr>
                <w:rFonts w:hint="eastAsia" w:hAnsi="华文细黑"/>
                <w:b/>
                <w:color w:val="auto"/>
                <w:sz w:val="24"/>
              </w:rPr>
              <w:t>意</w:t>
            </w:r>
            <w:r>
              <w:rPr>
                <w:rFonts w:hint="eastAsia" w:hAnsi="华文细黑"/>
                <w:b/>
                <w:color w:val="auto"/>
                <w:sz w:val="24"/>
                <w:lang w:val="en-US" w:eastAsia="zh-CN"/>
              </w:rPr>
              <w:t xml:space="preserve">  </w:t>
            </w:r>
            <w:r>
              <w:rPr>
                <w:rFonts w:hint="eastAsia" w:hAnsi="华文细黑"/>
                <w:b/>
                <w:color w:val="auto"/>
                <w:sz w:val="24"/>
              </w:rPr>
              <w:t>见</w:t>
            </w:r>
          </w:p>
        </w:tc>
        <w:tc>
          <w:tcPr>
            <w:tcW w:w="1150" w:type="dxa"/>
            <w:noWrap w:val="0"/>
            <w:vAlign w:val="center"/>
          </w:tcPr>
          <w:p>
            <w:pPr>
              <w:spacing w:line="300" w:lineRule="exact"/>
              <w:jc w:val="center"/>
              <w:rPr>
                <w:rFonts w:hint="eastAsia" w:hAnsi="华文细黑"/>
                <w:b/>
                <w:color w:val="auto"/>
                <w:sz w:val="24"/>
              </w:rPr>
            </w:pPr>
            <w:r>
              <w:rPr>
                <w:rFonts w:hint="eastAsia" w:hAnsi="华文细黑"/>
                <w:b/>
                <w:color w:val="auto"/>
                <w:sz w:val="24"/>
              </w:rPr>
              <w:t>签</w:t>
            </w:r>
            <w:r>
              <w:rPr>
                <w:rFonts w:hint="eastAsia" w:hAnsi="华文细黑"/>
                <w:b/>
                <w:color w:val="auto"/>
                <w:sz w:val="24"/>
                <w:lang w:val="en-US" w:eastAsia="zh-CN"/>
              </w:rPr>
              <w:t xml:space="preserve">  </w:t>
            </w:r>
            <w:r>
              <w:rPr>
                <w:rFonts w:hint="eastAsia" w:hAnsi="华文细黑"/>
                <w:b/>
                <w:color w:val="auto"/>
                <w:sz w:val="24"/>
              </w:rPr>
              <w:t>名</w:t>
            </w:r>
          </w:p>
        </w:tc>
        <w:tc>
          <w:tcPr>
            <w:tcW w:w="2074" w:type="dxa"/>
            <w:noWrap w:val="0"/>
            <w:vAlign w:val="center"/>
          </w:tcPr>
          <w:p>
            <w:pPr>
              <w:spacing w:line="300" w:lineRule="exact"/>
              <w:jc w:val="center"/>
              <w:rPr>
                <w:rFonts w:hint="eastAsia" w:hAnsi="华文细黑"/>
                <w:b/>
                <w:color w:val="auto"/>
                <w:sz w:val="24"/>
              </w:rPr>
            </w:pPr>
            <w:r>
              <w:rPr>
                <w:rFonts w:hint="eastAsia" w:hAnsi="华文细黑"/>
                <w:b/>
                <w:color w:val="auto"/>
                <w:sz w:val="24"/>
              </w:rPr>
              <w:t>部</w:t>
            </w:r>
            <w:r>
              <w:rPr>
                <w:rFonts w:hint="eastAsia" w:hAnsi="华文细黑"/>
                <w:b/>
                <w:color w:val="auto"/>
                <w:sz w:val="24"/>
                <w:lang w:val="en-US" w:eastAsia="zh-CN"/>
              </w:rPr>
              <w:t xml:space="preserve">  </w:t>
            </w:r>
            <w:r>
              <w:rPr>
                <w:rFonts w:hint="eastAsia" w:hAnsi="华文细黑"/>
                <w:b/>
                <w:color w:val="auto"/>
                <w:sz w:val="24"/>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土地利用</w:t>
            </w:r>
          </w:p>
          <w:p>
            <w:pPr>
              <w:spacing w:line="260" w:lineRule="exact"/>
              <w:jc w:val="center"/>
              <w:rPr>
                <w:rFonts w:hint="eastAsia" w:hAnsi="华文细黑"/>
                <w:color w:val="auto"/>
                <w:sz w:val="24"/>
                <w:szCs w:val="24"/>
              </w:rPr>
            </w:pPr>
            <w:r>
              <w:rPr>
                <w:rFonts w:hint="eastAsia" w:hAnsi="华文细黑"/>
                <w:color w:val="auto"/>
                <w:sz w:val="24"/>
                <w:szCs w:val="24"/>
              </w:rPr>
              <w:t>率（容积率）</w:t>
            </w:r>
          </w:p>
        </w:tc>
        <w:tc>
          <w:tcPr>
            <w:tcW w:w="2679"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是否符合标准</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both"/>
              <w:rPr>
                <w:rFonts w:hint="default" w:hAnsi="华文细黑" w:eastAsia="仿宋_GB2312"/>
                <w:color w:val="auto"/>
                <w:spacing w:val="-4"/>
                <w:sz w:val="24"/>
                <w:szCs w:val="24"/>
                <w:lang w:val="en-US" w:eastAsia="zh-CN"/>
              </w:rPr>
            </w:pPr>
            <w:r>
              <w:rPr>
                <w:rFonts w:hint="eastAsia" w:hAnsi="华文细黑"/>
                <w:color w:val="auto"/>
                <w:spacing w:val="-4"/>
                <w:sz w:val="24"/>
                <w:szCs w:val="24"/>
                <w:lang w:val="en-US"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tcBorders>
              <w:bottom w:val="single" w:color="auto" w:sz="4" w:space="0"/>
            </w:tcBorders>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建设规划</w:t>
            </w:r>
          </w:p>
        </w:tc>
        <w:tc>
          <w:tcPr>
            <w:tcW w:w="2679" w:type="dxa"/>
            <w:tcBorders>
              <w:bottom w:val="single" w:color="auto" w:sz="4" w:space="0"/>
            </w:tcBorders>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是否符合规划</w:t>
            </w:r>
          </w:p>
        </w:tc>
        <w:tc>
          <w:tcPr>
            <w:tcW w:w="1410" w:type="dxa"/>
            <w:noWrap w:val="0"/>
            <w:vAlign w:val="center"/>
          </w:tcPr>
          <w:p>
            <w:pPr>
              <w:spacing w:line="260" w:lineRule="exact"/>
              <w:jc w:val="center"/>
              <w:rPr>
                <w:rFonts w:hint="eastAsia" w:hAnsi="华文细黑"/>
                <w:color w:val="auto"/>
                <w:sz w:val="24"/>
                <w:szCs w:val="24"/>
              </w:rPr>
            </w:pPr>
          </w:p>
        </w:tc>
        <w:tc>
          <w:tcPr>
            <w:tcW w:w="1150" w:type="dxa"/>
            <w:tcBorders>
              <w:bottom w:val="single" w:color="auto" w:sz="4" w:space="0"/>
            </w:tcBorders>
            <w:noWrap w:val="0"/>
            <w:vAlign w:val="center"/>
          </w:tcPr>
          <w:p>
            <w:pPr>
              <w:spacing w:line="260" w:lineRule="exact"/>
              <w:jc w:val="center"/>
              <w:rPr>
                <w:rFonts w:hint="eastAsia" w:hAnsi="华文细黑"/>
                <w:color w:val="auto"/>
                <w:sz w:val="24"/>
                <w:szCs w:val="24"/>
              </w:rPr>
            </w:pPr>
          </w:p>
        </w:tc>
        <w:tc>
          <w:tcPr>
            <w:tcW w:w="2074" w:type="dxa"/>
            <w:tcBorders>
              <w:bottom w:val="single" w:color="auto" w:sz="4" w:space="0"/>
            </w:tcBorders>
            <w:noWrap w:val="0"/>
            <w:vAlign w:val="center"/>
          </w:tcPr>
          <w:p>
            <w:pPr>
              <w:spacing w:line="260" w:lineRule="exact"/>
              <w:ind w:right="-310" w:rightChars="-97"/>
              <w:jc w:val="both"/>
              <w:rPr>
                <w:rFonts w:hint="eastAsia" w:hAnsi="华文细黑"/>
                <w:color w:val="auto"/>
                <w:spacing w:val="-4"/>
                <w:kern w:val="0"/>
                <w:sz w:val="24"/>
                <w:szCs w:val="24"/>
              </w:rPr>
            </w:pPr>
            <w:r>
              <w:rPr>
                <w:rFonts w:hint="eastAsia" w:hAnsi="华文细黑"/>
                <w:color w:val="auto"/>
                <w:spacing w:val="-4"/>
                <w:sz w:val="24"/>
                <w:szCs w:val="24"/>
                <w:lang w:val="en-US"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单位能耗情况</w:t>
            </w:r>
          </w:p>
        </w:tc>
        <w:tc>
          <w:tcPr>
            <w:tcW w:w="2679"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是否符合能耗准入要求</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投资强度</w:t>
            </w:r>
          </w:p>
        </w:tc>
        <w:tc>
          <w:tcPr>
            <w:tcW w:w="2679"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是否达到标准</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vMerge w:val="restart"/>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产业规划</w:t>
            </w:r>
          </w:p>
          <w:p>
            <w:pPr>
              <w:spacing w:line="260" w:lineRule="exact"/>
              <w:jc w:val="center"/>
              <w:rPr>
                <w:rFonts w:hint="eastAsia" w:ascii="仿宋_GB2312" w:hAnsi="华文细黑" w:eastAsia="仿宋_GB2312" w:cs="仿宋_GB2312"/>
                <w:color w:val="auto"/>
                <w:kern w:val="2"/>
                <w:sz w:val="24"/>
                <w:szCs w:val="24"/>
                <w:lang w:val="en-US" w:eastAsia="zh-CN" w:bidi="ar-SA"/>
              </w:rPr>
            </w:pPr>
            <w:r>
              <w:rPr>
                <w:rFonts w:hint="eastAsia" w:hAnsi="华文细黑"/>
                <w:color w:val="auto"/>
                <w:sz w:val="24"/>
                <w:szCs w:val="24"/>
              </w:rPr>
              <w:t>准入</w:t>
            </w:r>
          </w:p>
        </w:tc>
        <w:tc>
          <w:tcPr>
            <w:tcW w:w="2679" w:type="dxa"/>
            <w:noWrap w:val="0"/>
            <w:vAlign w:val="center"/>
          </w:tcPr>
          <w:p>
            <w:pPr>
              <w:spacing w:line="260" w:lineRule="exact"/>
              <w:jc w:val="center"/>
              <w:rPr>
                <w:rFonts w:hint="default" w:ascii="仿宋_GB2312" w:hAnsi="华文细黑" w:eastAsia="仿宋_GB2312" w:cs="仿宋_GB2312"/>
                <w:color w:val="auto"/>
                <w:kern w:val="2"/>
                <w:sz w:val="24"/>
                <w:szCs w:val="24"/>
                <w:lang w:val="en-US" w:eastAsia="zh-CN" w:bidi="ar-SA"/>
              </w:rPr>
            </w:pPr>
            <w:r>
              <w:rPr>
                <w:rFonts w:hint="eastAsia" w:hAnsi="华文细黑"/>
                <w:color w:val="auto"/>
                <w:sz w:val="24"/>
                <w:szCs w:val="24"/>
                <w:lang w:val="en-US" w:eastAsia="zh-CN"/>
              </w:rPr>
              <w:t>是否符合产业政策</w:t>
            </w:r>
          </w:p>
        </w:tc>
        <w:tc>
          <w:tcPr>
            <w:tcW w:w="1410" w:type="dxa"/>
            <w:noWrap w:val="0"/>
            <w:vAlign w:val="center"/>
          </w:tcPr>
          <w:p>
            <w:pPr>
              <w:spacing w:line="260" w:lineRule="exact"/>
              <w:jc w:val="center"/>
              <w:rPr>
                <w:rFonts w:hint="eastAsia" w:ascii="仿宋_GB2312" w:hAnsi="华文细黑" w:eastAsia="仿宋_GB2312" w:cs="仿宋_GB2312"/>
                <w:color w:val="auto"/>
                <w:kern w:val="2"/>
                <w:sz w:val="24"/>
                <w:szCs w:val="24"/>
                <w:lang w:val="en-US" w:eastAsia="zh-CN" w:bidi="ar-SA"/>
              </w:rPr>
            </w:pPr>
          </w:p>
        </w:tc>
        <w:tc>
          <w:tcPr>
            <w:tcW w:w="1150" w:type="dxa"/>
            <w:noWrap w:val="0"/>
            <w:vAlign w:val="center"/>
          </w:tcPr>
          <w:p>
            <w:pPr>
              <w:spacing w:line="260" w:lineRule="exact"/>
              <w:jc w:val="center"/>
              <w:rPr>
                <w:rFonts w:hint="eastAsia" w:ascii="仿宋_GB2312" w:hAnsi="华文细黑" w:eastAsia="仿宋_GB2312" w:cs="仿宋_GB2312"/>
                <w:color w:val="auto"/>
                <w:kern w:val="2"/>
                <w:sz w:val="24"/>
                <w:szCs w:val="24"/>
                <w:lang w:val="en-US" w:eastAsia="zh-CN" w:bidi="ar-SA"/>
              </w:rPr>
            </w:pPr>
          </w:p>
        </w:tc>
        <w:tc>
          <w:tcPr>
            <w:tcW w:w="2074" w:type="dxa"/>
            <w:vMerge w:val="restart"/>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发改局/经信局/</w:t>
            </w:r>
          </w:p>
          <w:p>
            <w:pPr>
              <w:spacing w:line="260" w:lineRule="exact"/>
              <w:jc w:val="center"/>
              <w:rPr>
                <w:rFonts w:hint="eastAsia" w:ascii="仿宋_GB2312" w:hAnsi="华文细黑" w:eastAsia="仿宋_GB2312" w:cs="仿宋_GB2312"/>
                <w:color w:val="auto"/>
                <w:spacing w:val="-4"/>
                <w:kern w:val="2"/>
                <w:sz w:val="24"/>
                <w:szCs w:val="24"/>
                <w:lang w:val="en-US" w:eastAsia="zh-CN" w:bidi="ar-SA"/>
              </w:rPr>
            </w:pPr>
            <w:r>
              <w:rPr>
                <w:rFonts w:hint="eastAsia" w:hAnsi="华文细黑"/>
                <w:color w:val="auto"/>
                <w:spacing w:val="-4"/>
                <w:sz w:val="24"/>
                <w:szCs w:val="24"/>
              </w:rPr>
              <w:t>商务局/开发区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vMerge w:val="continue"/>
            <w:noWrap w:val="0"/>
            <w:vAlign w:val="center"/>
          </w:tcPr>
          <w:p>
            <w:pPr>
              <w:spacing w:line="260" w:lineRule="exact"/>
              <w:jc w:val="center"/>
              <w:rPr>
                <w:rFonts w:hint="eastAsia" w:hAnsi="华文细黑"/>
                <w:color w:val="auto"/>
                <w:sz w:val="24"/>
                <w:szCs w:val="24"/>
              </w:rPr>
            </w:pPr>
          </w:p>
        </w:tc>
        <w:tc>
          <w:tcPr>
            <w:tcW w:w="2679"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是否符合园区</w:t>
            </w:r>
          </w:p>
          <w:p>
            <w:pPr>
              <w:spacing w:line="260" w:lineRule="exact"/>
              <w:jc w:val="center"/>
              <w:rPr>
                <w:rFonts w:hint="eastAsia" w:hAnsi="华文细黑"/>
                <w:color w:val="auto"/>
                <w:sz w:val="24"/>
                <w:szCs w:val="24"/>
              </w:rPr>
            </w:pPr>
            <w:r>
              <w:rPr>
                <w:rFonts w:hint="eastAsia" w:hAnsi="华文细黑"/>
                <w:color w:val="auto"/>
                <w:sz w:val="24"/>
                <w:szCs w:val="24"/>
              </w:rPr>
              <w:t>产业定位</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vMerge w:val="continue"/>
            <w:noWrap w:val="0"/>
            <w:vAlign w:val="center"/>
          </w:tcPr>
          <w:p>
            <w:pPr>
              <w:spacing w:line="260" w:lineRule="exact"/>
              <w:jc w:val="center"/>
              <w:rPr>
                <w:rFonts w:hint="eastAsia" w:hAnsi="华文细黑"/>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亩均工业增加值</w:t>
            </w:r>
          </w:p>
        </w:tc>
        <w:tc>
          <w:tcPr>
            <w:tcW w:w="2679" w:type="dxa"/>
            <w:noWrap w:val="0"/>
            <w:vAlign w:val="center"/>
          </w:tcPr>
          <w:p>
            <w:pPr>
              <w:spacing w:line="260" w:lineRule="exact"/>
              <w:jc w:val="center"/>
              <w:rPr>
                <w:rFonts w:hint="eastAsia" w:hAnsi="宋体"/>
                <w:color w:val="auto"/>
                <w:sz w:val="24"/>
                <w:szCs w:val="24"/>
              </w:rPr>
            </w:pPr>
            <w:r>
              <w:rPr>
                <w:rFonts w:hint="eastAsia" w:hAnsi="宋体"/>
                <w:color w:val="auto"/>
                <w:sz w:val="24"/>
                <w:szCs w:val="24"/>
              </w:rPr>
              <w:t>是否达到标准</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eastAsia="仿宋_GB2312"/>
                <w:color w:val="auto"/>
                <w:sz w:val="24"/>
                <w:szCs w:val="24"/>
                <w:lang w:eastAsia="zh-CN"/>
              </w:rPr>
            </w:pPr>
            <w:r>
              <w:rPr>
                <w:rFonts w:hint="eastAsia" w:hAnsi="华文细黑"/>
                <w:color w:val="auto"/>
                <w:sz w:val="24"/>
                <w:szCs w:val="24"/>
                <w:lang w:eastAsia="zh-CN"/>
              </w:rPr>
              <w:t>亩均产值</w:t>
            </w:r>
          </w:p>
        </w:tc>
        <w:tc>
          <w:tcPr>
            <w:tcW w:w="2679" w:type="dxa"/>
            <w:noWrap w:val="0"/>
            <w:vAlign w:val="center"/>
          </w:tcPr>
          <w:p>
            <w:pPr>
              <w:spacing w:line="260" w:lineRule="exact"/>
              <w:jc w:val="center"/>
              <w:rPr>
                <w:rFonts w:hint="eastAsia" w:hAnsi="华文细黑"/>
                <w:color w:val="auto"/>
                <w:sz w:val="24"/>
                <w:szCs w:val="24"/>
              </w:rPr>
            </w:pPr>
            <w:r>
              <w:rPr>
                <w:rFonts w:hint="eastAsia" w:hAnsi="宋体"/>
                <w:color w:val="auto"/>
                <w:sz w:val="24"/>
                <w:szCs w:val="24"/>
              </w:rPr>
              <w:t>是否达到标准</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亩均税收</w:t>
            </w:r>
          </w:p>
        </w:tc>
        <w:tc>
          <w:tcPr>
            <w:tcW w:w="2679" w:type="dxa"/>
            <w:noWrap w:val="0"/>
            <w:vAlign w:val="center"/>
          </w:tcPr>
          <w:p>
            <w:pPr>
              <w:spacing w:line="260" w:lineRule="exact"/>
              <w:jc w:val="center"/>
              <w:rPr>
                <w:rFonts w:hint="eastAsia" w:hAnsi="华文细黑"/>
                <w:color w:val="auto"/>
                <w:sz w:val="24"/>
                <w:szCs w:val="24"/>
              </w:rPr>
            </w:pPr>
            <w:r>
              <w:rPr>
                <w:rFonts w:hint="eastAsia" w:hAnsi="宋体"/>
                <w:color w:val="auto"/>
                <w:sz w:val="24"/>
                <w:szCs w:val="24"/>
              </w:rPr>
              <w:t>是否达到标准</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eastAsia" w:hAnsi="华文细黑"/>
                <w:color w:val="auto"/>
                <w:spacing w:val="-4"/>
                <w:sz w:val="24"/>
                <w:szCs w:val="24"/>
              </w:rPr>
            </w:pPr>
            <w:r>
              <w:rPr>
                <w:rFonts w:hint="eastAsia" w:hAnsi="华文细黑"/>
                <w:color w:val="auto"/>
                <w:spacing w:val="-4"/>
                <w:sz w:val="24"/>
                <w:szCs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环境保护</w:t>
            </w:r>
          </w:p>
        </w:tc>
        <w:tc>
          <w:tcPr>
            <w:tcW w:w="2679"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是否符合环保</w:t>
            </w:r>
          </w:p>
          <w:p>
            <w:pPr>
              <w:spacing w:line="260" w:lineRule="exact"/>
              <w:jc w:val="center"/>
              <w:rPr>
                <w:rFonts w:hint="eastAsia" w:hAnsi="华文细黑"/>
                <w:color w:val="auto"/>
                <w:sz w:val="24"/>
                <w:szCs w:val="24"/>
              </w:rPr>
            </w:pPr>
            <w:r>
              <w:rPr>
                <w:rFonts w:hint="eastAsia" w:hAnsi="华文细黑"/>
                <w:color w:val="auto"/>
                <w:sz w:val="24"/>
                <w:szCs w:val="24"/>
              </w:rPr>
              <w:t>准入要求</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default" w:hAnsi="华文细黑" w:eastAsia="仿宋_GB2312"/>
                <w:color w:val="auto"/>
                <w:spacing w:val="-4"/>
                <w:sz w:val="24"/>
                <w:szCs w:val="24"/>
                <w:lang w:val="en-US" w:eastAsia="zh-CN"/>
              </w:rPr>
            </w:pPr>
            <w:r>
              <w:rPr>
                <w:rFonts w:hint="eastAsia" w:hAnsi="华文细黑"/>
                <w:color w:val="auto"/>
                <w:spacing w:val="-4"/>
                <w:sz w:val="24"/>
                <w:szCs w:val="24"/>
                <w:lang w:val="en-US" w:eastAsia="zh-CN"/>
              </w:rPr>
              <w:t>生态环境局桐乡分局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eastAsia" w:hAnsi="华文细黑"/>
                <w:color w:val="auto"/>
                <w:sz w:val="24"/>
                <w:szCs w:val="24"/>
              </w:rPr>
            </w:pPr>
            <w:r>
              <w:rPr>
                <w:rFonts w:hint="eastAsia" w:hAnsi="华文细黑"/>
                <w:color w:val="auto"/>
                <w:sz w:val="24"/>
                <w:szCs w:val="24"/>
              </w:rPr>
              <w:t>安全生产水平</w:t>
            </w:r>
          </w:p>
        </w:tc>
        <w:tc>
          <w:tcPr>
            <w:tcW w:w="2679" w:type="dxa"/>
            <w:noWrap w:val="0"/>
            <w:vAlign w:val="center"/>
          </w:tcPr>
          <w:p>
            <w:pPr>
              <w:spacing w:line="260" w:lineRule="exact"/>
              <w:jc w:val="center"/>
              <w:rPr>
                <w:rFonts w:hint="default" w:hAnsi="华文细黑" w:eastAsia="仿宋_GB2312"/>
                <w:color w:val="auto"/>
                <w:sz w:val="24"/>
                <w:szCs w:val="24"/>
                <w:lang w:val="en-US" w:eastAsia="zh-CN"/>
              </w:rPr>
            </w:pPr>
            <w:r>
              <w:rPr>
                <w:rFonts w:hint="eastAsia" w:hAnsi="华文细黑"/>
                <w:color w:val="auto"/>
                <w:sz w:val="24"/>
                <w:szCs w:val="24"/>
              </w:rPr>
              <w:t>是否符合</w:t>
            </w:r>
            <w:r>
              <w:rPr>
                <w:rFonts w:hint="eastAsia" w:hAnsi="华文细黑"/>
                <w:color w:val="auto"/>
                <w:sz w:val="24"/>
                <w:szCs w:val="24"/>
                <w:lang w:val="en-US" w:eastAsia="zh-CN"/>
              </w:rPr>
              <w:t>安全生产要求</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default" w:hAnsi="华文细黑" w:eastAsia="仿宋_GB2312"/>
                <w:color w:val="auto"/>
                <w:spacing w:val="-4"/>
                <w:sz w:val="24"/>
                <w:szCs w:val="24"/>
                <w:lang w:val="en-US" w:eastAsia="zh-CN"/>
              </w:rPr>
            </w:pPr>
            <w:r>
              <w:rPr>
                <w:rFonts w:hint="eastAsia" w:hAnsi="华文细黑"/>
                <w:color w:val="auto"/>
                <w:spacing w:val="-4"/>
                <w:sz w:val="24"/>
                <w:szCs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33" w:type="dxa"/>
            <w:noWrap w:val="0"/>
            <w:vAlign w:val="center"/>
          </w:tcPr>
          <w:p>
            <w:pPr>
              <w:spacing w:line="260" w:lineRule="exact"/>
              <w:jc w:val="center"/>
              <w:rPr>
                <w:rFonts w:hint="default" w:hAnsi="华文细黑" w:eastAsia="仿宋_GB2312"/>
                <w:color w:val="auto"/>
                <w:sz w:val="24"/>
                <w:szCs w:val="24"/>
                <w:lang w:val="en-US" w:eastAsia="zh-CN"/>
              </w:rPr>
            </w:pPr>
            <w:r>
              <w:rPr>
                <w:rFonts w:hint="eastAsia" w:hAnsi="华文细黑"/>
                <w:color w:val="auto"/>
                <w:sz w:val="24"/>
                <w:szCs w:val="24"/>
                <w:lang w:val="en-US" w:eastAsia="zh-CN"/>
              </w:rPr>
              <w:t>大运河保护</w:t>
            </w:r>
          </w:p>
        </w:tc>
        <w:tc>
          <w:tcPr>
            <w:tcW w:w="2679" w:type="dxa"/>
            <w:noWrap w:val="0"/>
            <w:vAlign w:val="center"/>
          </w:tcPr>
          <w:p>
            <w:pPr>
              <w:spacing w:line="260" w:lineRule="exact"/>
              <w:jc w:val="center"/>
              <w:rPr>
                <w:rFonts w:hint="default" w:hAnsi="华文细黑" w:eastAsia="仿宋_GB2312"/>
                <w:color w:val="auto"/>
                <w:sz w:val="24"/>
                <w:szCs w:val="24"/>
                <w:lang w:val="en-US" w:eastAsia="zh-CN"/>
              </w:rPr>
            </w:pPr>
            <w:r>
              <w:rPr>
                <w:rFonts w:hint="eastAsia" w:hAnsi="华文细黑"/>
                <w:color w:val="auto"/>
                <w:sz w:val="24"/>
                <w:szCs w:val="24"/>
                <w:lang w:val="en-US" w:eastAsia="zh-CN"/>
              </w:rPr>
              <w:t>是否涉及大运河保护范围和建设控制地带</w:t>
            </w:r>
          </w:p>
        </w:tc>
        <w:tc>
          <w:tcPr>
            <w:tcW w:w="1410" w:type="dxa"/>
            <w:noWrap w:val="0"/>
            <w:vAlign w:val="center"/>
          </w:tcPr>
          <w:p>
            <w:pPr>
              <w:spacing w:line="260" w:lineRule="exact"/>
              <w:jc w:val="center"/>
              <w:rPr>
                <w:rFonts w:hint="eastAsia" w:hAnsi="华文细黑"/>
                <w:color w:val="auto"/>
                <w:sz w:val="24"/>
                <w:szCs w:val="24"/>
              </w:rPr>
            </w:pPr>
          </w:p>
        </w:tc>
        <w:tc>
          <w:tcPr>
            <w:tcW w:w="1150" w:type="dxa"/>
            <w:noWrap w:val="0"/>
            <w:vAlign w:val="center"/>
          </w:tcPr>
          <w:p>
            <w:pPr>
              <w:spacing w:line="260" w:lineRule="exact"/>
              <w:jc w:val="center"/>
              <w:rPr>
                <w:rFonts w:hint="eastAsia" w:hAnsi="华文细黑"/>
                <w:color w:val="auto"/>
                <w:sz w:val="24"/>
                <w:szCs w:val="24"/>
              </w:rPr>
            </w:pPr>
          </w:p>
        </w:tc>
        <w:tc>
          <w:tcPr>
            <w:tcW w:w="2074" w:type="dxa"/>
            <w:noWrap w:val="0"/>
            <w:vAlign w:val="center"/>
          </w:tcPr>
          <w:p>
            <w:pPr>
              <w:spacing w:line="260" w:lineRule="exact"/>
              <w:jc w:val="center"/>
              <w:rPr>
                <w:rFonts w:hint="default" w:hAnsi="华文细黑" w:eastAsia="仿宋_GB2312"/>
                <w:color w:val="auto"/>
                <w:spacing w:val="-4"/>
                <w:sz w:val="24"/>
                <w:szCs w:val="24"/>
                <w:lang w:val="en-US" w:eastAsia="zh-CN"/>
              </w:rPr>
            </w:pPr>
            <w:r>
              <w:rPr>
                <w:rFonts w:hint="eastAsia" w:hAnsi="华文细黑"/>
                <w:color w:val="auto"/>
                <w:spacing w:val="-4"/>
                <w:sz w:val="24"/>
                <w:szCs w:val="24"/>
                <w:lang w:val="en-US" w:eastAsia="zh-CN"/>
              </w:rPr>
              <w:t>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1733" w:type="dxa"/>
            <w:noWrap w:val="0"/>
            <w:vAlign w:val="center"/>
          </w:tcPr>
          <w:p>
            <w:pPr>
              <w:spacing w:line="260" w:lineRule="exact"/>
              <w:jc w:val="center"/>
              <w:rPr>
                <w:rFonts w:hint="eastAsia" w:hAnsi="华文细黑"/>
                <w:color w:val="auto"/>
                <w:spacing w:val="-10"/>
                <w:sz w:val="24"/>
                <w:szCs w:val="24"/>
              </w:rPr>
            </w:pPr>
            <w:r>
              <w:rPr>
                <w:rFonts w:hint="eastAsia" w:hAnsi="华文细黑"/>
                <w:color w:val="auto"/>
                <w:spacing w:val="-10"/>
                <w:sz w:val="24"/>
                <w:szCs w:val="24"/>
              </w:rPr>
              <w:t>评估领导小组办公室意见</w:t>
            </w:r>
          </w:p>
        </w:tc>
        <w:tc>
          <w:tcPr>
            <w:tcW w:w="7313" w:type="dxa"/>
            <w:gridSpan w:val="4"/>
            <w:noWrap w:val="0"/>
            <w:vAlign w:val="center"/>
          </w:tcPr>
          <w:p>
            <w:pPr>
              <w:widowControl/>
              <w:jc w:val="center"/>
              <w:rPr>
                <w:rFonts w:hint="eastAsia" w:hAnsi="宋体"/>
                <w:color w:val="auto"/>
                <w:sz w:val="24"/>
                <w:szCs w:val="24"/>
              </w:rPr>
            </w:pPr>
          </w:p>
          <w:p>
            <w:pPr>
              <w:widowControl/>
              <w:jc w:val="center"/>
              <w:rPr>
                <w:rFonts w:hint="eastAsia" w:hAnsi="宋体"/>
                <w:color w:val="auto"/>
                <w:sz w:val="24"/>
                <w:szCs w:val="24"/>
              </w:rPr>
            </w:pPr>
          </w:p>
          <w:p>
            <w:pPr>
              <w:widowControl/>
              <w:jc w:val="center"/>
              <w:rPr>
                <w:rFonts w:hint="eastAsia" w:hAnsi="宋体"/>
                <w:color w:val="auto"/>
                <w:sz w:val="24"/>
                <w:szCs w:val="24"/>
              </w:rPr>
            </w:pPr>
          </w:p>
          <w:p>
            <w:pPr>
              <w:widowControl/>
              <w:jc w:val="center"/>
              <w:rPr>
                <w:rFonts w:hint="eastAsia" w:hAnsi="宋体"/>
                <w:color w:val="auto"/>
                <w:sz w:val="24"/>
                <w:szCs w:val="24"/>
              </w:rPr>
            </w:pPr>
          </w:p>
          <w:p>
            <w:pPr>
              <w:widowControl/>
              <w:jc w:val="center"/>
              <w:rPr>
                <w:rFonts w:hint="eastAsia" w:hAnsi="宋体"/>
                <w:color w:val="auto"/>
                <w:sz w:val="24"/>
                <w:szCs w:val="24"/>
              </w:rPr>
            </w:pPr>
            <w:r>
              <w:rPr>
                <w:rFonts w:hint="eastAsia" w:hAnsi="宋体"/>
                <w:color w:val="auto"/>
                <w:sz w:val="24"/>
                <w:szCs w:val="24"/>
              </w:rPr>
              <w:t>盖章：</w:t>
            </w:r>
          </w:p>
        </w:tc>
      </w:tr>
    </w:tbl>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3</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新增用地前评估审查意见书</w:t>
      </w:r>
    </w:p>
    <w:p>
      <w:pPr>
        <w:jc w:val="center"/>
        <w:rPr>
          <w:rFonts w:hint="eastAsia" w:ascii="方正小标宋简体" w:hAnsi="宋体" w:eastAsia="方正小标宋简体" w:cs="宋体"/>
          <w:bCs/>
          <w:color w:val="auto"/>
          <w:kern w:val="0"/>
          <w:sz w:val="36"/>
          <w:szCs w:val="36"/>
        </w:rPr>
      </w:pPr>
      <w:r>
        <w:rPr>
          <w:rFonts w:hint="eastAsia" w:hAnsi="仿宋_GB2312"/>
          <w:color w:val="auto"/>
          <w:sz w:val="28"/>
        </w:rPr>
        <w:t xml:space="preserve">                                     编号：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424"/>
        <w:gridCol w:w="929"/>
        <w:gridCol w:w="849"/>
        <w:gridCol w:w="1038"/>
        <w:gridCol w:w="75"/>
        <w:gridCol w:w="464"/>
        <w:gridCol w:w="178"/>
        <w:gridCol w:w="737"/>
        <w:gridCol w:w="291"/>
        <w:gridCol w:w="968"/>
        <w:gridCol w:w="67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0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项</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目</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前</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评</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估</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情</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况</w:t>
            </w:r>
          </w:p>
          <w:p>
            <w:pPr>
              <w:snapToGrid w:val="0"/>
              <w:spacing w:line="320" w:lineRule="exact"/>
              <w:ind w:left="-96" w:leftChars="-30" w:right="-99" w:rightChars="-31"/>
              <w:jc w:val="center"/>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 xml:space="preserve">意向企业 </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名称</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项目名称</w:t>
            </w:r>
          </w:p>
        </w:tc>
        <w:tc>
          <w:tcPr>
            <w:tcW w:w="167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c>
          <w:tcPr>
            <w:tcW w:w="1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法定</w:t>
            </w:r>
          </w:p>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代表人</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r>
              <w:rPr>
                <w:rFonts w:hint="eastAsia" w:hAnsi="仿宋"/>
                <w:color w:val="auto"/>
                <w:sz w:val="24"/>
                <w:szCs w:val="24"/>
              </w:rPr>
              <w:t>项目主要</w:t>
            </w:r>
          </w:p>
          <w:p>
            <w:pPr>
              <w:snapToGrid w:val="0"/>
              <w:spacing w:line="320" w:lineRule="exact"/>
              <w:ind w:left="-96" w:leftChars="-30" w:right="-99" w:rightChars="-31"/>
              <w:jc w:val="center"/>
              <w:rPr>
                <w:rFonts w:hint="eastAsia" w:hAnsi="仿宋"/>
                <w:b/>
                <w:bCs/>
                <w:color w:val="auto"/>
                <w:kern w:val="0"/>
                <w:sz w:val="24"/>
                <w:szCs w:val="24"/>
              </w:rPr>
            </w:pPr>
            <w:r>
              <w:rPr>
                <w:rFonts w:hint="eastAsia" w:hAnsi="仿宋"/>
                <w:color w:val="auto"/>
                <w:sz w:val="24"/>
                <w:szCs w:val="24"/>
              </w:rPr>
              <w:t>内容</w:t>
            </w:r>
          </w:p>
        </w:tc>
        <w:tc>
          <w:tcPr>
            <w:tcW w:w="4561" w:type="dxa"/>
            <w:gridSpan w:val="8"/>
            <w:vMerge w:val="restart"/>
            <w:tcBorders>
              <w:top w:val="single" w:color="auto" w:sz="4" w:space="0"/>
              <w:left w:val="single" w:color="auto" w:sz="4" w:space="0"/>
              <w:right w:val="single" w:color="auto" w:sz="4" w:space="0"/>
            </w:tcBorders>
            <w:noWrap w:val="0"/>
            <w:vAlign w:val="center"/>
          </w:tcPr>
          <w:p>
            <w:pPr>
              <w:snapToGrid w:val="0"/>
              <w:spacing w:line="320" w:lineRule="exact"/>
              <w:rPr>
                <w:rFonts w:hint="eastAsia" w:hAnsi="仿宋"/>
                <w:b/>
                <w:bCs/>
                <w:color w:val="auto"/>
                <w:kern w:val="0"/>
                <w:sz w:val="24"/>
                <w:szCs w:val="24"/>
              </w:rPr>
            </w:pPr>
          </w:p>
        </w:tc>
        <w:tc>
          <w:tcPr>
            <w:tcW w:w="1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协议投资总额</w:t>
            </w:r>
          </w:p>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（万元）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vMerge w:val="continue"/>
            <w:tcBorders>
              <w:left w:val="single" w:color="auto" w:sz="4" w:space="0"/>
              <w:right w:val="single" w:color="auto" w:sz="4" w:space="0"/>
            </w:tcBorders>
            <w:noWrap w:val="0"/>
            <w:vAlign w:val="center"/>
          </w:tcPr>
          <w:p>
            <w:pPr>
              <w:widowControl/>
              <w:spacing w:line="320" w:lineRule="exact"/>
              <w:jc w:val="left"/>
              <w:rPr>
                <w:rFonts w:hint="eastAsia" w:hAnsi="仿宋"/>
                <w:b/>
                <w:bCs/>
                <w:color w:val="auto"/>
                <w:kern w:val="0"/>
                <w:sz w:val="24"/>
                <w:szCs w:val="24"/>
              </w:rPr>
            </w:pPr>
          </w:p>
        </w:tc>
        <w:tc>
          <w:tcPr>
            <w:tcW w:w="4561" w:type="dxa"/>
            <w:gridSpan w:val="8"/>
            <w:vMerge w:val="continue"/>
            <w:tcBorders>
              <w:left w:val="single" w:color="auto" w:sz="4" w:space="0"/>
              <w:right w:val="single" w:color="auto" w:sz="4" w:space="0"/>
            </w:tcBorders>
            <w:noWrap w:val="0"/>
            <w:vAlign w:val="center"/>
          </w:tcPr>
          <w:p>
            <w:pPr>
              <w:widowControl/>
              <w:spacing w:line="320" w:lineRule="exact"/>
              <w:jc w:val="left"/>
              <w:rPr>
                <w:rFonts w:hint="eastAsia" w:hAnsi="仿宋"/>
                <w:b/>
                <w:bCs/>
                <w:color w:val="auto"/>
                <w:kern w:val="0"/>
                <w:sz w:val="24"/>
                <w:szCs w:val="24"/>
              </w:rPr>
            </w:pPr>
          </w:p>
        </w:tc>
        <w:tc>
          <w:tcPr>
            <w:tcW w:w="1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固定资产投资</w:t>
            </w:r>
          </w:p>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（万元）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b/>
                <w:bCs/>
                <w:color w:val="auto"/>
                <w:kern w:val="0"/>
                <w:sz w:val="24"/>
                <w:szCs w:val="24"/>
              </w:rPr>
            </w:pPr>
          </w:p>
        </w:tc>
        <w:tc>
          <w:tcPr>
            <w:tcW w:w="4561" w:type="dxa"/>
            <w:gridSpan w:val="8"/>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b/>
                <w:bCs/>
                <w:color w:val="auto"/>
                <w:kern w:val="0"/>
                <w:sz w:val="24"/>
                <w:szCs w:val="24"/>
              </w:rPr>
            </w:pPr>
          </w:p>
        </w:tc>
        <w:tc>
          <w:tcPr>
            <w:tcW w:w="1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设备投资</w:t>
            </w:r>
          </w:p>
          <w:p>
            <w:pPr>
              <w:snapToGrid w:val="0"/>
              <w:spacing w:line="320" w:lineRule="exact"/>
              <w:ind w:left="-105" w:leftChars="-33" w:right="-172" w:rightChars="-54"/>
              <w:jc w:val="center"/>
              <w:rPr>
                <w:rFonts w:hint="eastAsia" w:hAnsi="仿宋"/>
                <w:color w:val="auto"/>
                <w:sz w:val="24"/>
                <w:szCs w:val="24"/>
              </w:rPr>
            </w:pPr>
            <w:r>
              <w:rPr>
                <w:rFonts w:hint="eastAsia" w:hAnsi="仿宋"/>
                <w:color w:val="auto"/>
                <w:sz w:val="24"/>
                <w:szCs w:val="24"/>
              </w:rPr>
              <w:t>（万元）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b/>
                <w:bCs/>
                <w:color w:val="auto"/>
                <w:kern w:val="0"/>
                <w:sz w:val="24"/>
                <w:szCs w:val="24"/>
              </w:rPr>
            </w:pPr>
            <w:r>
              <w:rPr>
                <w:rFonts w:hint="eastAsia" w:hAnsi="仿宋"/>
                <w:color w:val="auto"/>
                <w:sz w:val="24"/>
                <w:szCs w:val="24"/>
              </w:rPr>
              <w:t>预计</w:t>
            </w:r>
            <w:r>
              <w:rPr>
                <w:rFonts w:hint="eastAsia" w:hAnsi="仿宋"/>
                <w:color w:val="auto"/>
                <w:sz w:val="24"/>
                <w:szCs w:val="24"/>
              </w:rPr>
              <w:br w:type="textWrapping"/>
            </w:r>
            <w:r>
              <w:rPr>
                <w:rFonts w:hint="eastAsia" w:hAnsi="仿宋"/>
                <w:color w:val="auto"/>
                <w:sz w:val="24"/>
                <w:szCs w:val="24"/>
              </w:rPr>
              <w:t>开工时间</w:t>
            </w:r>
          </w:p>
        </w:tc>
        <w:tc>
          <w:tcPr>
            <w:tcW w:w="335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color w:val="auto"/>
                <w:kern w:val="0"/>
                <w:sz w:val="24"/>
                <w:szCs w:val="24"/>
              </w:rPr>
            </w:pPr>
            <w:r>
              <w:rPr>
                <w:rFonts w:hint="eastAsia" w:hAnsi="仿宋"/>
                <w:color w:val="auto"/>
                <w:kern w:val="0"/>
                <w:sz w:val="24"/>
                <w:szCs w:val="24"/>
              </w:rPr>
              <w:t>项目投资管理合同约定</w:t>
            </w:r>
          </w:p>
          <w:p>
            <w:pPr>
              <w:snapToGrid w:val="0"/>
              <w:spacing w:line="320" w:lineRule="exact"/>
              <w:jc w:val="center"/>
              <w:rPr>
                <w:rFonts w:hint="eastAsia" w:hAnsi="仿宋"/>
                <w:color w:val="auto"/>
                <w:kern w:val="0"/>
                <w:sz w:val="24"/>
                <w:szCs w:val="24"/>
                <w:u w:val="single"/>
              </w:rPr>
            </w:pPr>
            <w:r>
              <w:rPr>
                <w:rFonts w:hint="eastAsia" w:hAnsi="仿宋"/>
                <w:color w:val="auto"/>
                <w:kern w:val="0"/>
                <w:sz w:val="24"/>
                <w:szCs w:val="24"/>
              </w:rPr>
              <w:t>交地后</w:t>
            </w:r>
            <w:r>
              <w:rPr>
                <w:rFonts w:hint="eastAsia" w:hAnsi="仿宋"/>
                <w:color w:val="auto"/>
                <w:kern w:val="0"/>
                <w:sz w:val="24"/>
                <w:szCs w:val="24"/>
                <w:u w:val="single"/>
              </w:rPr>
              <w:t xml:space="preserve">     </w:t>
            </w:r>
            <w:r>
              <w:rPr>
                <w:rFonts w:hint="eastAsia" w:hAnsi="仿宋"/>
                <w:color w:val="auto"/>
                <w:kern w:val="0"/>
                <w:sz w:val="24"/>
                <w:szCs w:val="24"/>
              </w:rPr>
              <w:t>个月内开工</w:t>
            </w:r>
          </w:p>
        </w:tc>
        <w:tc>
          <w:tcPr>
            <w:tcW w:w="120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1" w:leftChars="-13" w:right="-76" w:rightChars="-24"/>
              <w:jc w:val="center"/>
              <w:rPr>
                <w:rFonts w:hint="eastAsia" w:hAnsi="仿宋"/>
                <w:b/>
                <w:bCs/>
                <w:color w:val="auto"/>
                <w:kern w:val="0"/>
                <w:sz w:val="24"/>
                <w:szCs w:val="24"/>
              </w:rPr>
            </w:pPr>
            <w:r>
              <w:rPr>
                <w:rFonts w:hint="eastAsia" w:hAnsi="仿宋"/>
                <w:color w:val="auto"/>
                <w:sz w:val="24"/>
                <w:szCs w:val="24"/>
              </w:rPr>
              <w:t>预计</w:t>
            </w:r>
            <w:r>
              <w:rPr>
                <w:rFonts w:hint="eastAsia" w:hAnsi="仿宋"/>
                <w:color w:val="auto"/>
                <w:sz w:val="24"/>
                <w:szCs w:val="24"/>
              </w:rPr>
              <w:br w:type="textWrapping"/>
            </w:r>
            <w:r>
              <w:rPr>
                <w:rFonts w:hint="eastAsia" w:hAnsi="仿宋"/>
                <w:color w:val="auto"/>
                <w:sz w:val="24"/>
                <w:szCs w:val="24"/>
              </w:rPr>
              <w:t>竣工时间</w:t>
            </w:r>
          </w:p>
        </w:tc>
        <w:tc>
          <w:tcPr>
            <w:tcW w:w="28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
                <w:bCs/>
                <w:color w:val="auto"/>
                <w:kern w:val="0"/>
                <w:sz w:val="24"/>
                <w:szCs w:val="24"/>
              </w:rPr>
            </w:pPr>
            <w:r>
              <w:rPr>
                <w:rFonts w:hint="eastAsia" w:hAnsi="仿宋"/>
                <w:color w:val="auto"/>
                <w:kern w:val="0"/>
                <w:sz w:val="24"/>
                <w:szCs w:val="24"/>
              </w:rPr>
              <w:t>项目投资管理合同约定开工后</w:t>
            </w:r>
            <w:r>
              <w:rPr>
                <w:rFonts w:hint="eastAsia" w:hAnsi="仿宋"/>
                <w:color w:val="auto"/>
                <w:kern w:val="0"/>
                <w:sz w:val="24"/>
                <w:szCs w:val="24"/>
                <w:u w:val="single"/>
              </w:rPr>
              <w:t xml:space="preserve">    </w:t>
            </w:r>
            <w:r>
              <w:rPr>
                <w:rFonts w:hint="eastAsia" w:hAnsi="仿宋"/>
                <w:color w:val="auto"/>
                <w:kern w:val="0"/>
                <w:sz w:val="24"/>
                <w:szCs w:val="24"/>
              </w:rPr>
              <w:t>个月内竣工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204" w:leftChars="-64" w:right="-140" w:rightChars="-44"/>
              <w:jc w:val="center"/>
              <w:rPr>
                <w:rFonts w:hint="eastAsia" w:hAnsi="仿宋"/>
                <w:color w:val="auto"/>
                <w:sz w:val="24"/>
                <w:szCs w:val="24"/>
              </w:rPr>
            </w:pPr>
            <w:r>
              <w:rPr>
                <w:rFonts w:hint="eastAsia" w:hAnsi="仿宋"/>
                <w:color w:val="auto"/>
                <w:sz w:val="24"/>
                <w:szCs w:val="24"/>
              </w:rPr>
              <w:t>开工后6个</w:t>
            </w:r>
          </w:p>
          <w:p>
            <w:pPr>
              <w:snapToGrid w:val="0"/>
              <w:spacing w:line="320" w:lineRule="exact"/>
              <w:ind w:left="-204" w:leftChars="-64" w:right="-140" w:rightChars="-44"/>
              <w:jc w:val="center"/>
              <w:rPr>
                <w:rFonts w:hint="eastAsia" w:hAnsi="仿宋"/>
                <w:color w:val="auto"/>
                <w:sz w:val="24"/>
                <w:szCs w:val="24"/>
              </w:rPr>
            </w:pPr>
            <w:r>
              <w:rPr>
                <w:rFonts w:hint="eastAsia" w:hAnsi="仿宋"/>
                <w:color w:val="auto"/>
                <w:sz w:val="24"/>
                <w:szCs w:val="24"/>
              </w:rPr>
              <w:t>月投资额</w:t>
            </w:r>
          </w:p>
          <w:p>
            <w:pPr>
              <w:snapToGrid w:val="0"/>
              <w:spacing w:line="320" w:lineRule="exact"/>
              <w:ind w:left="-96" w:leftChars="-30" w:right="-99" w:rightChars="-31"/>
              <w:jc w:val="center"/>
              <w:rPr>
                <w:rFonts w:hint="eastAsia" w:hAnsi="仿宋"/>
                <w:b/>
                <w:bCs/>
                <w:color w:val="auto"/>
                <w:kern w:val="0"/>
                <w:sz w:val="24"/>
                <w:szCs w:val="24"/>
              </w:rPr>
            </w:pPr>
            <w:r>
              <w:rPr>
                <w:rFonts w:hint="eastAsia" w:hAnsi="仿宋"/>
                <w:color w:val="auto"/>
                <w:sz w:val="24"/>
                <w:szCs w:val="24"/>
              </w:rPr>
              <w:t>（万元）</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color w:val="auto"/>
                <w:kern w:val="0"/>
                <w:sz w:val="24"/>
                <w:szCs w:val="24"/>
              </w:rPr>
            </w:pPr>
          </w:p>
        </w:tc>
        <w:tc>
          <w:tcPr>
            <w:tcW w:w="15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9" w:leftChars="-31" w:right="-134" w:rightChars="-42"/>
              <w:jc w:val="center"/>
              <w:rPr>
                <w:rFonts w:hint="eastAsia" w:hAnsi="仿宋"/>
                <w:color w:val="auto"/>
                <w:kern w:val="0"/>
                <w:sz w:val="24"/>
                <w:szCs w:val="24"/>
              </w:rPr>
            </w:pPr>
            <w:r>
              <w:rPr>
                <w:rFonts w:hint="eastAsia" w:hAnsi="仿宋"/>
                <w:color w:val="auto"/>
                <w:kern w:val="0"/>
                <w:sz w:val="24"/>
                <w:szCs w:val="24"/>
              </w:rPr>
              <w:t>投产后</w:t>
            </w:r>
            <w:r>
              <w:rPr>
                <w:rFonts w:hint="eastAsia" w:hAnsi="仿宋"/>
                <w:color w:val="auto"/>
                <w:kern w:val="0"/>
                <w:sz w:val="24"/>
                <w:szCs w:val="24"/>
                <w:u w:val="single"/>
              </w:rPr>
              <w:t xml:space="preserve">   </w:t>
            </w:r>
            <w:r>
              <w:rPr>
                <w:rFonts w:hint="eastAsia" w:hAnsi="仿宋"/>
                <w:color w:val="auto"/>
                <w:kern w:val="0"/>
                <w:sz w:val="24"/>
                <w:szCs w:val="24"/>
              </w:rPr>
              <w:t>年</w:t>
            </w:r>
          </w:p>
          <w:p>
            <w:pPr>
              <w:snapToGrid w:val="0"/>
              <w:spacing w:line="320" w:lineRule="exact"/>
              <w:ind w:left="-99" w:leftChars="-31" w:right="-134" w:rightChars="-42"/>
              <w:jc w:val="center"/>
              <w:rPr>
                <w:rFonts w:hint="eastAsia" w:hAnsi="仿宋" w:eastAsia="仿宋_GB2312"/>
                <w:color w:val="auto"/>
                <w:kern w:val="0"/>
                <w:sz w:val="24"/>
                <w:szCs w:val="24"/>
                <w:lang w:eastAsia="zh-CN"/>
              </w:rPr>
            </w:pPr>
            <w:r>
              <w:rPr>
                <w:rFonts w:hint="eastAsia" w:hAnsi="仿宋"/>
                <w:color w:val="auto"/>
                <w:kern w:val="0"/>
                <w:sz w:val="24"/>
                <w:szCs w:val="24"/>
                <w:lang w:eastAsia="zh-CN"/>
              </w:rPr>
              <w:t>亩均产值</w:t>
            </w:r>
          </w:p>
          <w:p>
            <w:pPr>
              <w:snapToGrid w:val="0"/>
              <w:spacing w:line="320" w:lineRule="exact"/>
              <w:ind w:left="-99" w:leftChars="-31" w:right="-134" w:rightChars="-42"/>
              <w:jc w:val="center"/>
              <w:rPr>
                <w:rFonts w:hint="eastAsia" w:hAnsi="仿宋"/>
                <w:color w:val="auto"/>
                <w:kern w:val="0"/>
                <w:sz w:val="24"/>
                <w:szCs w:val="24"/>
              </w:rPr>
            </w:pPr>
            <w:r>
              <w:rPr>
                <w:rFonts w:hint="eastAsia" w:hAnsi="仿宋"/>
                <w:color w:val="auto"/>
                <w:kern w:val="0"/>
                <w:sz w:val="24"/>
                <w:szCs w:val="24"/>
              </w:rPr>
              <w:t>（万元）</w:t>
            </w:r>
          </w:p>
        </w:tc>
        <w:tc>
          <w:tcPr>
            <w:tcW w:w="120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1" w:leftChars="-13" w:right="-76" w:rightChars="-24"/>
              <w:jc w:val="center"/>
              <w:rPr>
                <w:rFonts w:hint="eastAsia" w:hAnsi="仿宋"/>
                <w:color w:val="auto"/>
                <w:kern w:val="0"/>
                <w:sz w:val="24"/>
                <w:szCs w:val="24"/>
              </w:rPr>
            </w:pPr>
          </w:p>
        </w:tc>
        <w:tc>
          <w:tcPr>
            <w:tcW w:w="1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color w:val="auto"/>
                <w:kern w:val="0"/>
                <w:sz w:val="24"/>
                <w:szCs w:val="24"/>
              </w:rPr>
            </w:pPr>
            <w:r>
              <w:rPr>
                <w:rFonts w:hint="eastAsia" w:hAnsi="仿宋"/>
                <w:color w:val="auto"/>
                <w:kern w:val="0"/>
                <w:sz w:val="24"/>
                <w:szCs w:val="24"/>
              </w:rPr>
              <w:t>投产后</w:t>
            </w:r>
            <w:r>
              <w:rPr>
                <w:rFonts w:hint="eastAsia" w:hAnsi="仿宋"/>
                <w:color w:val="auto"/>
                <w:kern w:val="0"/>
                <w:sz w:val="24"/>
                <w:szCs w:val="24"/>
                <w:u w:val="single"/>
              </w:rPr>
              <w:t xml:space="preserve">   </w:t>
            </w:r>
            <w:r>
              <w:rPr>
                <w:rFonts w:hint="eastAsia" w:hAnsi="仿宋"/>
                <w:color w:val="auto"/>
                <w:kern w:val="0"/>
                <w:sz w:val="24"/>
                <w:szCs w:val="24"/>
              </w:rPr>
              <w:t>年</w:t>
            </w:r>
          </w:p>
          <w:p>
            <w:pPr>
              <w:snapToGrid w:val="0"/>
              <w:spacing w:line="320" w:lineRule="exact"/>
              <w:jc w:val="center"/>
              <w:rPr>
                <w:rFonts w:hint="eastAsia" w:hAnsi="仿宋"/>
                <w:color w:val="auto"/>
                <w:kern w:val="0"/>
                <w:sz w:val="24"/>
                <w:szCs w:val="24"/>
              </w:rPr>
            </w:pPr>
            <w:r>
              <w:rPr>
                <w:rFonts w:hint="eastAsia" w:hAnsi="仿宋"/>
                <w:color w:val="auto"/>
                <w:kern w:val="0"/>
                <w:sz w:val="24"/>
                <w:szCs w:val="24"/>
              </w:rPr>
              <w:t>亩均税收</w:t>
            </w:r>
          </w:p>
          <w:p>
            <w:pPr>
              <w:snapToGrid w:val="0"/>
              <w:spacing w:line="320" w:lineRule="exact"/>
              <w:jc w:val="center"/>
              <w:rPr>
                <w:rFonts w:hint="eastAsia" w:hAnsi="仿宋"/>
                <w:color w:val="auto"/>
                <w:kern w:val="0"/>
                <w:sz w:val="24"/>
                <w:szCs w:val="24"/>
              </w:rPr>
            </w:pPr>
            <w:r>
              <w:rPr>
                <w:rFonts w:hint="eastAsia" w:hAnsi="仿宋"/>
                <w:color w:val="auto"/>
                <w:kern w:val="0"/>
                <w:sz w:val="24"/>
                <w:szCs w:val="24"/>
              </w:rPr>
              <w:t>（万元）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96" w:leftChars="-30" w:right="-99" w:rightChars="-31"/>
              <w:jc w:val="center"/>
              <w:rPr>
                <w:rFonts w:hint="eastAsia" w:hAnsi="仿宋"/>
                <w:b/>
                <w:bCs/>
                <w:color w:val="auto"/>
                <w:kern w:val="0"/>
                <w:sz w:val="24"/>
                <w:szCs w:val="24"/>
              </w:rPr>
            </w:pPr>
            <w:r>
              <w:rPr>
                <w:rFonts w:hint="eastAsia" w:hAnsi="仿宋"/>
                <w:color w:val="auto"/>
                <w:sz w:val="24"/>
                <w:szCs w:val="24"/>
              </w:rPr>
              <w:t>地块位置</w:t>
            </w:r>
          </w:p>
        </w:tc>
        <w:tc>
          <w:tcPr>
            <w:tcW w:w="335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hAnsi="仿宋"/>
                <w:b/>
                <w:bCs/>
                <w:color w:val="auto"/>
                <w:kern w:val="0"/>
                <w:sz w:val="24"/>
                <w:szCs w:val="24"/>
              </w:rPr>
            </w:pPr>
          </w:p>
        </w:tc>
        <w:tc>
          <w:tcPr>
            <w:tcW w:w="120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
                <w:bCs/>
                <w:color w:val="auto"/>
                <w:kern w:val="0"/>
                <w:sz w:val="24"/>
                <w:szCs w:val="24"/>
              </w:rPr>
            </w:pPr>
            <w:r>
              <w:rPr>
                <w:rFonts w:hint="eastAsia" w:hAnsi="仿宋"/>
                <w:color w:val="auto"/>
                <w:sz w:val="24"/>
                <w:szCs w:val="24"/>
              </w:rPr>
              <w:t>地块面积（亩）</w:t>
            </w:r>
          </w:p>
        </w:tc>
        <w:tc>
          <w:tcPr>
            <w:tcW w:w="28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63" w:leftChars="-51" w:right="-185" w:rightChars="-58"/>
              <w:jc w:val="center"/>
              <w:rPr>
                <w:rFonts w:hint="eastAsia" w:hAnsi="仿宋"/>
                <w:b/>
                <w:bCs/>
                <w:color w:val="auto"/>
                <w:kern w:val="0"/>
                <w:sz w:val="24"/>
                <w:szCs w:val="24"/>
              </w:rPr>
            </w:pPr>
            <w:r>
              <w:rPr>
                <w:rFonts w:hint="eastAsia" w:hAnsi="仿宋"/>
                <w:color w:val="auto"/>
                <w:sz w:val="24"/>
                <w:szCs w:val="24"/>
              </w:rPr>
              <w:t>投资强度</w:t>
            </w:r>
            <w:r>
              <w:rPr>
                <w:rFonts w:hint="eastAsia" w:hAnsi="仿宋"/>
                <w:color w:val="auto"/>
                <w:sz w:val="24"/>
                <w:szCs w:val="24"/>
              </w:rPr>
              <w:br w:type="textWrapping"/>
            </w:r>
            <w:r>
              <w:rPr>
                <w:rFonts w:hint="eastAsia" w:hAnsi="仿宋"/>
                <w:color w:val="auto"/>
                <w:sz w:val="24"/>
                <w:szCs w:val="24"/>
              </w:rPr>
              <w:t>（万元/亩）</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Cs/>
                <w:color w:val="auto"/>
                <w:kern w:val="0"/>
                <w:sz w:val="24"/>
                <w:szCs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63" w:leftChars="-51" w:right="-121" w:rightChars="-38"/>
              <w:jc w:val="center"/>
              <w:rPr>
                <w:rFonts w:hint="eastAsia" w:hAnsi="仿宋"/>
                <w:color w:val="auto"/>
                <w:sz w:val="24"/>
                <w:szCs w:val="24"/>
              </w:rPr>
            </w:pPr>
            <w:r>
              <w:rPr>
                <w:rFonts w:hint="eastAsia" w:hAnsi="仿宋"/>
                <w:color w:val="auto"/>
                <w:sz w:val="24"/>
                <w:szCs w:val="24"/>
              </w:rPr>
              <w:t>建筑</w:t>
            </w:r>
          </w:p>
          <w:p>
            <w:pPr>
              <w:snapToGrid w:val="0"/>
              <w:spacing w:line="320" w:lineRule="exact"/>
              <w:ind w:left="-163" w:leftChars="-51" w:right="-121" w:rightChars="-38"/>
              <w:jc w:val="center"/>
              <w:rPr>
                <w:rFonts w:hint="eastAsia" w:hAnsi="仿宋"/>
                <w:color w:val="auto"/>
                <w:sz w:val="24"/>
                <w:szCs w:val="24"/>
              </w:rPr>
            </w:pPr>
            <w:r>
              <w:rPr>
                <w:rFonts w:hint="eastAsia" w:hAnsi="仿宋"/>
                <w:color w:val="auto"/>
                <w:sz w:val="24"/>
                <w:szCs w:val="24"/>
              </w:rPr>
              <w:t>密度</w:t>
            </w:r>
          </w:p>
          <w:p>
            <w:pPr>
              <w:snapToGrid w:val="0"/>
              <w:spacing w:line="320" w:lineRule="exact"/>
              <w:ind w:left="-163" w:leftChars="-51" w:right="-121" w:rightChars="-38"/>
              <w:jc w:val="center"/>
              <w:rPr>
                <w:rFonts w:hint="eastAsia" w:hAnsi="仿宋"/>
                <w:bCs/>
                <w:color w:val="auto"/>
                <w:kern w:val="0"/>
                <w:sz w:val="24"/>
                <w:szCs w:val="24"/>
              </w:rPr>
            </w:pPr>
            <w:r>
              <w:rPr>
                <w:rFonts w:hint="eastAsia" w:hAnsi="仿宋"/>
                <w:color w:val="auto"/>
                <w:sz w:val="24"/>
                <w:szCs w:val="24"/>
              </w:rPr>
              <w:t>（%）</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Cs/>
                <w:color w:val="auto"/>
                <w:kern w:val="0"/>
                <w:sz w:val="24"/>
                <w:szCs w:val="24"/>
              </w:rPr>
            </w:pPr>
          </w:p>
        </w:tc>
        <w:tc>
          <w:tcPr>
            <w:tcW w:w="71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60" w:leftChars="-50" w:right="-140" w:rightChars="-44"/>
              <w:jc w:val="center"/>
              <w:rPr>
                <w:rFonts w:hint="eastAsia" w:hAnsi="仿宋"/>
                <w:color w:val="auto"/>
                <w:sz w:val="24"/>
                <w:szCs w:val="24"/>
              </w:rPr>
            </w:pPr>
            <w:r>
              <w:rPr>
                <w:rFonts w:hint="eastAsia" w:hAnsi="仿宋"/>
                <w:color w:val="auto"/>
                <w:sz w:val="24"/>
                <w:szCs w:val="24"/>
              </w:rPr>
              <w:t>容</w:t>
            </w:r>
          </w:p>
          <w:p>
            <w:pPr>
              <w:snapToGrid w:val="0"/>
              <w:spacing w:line="320" w:lineRule="exact"/>
              <w:ind w:left="-160" w:leftChars="-50" w:right="-140" w:rightChars="-44"/>
              <w:jc w:val="center"/>
              <w:rPr>
                <w:rFonts w:hint="eastAsia" w:hAnsi="仿宋"/>
                <w:color w:val="auto"/>
                <w:sz w:val="24"/>
                <w:szCs w:val="24"/>
              </w:rPr>
            </w:pPr>
            <w:r>
              <w:rPr>
                <w:rFonts w:hint="eastAsia" w:hAnsi="仿宋"/>
                <w:color w:val="auto"/>
                <w:sz w:val="24"/>
                <w:szCs w:val="24"/>
              </w:rPr>
              <w:t>积</w:t>
            </w:r>
          </w:p>
          <w:p>
            <w:pPr>
              <w:snapToGrid w:val="0"/>
              <w:spacing w:line="320" w:lineRule="exact"/>
              <w:ind w:left="-160" w:leftChars="-50" w:right="-140" w:rightChars="-44"/>
              <w:jc w:val="center"/>
              <w:rPr>
                <w:rFonts w:hint="eastAsia" w:hAnsi="仿宋"/>
                <w:bCs/>
                <w:color w:val="auto"/>
                <w:kern w:val="0"/>
                <w:sz w:val="24"/>
                <w:szCs w:val="24"/>
              </w:rPr>
            </w:pPr>
            <w:r>
              <w:rPr>
                <w:rFonts w:hint="eastAsia" w:hAnsi="仿宋"/>
                <w:color w:val="auto"/>
                <w:sz w:val="24"/>
                <w:szCs w:val="24"/>
              </w:rPr>
              <w:t xml:space="preserve">率（下限） </w:t>
            </w:r>
          </w:p>
        </w:tc>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bCs/>
                <w:color w:val="auto"/>
                <w:kern w:val="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128" w:leftChars="-40" w:right="-163" w:rightChars="-51"/>
              <w:jc w:val="center"/>
              <w:rPr>
                <w:rFonts w:hint="eastAsia" w:hAnsi="仿宋"/>
                <w:color w:val="auto"/>
                <w:sz w:val="24"/>
                <w:szCs w:val="24"/>
              </w:rPr>
            </w:pPr>
            <w:r>
              <w:rPr>
                <w:rFonts w:hint="eastAsia" w:hAnsi="仿宋"/>
                <w:color w:val="auto"/>
                <w:sz w:val="24"/>
                <w:szCs w:val="24"/>
              </w:rPr>
              <w:t>行业</w:t>
            </w:r>
          </w:p>
          <w:p>
            <w:pPr>
              <w:snapToGrid w:val="0"/>
              <w:spacing w:line="320" w:lineRule="exact"/>
              <w:ind w:left="-128" w:leftChars="-40" w:right="-163" w:rightChars="-51"/>
              <w:jc w:val="center"/>
              <w:rPr>
                <w:rFonts w:hint="eastAsia" w:hAnsi="仿宋"/>
                <w:b/>
                <w:bCs/>
                <w:color w:val="auto"/>
                <w:kern w:val="0"/>
                <w:sz w:val="24"/>
                <w:szCs w:val="24"/>
              </w:rPr>
            </w:pPr>
            <w:r>
              <w:rPr>
                <w:rFonts w:hint="eastAsia" w:hAnsi="仿宋"/>
                <w:color w:val="auto"/>
                <w:sz w:val="24"/>
                <w:szCs w:val="24"/>
              </w:rPr>
              <w:t>（定位）</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hAnsi="仿宋"/>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hAnsi="仿宋"/>
                <w:color w:val="auto"/>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hAnsi="仿宋"/>
                <w:color w:val="auto"/>
                <w:sz w:val="24"/>
                <w:szCs w:val="24"/>
              </w:rPr>
            </w:pPr>
            <w:r>
              <w:rPr>
                <w:rFonts w:hint="eastAsia" w:hAnsi="仿宋"/>
                <w:color w:val="auto"/>
                <w:kern w:val="0"/>
                <w:sz w:val="24"/>
                <w:szCs w:val="24"/>
              </w:rPr>
              <w:t>出让年限（年）</w:t>
            </w:r>
          </w:p>
        </w:tc>
        <w:tc>
          <w:tcPr>
            <w:tcW w:w="7371" w:type="dxa"/>
            <w:gridSpan w:val="11"/>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ind w:left="-96" w:leftChars="-30" w:right="-99" w:rightChars="-31"/>
              <w:jc w:val="center"/>
              <w:rPr>
                <w:rFonts w:hint="eastAsia" w:hAnsi="仿宋"/>
                <w:color w:val="auto"/>
                <w:sz w:val="24"/>
                <w:szCs w:val="24"/>
              </w:rPr>
            </w:pPr>
          </w:p>
          <w:p>
            <w:pPr>
              <w:snapToGrid w:val="0"/>
              <w:spacing w:line="320" w:lineRule="exact"/>
              <w:rPr>
                <w:rFonts w:hint="eastAsia"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285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hint="eastAsia" w:hAnsi="仿宋"/>
                <w:color w:val="auto"/>
                <w:sz w:val="24"/>
                <w:szCs w:val="24"/>
              </w:rPr>
            </w:pPr>
            <w:r>
              <w:rPr>
                <w:rFonts w:hint="eastAsia" w:hAnsi="仿宋"/>
                <w:color w:val="auto"/>
                <w:sz w:val="24"/>
                <w:szCs w:val="24"/>
              </w:rPr>
              <w:t>开发区、镇（街道）意见：</w:t>
            </w:r>
          </w:p>
          <w:p>
            <w:pPr>
              <w:snapToGrid w:val="0"/>
              <w:spacing w:line="320" w:lineRule="exact"/>
              <w:rPr>
                <w:rFonts w:hint="eastAsia" w:hAnsi="仿宋"/>
                <w:color w:val="auto"/>
                <w:sz w:val="24"/>
                <w:szCs w:val="24"/>
              </w:rPr>
            </w:pPr>
          </w:p>
          <w:p>
            <w:pPr>
              <w:snapToGrid w:val="0"/>
              <w:spacing w:line="320" w:lineRule="exact"/>
              <w:rPr>
                <w:rFonts w:hint="eastAsia" w:hAnsi="仿宋"/>
                <w:color w:val="auto"/>
                <w:sz w:val="24"/>
                <w:szCs w:val="24"/>
              </w:rPr>
            </w:pPr>
          </w:p>
          <w:p>
            <w:pPr>
              <w:snapToGrid w:val="0"/>
              <w:spacing w:line="320" w:lineRule="exact"/>
              <w:ind w:firstLine="1680" w:firstLineChars="700"/>
              <w:rPr>
                <w:rFonts w:hint="eastAsia" w:hAnsi="仿宋"/>
                <w:color w:val="auto"/>
                <w:sz w:val="24"/>
                <w:szCs w:val="24"/>
              </w:rPr>
            </w:pPr>
          </w:p>
          <w:p>
            <w:pPr>
              <w:snapToGrid w:val="0"/>
              <w:spacing w:line="320" w:lineRule="exact"/>
              <w:ind w:firstLine="1680" w:firstLineChars="700"/>
              <w:rPr>
                <w:rFonts w:hint="eastAsia" w:hAnsi="仿宋"/>
                <w:color w:val="auto"/>
                <w:sz w:val="24"/>
                <w:szCs w:val="24"/>
              </w:rPr>
            </w:pPr>
          </w:p>
          <w:p>
            <w:pPr>
              <w:snapToGrid w:val="0"/>
              <w:spacing w:line="320" w:lineRule="exact"/>
              <w:ind w:firstLine="1680" w:firstLineChars="700"/>
              <w:rPr>
                <w:rFonts w:hint="eastAsia" w:hAnsi="仿宋"/>
                <w:color w:val="auto"/>
                <w:sz w:val="24"/>
                <w:szCs w:val="24"/>
              </w:rPr>
            </w:pPr>
          </w:p>
          <w:p>
            <w:pPr>
              <w:snapToGrid w:val="0"/>
              <w:spacing w:line="320" w:lineRule="exact"/>
              <w:ind w:firstLine="1680" w:firstLineChars="700"/>
              <w:rPr>
                <w:rFonts w:hint="eastAsia" w:hAnsi="仿宋"/>
                <w:color w:val="auto"/>
                <w:sz w:val="24"/>
                <w:szCs w:val="24"/>
              </w:rPr>
            </w:pPr>
            <w:r>
              <w:rPr>
                <w:rFonts w:hint="eastAsia" w:hAnsi="仿宋"/>
                <w:color w:val="auto"/>
                <w:sz w:val="24"/>
                <w:szCs w:val="24"/>
                <w:lang w:eastAsia="zh-CN"/>
              </w:rPr>
              <w:t>（</w:t>
            </w:r>
            <w:r>
              <w:rPr>
                <w:rFonts w:hint="eastAsia" w:hAnsi="仿宋"/>
                <w:color w:val="auto"/>
                <w:sz w:val="24"/>
                <w:szCs w:val="24"/>
              </w:rPr>
              <w:t>盖章</w:t>
            </w:r>
            <w:r>
              <w:rPr>
                <w:rFonts w:hint="eastAsia" w:hAnsi="仿宋"/>
                <w:color w:val="auto"/>
                <w:sz w:val="24"/>
                <w:szCs w:val="24"/>
                <w:lang w:eastAsia="zh-CN"/>
              </w:rPr>
              <w:t>）</w:t>
            </w:r>
          </w:p>
          <w:p>
            <w:pPr>
              <w:snapToGrid w:val="0"/>
              <w:spacing w:line="320" w:lineRule="exact"/>
              <w:rPr>
                <w:rFonts w:hint="eastAsia" w:hAnsi="仿宋"/>
                <w:color w:val="auto"/>
                <w:sz w:val="24"/>
                <w:szCs w:val="24"/>
              </w:rPr>
            </w:pPr>
            <w:r>
              <w:rPr>
                <w:rFonts w:hint="eastAsia" w:hAnsi="仿宋"/>
                <w:color w:val="auto"/>
                <w:sz w:val="24"/>
                <w:szCs w:val="24"/>
              </w:rPr>
              <w:t xml:space="preserve">        年    月    日</w:t>
            </w:r>
          </w:p>
        </w:tc>
        <w:tc>
          <w:tcPr>
            <w:tcW w:w="3341"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hint="eastAsia" w:hAnsi="仿宋"/>
                <w:color w:val="auto"/>
                <w:spacing w:val="-6"/>
                <w:sz w:val="24"/>
                <w:szCs w:val="24"/>
              </w:rPr>
            </w:pPr>
            <w:r>
              <w:rPr>
                <w:rFonts w:hint="eastAsia" w:hAnsi="仿宋"/>
                <w:color w:val="auto"/>
                <w:spacing w:val="-6"/>
                <w:sz w:val="24"/>
                <w:szCs w:val="24"/>
              </w:rPr>
              <w:t>桐乡市工业投资项目前评估管理领导小组办公室意见：</w:t>
            </w:r>
          </w:p>
          <w:p>
            <w:pPr>
              <w:snapToGrid w:val="0"/>
              <w:spacing w:line="320" w:lineRule="exact"/>
              <w:rPr>
                <w:rFonts w:hint="eastAsia" w:hAnsi="仿宋"/>
                <w:color w:val="auto"/>
                <w:sz w:val="24"/>
                <w:szCs w:val="24"/>
              </w:rPr>
            </w:pPr>
          </w:p>
          <w:p>
            <w:pPr>
              <w:snapToGrid w:val="0"/>
              <w:spacing w:line="320" w:lineRule="exact"/>
              <w:jc w:val="center"/>
              <w:rPr>
                <w:rFonts w:hint="eastAsia" w:hAnsi="仿宋"/>
                <w:color w:val="auto"/>
                <w:sz w:val="24"/>
                <w:szCs w:val="24"/>
              </w:rPr>
            </w:pPr>
          </w:p>
          <w:p>
            <w:pPr>
              <w:snapToGrid w:val="0"/>
              <w:spacing w:line="320" w:lineRule="exact"/>
              <w:jc w:val="center"/>
              <w:rPr>
                <w:rFonts w:hint="eastAsia" w:hAnsi="仿宋"/>
                <w:color w:val="auto"/>
                <w:sz w:val="24"/>
                <w:szCs w:val="24"/>
              </w:rPr>
            </w:pPr>
          </w:p>
          <w:p>
            <w:pPr>
              <w:snapToGrid w:val="0"/>
              <w:spacing w:line="320" w:lineRule="exact"/>
              <w:jc w:val="center"/>
              <w:rPr>
                <w:rFonts w:hint="eastAsia" w:hAnsi="仿宋"/>
                <w:color w:val="auto"/>
                <w:sz w:val="24"/>
                <w:szCs w:val="24"/>
              </w:rPr>
            </w:pPr>
          </w:p>
          <w:p>
            <w:pPr>
              <w:snapToGrid w:val="0"/>
              <w:spacing w:line="320" w:lineRule="exact"/>
              <w:jc w:val="center"/>
              <w:rPr>
                <w:rFonts w:hint="eastAsia" w:hAnsi="仿宋"/>
                <w:color w:val="auto"/>
                <w:sz w:val="24"/>
                <w:szCs w:val="24"/>
              </w:rPr>
            </w:pPr>
            <w:r>
              <w:rPr>
                <w:rFonts w:hint="eastAsia" w:hAnsi="仿宋"/>
                <w:color w:val="auto"/>
                <w:sz w:val="24"/>
                <w:szCs w:val="24"/>
              </w:rPr>
              <w:t xml:space="preserve">                </w:t>
            </w:r>
            <w:r>
              <w:rPr>
                <w:rFonts w:hint="eastAsia" w:hAnsi="仿宋"/>
                <w:color w:val="auto"/>
                <w:sz w:val="24"/>
                <w:szCs w:val="24"/>
                <w:lang w:eastAsia="zh-CN"/>
              </w:rPr>
              <w:t>（</w:t>
            </w:r>
            <w:r>
              <w:rPr>
                <w:rFonts w:hint="eastAsia" w:hAnsi="仿宋"/>
                <w:color w:val="auto"/>
                <w:sz w:val="24"/>
                <w:szCs w:val="24"/>
              </w:rPr>
              <w:t>盖章</w:t>
            </w:r>
            <w:r>
              <w:rPr>
                <w:rFonts w:hint="eastAsia" w:hAnsi="仿宋"/>
                <w:color w:val="auto"/>
                <w:sz w:val="24"/>
                <w:szCs w:val="24"/>
                <w:lang w:eastAsia="zh-CN"/>
              </w:rPr>
              <w:t>）</w:t>
            </w:r>
          </w:p>
          <w:p>
            <w:pPr>
              <w:snapToGrid w:val="0"/>
              <w:spacing w:line="320" w:lineRule="exact"/>
              <w:rPr>
                <w:rFonts w:hint="eastAsia" w:hAnsi="仿宋"/>
                <w:color w:val="auto"/>
                <w:sz w:val="24"/>
                <w:szCs w:val="24"/>
              </w:rPr>
            </w:pPr>
            <w:r>
              <w:rPr>
                <w:rFonts w:hint="eastAsia" w:hAnsi="仿宋"/>
                <w:color w:val="auto"/>
                <w:sz w:val="24"/>
                <w:szCs w:val="24"/>
              </w:rPr>
              <w:t xml:space="preserve">         年   月    日</w:t>
            </w:r>
          </w:p>
        </w:tc>
        <w:tc>
          <w:tcPr>
            <w:tcW w:w="3101"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hint="eastAsia" w:hAnsi="仿宋"/>
                <w:color w:val="auto"/>
                <w:sz w:val="24"/>
                <w:szCs w:val="24"/>
              </w:rPr>
            </w:pPr>
            <w:r>
              <w:rPr>
                <w:rFonts w:hint="eastAsia" w:hAnsi="仿宋"/>
                <w:color w:val="auto"/>
                <w:sz w:val="24"/>
                <w:szCs w:val="24"/>
              </w:rPr>
              <w:t>市领导审核意见：</w:t>
            </w:r>
          </w:p>
          <w:p>
            <w:pPr>
              <w:snapToGrid w:val="0"/>
              <w:spacing w:line="320" w:lineRule="exact"/>
              <w:rPr>
                <w:rFonts w:hint="eastAsia" w:hAnsi="仿宋"/>
                <w:color w:val="auto"/>
                <w:sz w:val="24"/>
                <w:szCs w:val="24"/>
              </w:rPr>
            </w:pPr>
          </w:p>
          <w:p>
            <w:pPr>
              <w:snapToGrid w:val="0"/>
              <w:spacing w:line="320" w:lineRule="exact"/>
              <w:rPr>
                <w:rFonts w:hint="eastAsia" w:hAnsi="仿宋"/>
                <w:color w:val="auto"/>
                <w:sz w:val="24"/>
                <w:szCs w:val="24"/>
              </w:rPr>
            </w:pPr>
          </w:p>
          <w:p>
            <w:pPr>
              <w:snapToGrid w:val="0"/>
              <w:spacing w:line="320" w:lineRule="exact"/>
              <w:rPr>
                <w:rFonts w:hint="eastAsia" w:hAnsi="仿宋"/>
                <w:color w:val="auto"/>
                <w:sz w:val="24"/>
                <w:szCs w:val="24"/>
              </w:rPr>
            </w:pPr>
            <w:r>
              <w:rPr>
                <w:rFonts w:hint="eastAsia" w:hAnsi="仿宋"/>
                <w:color w:val="auto"/>
                <w:sz w:val="24"/>
                <w:szCs w:val="24"/>
              </w:rPr>
              <w:t xml:space="preserve">    </w:t>
            </w:r>
          </w:p>
          <w:p>
            <w:pPr>
              <w:snapToGrid w:val="0"/>
              <w:spacing w:line="320" w:lineRule="exact"/>
              <w:jc w:val="right"/>
              <w:rPr>
                <w:rFonts w:hint="eastAsia" w:hAnsi="仿宋"/>
                <w:color w:val="auto"/>
                <w:sz w:val="24"/>
                <w:szCs w:val="24"/>
              </w:rPr>
            </w:pPr>
          </w:p>
          <w:p>
            <w:pPr>
              <w:snapToGrid w:val="0"/>
              <w:spacing w:line="320" w:lineRule="exact"/>
              <w:jc w:val="right"/>
              <w:rPr>
                <w:rFonts w:hint="eastAsia" w:hAnsi="仿宋"/>
                <w:color w:val="auto"/>
                <w:sz w:val="24"/>
                <w:szCs w:val="24"/>
              </w:rPr>
            </w:pPr>
          </w:p>
          <w:p>
            <w:pPr>
              <w:snapToGrid w:val="0"/>
              <w:spacing w:line="320" w:lineRule="exact"/>
              <w:ind w:right="160"/>
              <w:jc w:val="right"/>
              <w:rPr>
                <w:rFonts w:hint="eastAsia" w:hAnsi="仿宋"/>
                <w:color w:val="auto"/>
                <w:sz w:val="24"/>
                <w:szCs w:val="24"/>
              </w:rPr>
            </w:pPr>
            <w:r>
              <w:rPr>
                <w:rFonts w:hint="eastAsia" w:hAnsi="仿宋"/>
                <w:color w:val="auto"/>
                <w:sz w:val="24"/>
                <w:szCs w:val="24"/>
              </w:rPr>
              <w:t xml:space="preserve"> </w:t>
            </w:r>
            <w:r>
              <w:rPr>
                <w:rFonts w:hint="eastAsia" w:hAnsi="仿宋"/>
                <w:color w:val="auto"/>
                <w:sz w:val="24"/>
                <w:szCs w:val="24"/>
                <w:lang w:eastAsia="zh-CN"/>
              </w:rPr>
              <w:t>（</w:t>
            </w:r>
            <w:r>
              <w:rPr>
                <w:rFonts w:hint="eastAsia" w:hAnsi="仿宋"/>
                <w:color w:val="auto"/>
                <w:sz w:val="24"/>
                <w:szCs w:val="24"/>
              </w:rPr>
              <w:t>盖章</w:t>
            </w:r>
            <w:r>
              <w:rPr>
                <w:rFonts w:hint="eastAsia" w:hAnsi="仿宋"/>
                <w:color w:val="auto"/>
                <w:sz w:val="24"/>
                <w:szCs w:val="24"/>
                <w:lang w:eastAsia="zh-CN"/>
              </w:rPr>
              <w:t>）</w:t>
            </w:r>
          </w:p>
          <w:p>
            <w:pPr>
              <w:snapToGrid w:val="0"/>
              <w:spacing w:line="320" w:lineRule="exact"/>
              <w:rPr>
                <w:rFonts w:hint="eastAsia" w:hAnsi="仿宋"/>
                <w:color w:val="auto"/>
                <w:sz w:val="24"/>
                <w:szCs w:val="24"/>
              </w:rPr>
            </w:pPr>
            <w:r>
              <w:rPr>
                <w:rFonts w:hint="eastAsia" w:hAnsi="仿宋"/>
                <w:color w:val="auto"/>
                <w:sz w:val="24"/>
                <w:szCs w:val="24"/>
              </w:rPr>
              <w:t xml:space="preserve">        年    月    日</w:t>
            </w:r>
          </w:p>
        </w:tc>
      </w:tr>
    </w:tbl>
    <w:p>
      <w:pPr>
        <w:spacing w:line="360" w:lineRule="exact"/>
        <w:rPr>
          <w:rFonts w:hint="eastAsia" w:ascii="方正小标宋简体" w:hAnsi="仿宋_GB2312" w:eastAsia="方正小标宋简体"/>
          <w:color w:val="auto"/>
          <w:sz w:val="44"/>
          <w:szCs w:val="44"/>
        </w:rPr>
      </w:pPr>
      <w:r>
        <w:rPr>
          <w:rFonts w:hint="eastAsia" w:hAnsi="仿宋"/>
          <w:color w:val="auto"/>
          <w:sz w:val="24"/>
          <w:szCs w:val="24"/>
        </w:rPr>
        <w:t>注：该宗地不可以分摊分割的形式部分转让。</w:t>
      </w: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4</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“零土地”项目前评估确认书</w:t>
      </w:r>
    </w:p>
    <w:p>
      <w:pPr>
        <w:wordWrap w:val="0"/>
        <w:spacing w:line="720" w:lineRule="exact"/>
        <w:jc w:val="righ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编号：</w:t>
      </w:r>
      <w:r>
        <w:rPr>
          <w:rFonts w:hint="eastAsia" w:ascii="仿宋" w:hAnsi="仿宋" w:eastAsia="仿宋" w:cs="仿宋"/>
          <w:color w:val="auto"/>
          <w:sz w:val="28"/>
          <w:szCs w:val="28"/>
          <w:lang w:val="en-US" w:eastAsia="zh-CN"/>
        </w:rPr>
        <w:t xml:space="preserve">         </w:t>
      </w:r>
    </w:p>
    <w:tbl>
      <w:tblPr>
        <w:tblStyle w:val="7"/>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2060"/>
        <w:gridCol w:w="1847"/>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投资者姓名或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企业名称</w:t>
            </w:r>
          </w:p>
        </w:tc>
        <w:tc>
          <w:tcPr>
            <w:tcW w:w="6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意向项目名称</w:t>
            </w:r>
          </w:p>
        </w:tc>
        <w:tc>
          <w:tcPr>
            <w:tcW w:w="6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区块位置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（建设地址）</w:t>
            </w:r>
          </w:p>
        </w:tc>
        <w:tc>
          <w:tcPr>
            <w:tcW w:w="6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项目计划总投资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（万元）</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固定资产投资（万元）</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所属行业</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项目主要设备、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产品、规模</w:t>
            </w:r>
          </w:p>
        </w:tc>
        <w:tc>
          <w:tcPr>
            <w:tcW w:w="6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r>
              <w:rPr>
                <w:rFonts w:hint="eastAsia" w:hAnsi="仿宋_GB2312" w:cs="仿宋_GB2312"/>
                <w:color w:val="auto"/>
                <w:sz w:val="28"/>
                <w:szCs w:val="28"/>
                <w:lang w:val="en-US" w:eastAsia="zh-CN"/>
              </w:rPr>
              <w:t>利用原有</w:t>
            </w:r>
            <w:r>
              <w:rPr>
                <w:rFonts w:hint="eastAsia" w:ascii="仿宋_GB2312" w:hAnsi="仿宋_GB2312" w:eastAsia="仿宋_GB2312" w:cs="仿宋_GB2312"/>
                <w:color w:val="auto"/>
                <w:sz w:val="28"/>
                <w:szCs w:val="28"/>
              </w:rPr>
              <w:t>土地面积（平方米）</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新建建筑面积（平方米）</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固定资产投资强度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（万元/亩）</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容积率</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hAnsi="仿宋_GB2312" w:cs="仿宋_GB2312"/>
                <w:color w:val="auto"/>
                <w:sz w:val="28"/>
                <w:szCs w:val="28"/>
                <w:lang w:eastAsia="zh-CN"/>
              </w:rPr>
              <w:t>亩均产值</w:t>
            </w:r>
            <w:r>
              <w:rPr>
                <w:rFonts w:hint="eastAsia" w:ascii="仿宋_GB2312" w:hAnsi="仿宋_GB2312" w:eastAsia="仿宋_GB2312" w:cs="仿宋_GB2312"/>
                <w:color w:val="auto"/>
                <w:sz w:val="28"/>
                <w:szCs w:val="28"/>
              </w:rPr>
              <w:t>（万元</w:t>
            </w:r>
            <w:r>
              <w:rPr>
                <w:rFonts w:hint="eastAsia" w:hAnsi="仿宋_GB2312" w:cs="仿宋_GB2312"/>
                <w:color w:val="auto"/>
                <w:sz w:val="28"/>
                <w:szCs w:val="28"/>
                <w:lang w:val="en-US" w:eastAsia="zh-CN"/>
              </w:rPr>
              <w:t>/亩</w:t>
            </w:r>
            <w:r>
              <w:rPr>
                <w:rFonts w:hint="eastAsia" w:ascii="仿宋_GB2312" w:hAnsi="仿宋_GB2312" w:eastAsia="仿宋_GB2312" w:cs="仿宋_GB2312"/>
                <w:color w:val="auto"/>
                <w:sz w:val="28"/>
                <w:szCs w:val="28"/>
              </w:rPr>
              <w:t>）</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亩均税收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（万元</w:t>
            </w:r>
            <w:r>
              <w:rPr>
                <w:rFonts w:hint="eastAsia" w:hAnsi="仿宋_GB2312" w:cs="仿宋_GB2312"/>
                <w:color w:val="auto"/>
                <w:sz w:val="28"/>
                <w:szCs w:val="28"/>
                <w:lang w:val="en-US" w:eastAsia="zh-CN"/>
              </w:rPr>
              <w:t>/亩</w:t>
            </w:r>
            <w:r>
              <w:rPr>
                <w:rFonts w:hint="eastAsia" w:ascii="仿宋_GB2312" w:hAnsi="仿宋_GB2312" w:eastAsia="仿宋_GB2312" w:cs="仿宋_GB2312"/>
                <w:color w:val="auto"/>
                <w:sz w:val="28"/>
                <w:szCs w:val="28"/>
              </w:rPr>
              <w:t>）</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万元工业增加值能耗（吨/万元）</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项目清单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管理类型</w:t>
            </w:r>
          </w:p>
        </w:tc>
        <w:tc>
          <w:tcPr>
            <w:tcW w:w="2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项目前评估管理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领导小组意见</w:t>
            </w:r>
          </w:p>
        </w:tc>
        <w:tc>
          <w:tcPr>
            <w:tcW w:w="610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hAnsi="仿宋_GB2312"/>
                <w:color w:val="auto"/>
                <w:sz w:val="24"/>
                <w:szCs w:val="24"/>
                <w:lang w:val="en-US" w:eastAsia="zh-CN"/>
              </w:rPr>
            </w:pPr>
          </w:p>
          <w:p>
            <w:pPr>
              <w:spacing w:line="400" w:lineRule="exact"/>
              <w:ind w:firstLine="240" w:firstLineChars="100"/>
              <w:jc w:val="left"/>
              <w:rPr>
                <w:rFonts w:hint="eastAsia" w:hAnsi="仿宋_GB2312"/>
                <w:color w:val="auto"/>
                <w:sz w:val="24"/>
                <w:szCs w:val="24"/>
                <w:lang w:val="en-US" w:eastAsia="zh-CN"/>
              </w:rPr>
            </w:pPr>
          </w:p>
          <w:p>
            <w:pPr>
              <w:spacing w:line="400" w:lineRule="exact"/>
              <w:ind w:firstLine="240" w:firstLineChars="100"/>
              <w:jc w:val="left"/>
              <w:rPr>
                <w:rFonts w:hint="eastAsia" w:ascii="仿宋_GB2312" w:hAnsi="仿宋_GB2312" w:eastAsia="仿宋_GB2312" w:cs="仿宋_GB2312"/>
                <w:color w:val="auto"/>
                <w:sz w:val="28"/>
                <w:szCs w:val="28"/>
              </w:rPr>
            </w:pPr>
            <w:r>
              <w:rPr>
                <w:rFonts w:hint="eastAsia" w:hAnsi="仿宋_GB2312"/>
                <w:color w:val="auto"/>
                <w:sz w:val="24"/>
                <w:szCs w:val="24"/>
                <w:lang w:val="en-US" w:eastAsia="zh-CN"/>
              </w:rPr>
              <w:t xml:space="preserve">                          </w:t>
            </w:r>
            <w:r>
              <w:rPr>
                <w:rFonts w:hint="eastAsia" w:ascii="仿宋_GB2312" w:hAnsi="仿宋_GB2312" w:eastAsia="仿宋_GB2312" w:cs="仿宋_GB2312"/>
                <w:color w:val="auto"/>
                <w:sz w:val="28"/>
                <w:szCs w:val="28"/>
              </w:rPr>
              <w:t>（盖章）：</w:t>
            </w:r>
          </w:p>
          <w:p>
            <w:pPr>
              <w:spacing w:line="400" w:lineRule="exact"/>
              <w:ind w:firstLine="2520" w:firstLineChars="900"/>
              <w:jc w:val="center"/>
              <w:rPr>
                <w:rFonts w:hint="eastAsia" w:ascii="仿宋_GB2312" w:hAnsi="仿宋_GB2312" w:eastAsia="仿宋_GB2312" w:cs="仿宋_GB2312"/>
                <w:color w:val="auto"/>
                <w:sz w:val="28"/>
                <w:szCs w:val="28"/>
              </w:rPr>
            </w:pPr>
            <w:r>
              <w:rPr>
                <w:rFonts w:hint="eastAsia"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tc>
      </w:tr>
    </w:tbl>
    <w:p>
      <w:pPr>
        <w:spacing w:line="500" w:lineRule="exact"/>
        <w:ind w:firstLine="140" w:firstLineChars="50"/>
        <w:rPr>
          <w:rFonts w:hint="eastAsia" w:ascii="仿宋" w:hAnsi="仿宋" w:eastAsia="仿宋_GB2312" w:cs="仿宋"/>
          <w:color w:val="auto"/>
          <w:sz w:val="24"/>
          <w:szCs w:val="24"/>
          <w:lang w:eastAsia="zh-CN"/>
        </w:rPr>
      </w:pPr>
      <w:r>
        <w:rPr>
          <w:rFonts w:hint="eastAsia" w:ascii="仿宋_GB2312" w:hAnsi="仿宋_GB2312" w:eastAsia="仿宋_GB2312" w:cs="仿宋_GB2312"/>
          <w:color w:val="auto"/>
          <w:sz w:val="28"/>
          <w:szCs w:val="28"/>
        </w:rPr>
        <w:t>说明：“建设地址”是指项目详细地址。</w:t>
      </w: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5</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新增用地工业投资项目情况表</w:t>
      </w:r>
    </w:p>
    <w:p>
      <w:pPr>
        <w:spacing w:line="600" w:lineRule="exact"/>
        <w:jc w:val="center"/>
        <w:rPr>
          <w:rFonts w:ascii="仿宋" w:hAnsi="仿宋" w:eastAsia="仿宋" w:cs="宋体"/>
          <w:bCs/>
          <w:color w:val="auto"/>
          <w:kern w:val="0"/>
          <w:sz w:val="44"/>
          <w:szCs w:val="44"/>
        </w:rPr>
      </w:pPr>
    </w:p>
    <w:tbl>
      <w:tblPr>
        <w:tblStyle w:val="7"/>
        <w:tblW w:w="9520" w:type="dxa"/>
        <w:jc w:val="center"/>
        <w:tblLayout w:type="fixed"/>
        <w:tblCellMar>
          <w:top w:w="0" w:type="dxa"/>
          <w:left w:w="108" w:type="dxa"/>
          <w:bottom w:w="0" w:type="dxa"/>
          <w:right w:w="108" w:type="dxa"/>
        </w:tblCellMar>
      </w:tblPr>
      <w:tblGrid>
        <w:gridCol w:w="916"/>
        <w:gridCol w:w="1889"/>
        <w:gridCol w:w="212"/>
        <w:gridCol w:w="1925"/>
        <w:gridCol w:w="2895"/>
        <w:gridCol w:w="1683"/>
      </w:tblGrid>
      <w:tr>
        <w:tblPrEx>
          <w:tblCellMar>
            <w:top w:w="0" w:type="dxa"/>
            <w:left w:w="108" w:type="dxa"/>
            <w:bottom w:w="0" w:type="dxa"/>
            <w:right w:w="108" w:type="dxa"/>
          </w:tblCellMar>
        </w:tblPrEx>
        <w:trPr>
          <w:trHeight w:val="381" w:hRule="atLeast"/>
          <w:jc w:val="center"/>
        </w:trPr>
        <w:tc>
          <w:tcPr>
            <w:tcW w:w="301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项目名称</w:t>
            </w:r>
          </w:p>
        </w:tc>
        <w:tc>
          <w:tcPr>
            <w:tcW w:w="6503" w:type="dxa"/>
            <w:gridSpan w:val="3"/>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color w:val="auto"/>
                <w:sz w:val="24"/>
                <w:szCs w:val="24"/>
              </w:rPr>
            </w:pPr>
          </w:p>
        </w:tc>
      </w:tr>
      <w:tr>
        <w:tblPrEx>
          <w:tblCellMar>
            <w:top w:w="0" w:type="dxa"/>
            <w:left w:w="108" w:type="dxa"/>
            <w:bottom w:w="0" w:type="dxa"/>
            <w:right w:w="108" w:type="dxa"/>
          </w:tblCellMar>
        </w:tblPrEx>
        <w:trPr>
          <w:trHeight w:val="330"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企业名称</w:t>
            </w:r>
          </w:p>
        </w:tc>
        <w:tc>
          <w:tcPr>
            <w:tcW w:w="6503" w:type="dxa"/>
            <w:gridSpan w:val="3"/>
            <w:tcBorders>
              <w:top w:val="single" w:color="auto" w:sz="4" w:space="0"/>
              <w:left w:val="nil"/>
              <w:bottom w:val="single" w:color="auto" w:sz="4" w:space="0"/>
              <w:right w:val="single" w:color="auto" w:sz="4" w:space="0"/>
            </w:tcBorders>
            <w:noWrap w:val="0"/>
            <w:vAlign w:val="center"/>
          </w:tcPr>
          <w:p>
            <w:pPr>
              <w:spacing w:line="260" w:lineRule="exact"/>
              <w:rPr>
                <w:rFonts w:hint="eastAsia"/>
                <w:color w:val="auto"/>
                <w:sz w:val="24"/>
                <w:szCs w:val="24"/>
              </w:rPr>
            </w:pPr>
          </w:p>
        </w:tc>
      </w:tr>
      <w:tr>
        <w:tblPrEx>
          <w:tblCellMar>
            <w:top w:w="0" w:type="dxa"/>
            <w:left w:w="108" w:type="dxa"/>
            <w:bottom w:w="0" w:type="dxa"/>
            <w:right w:w="108" w:type="dxa"/>
          </w:tblCellMar>
        </w:tblPrEx>
        <w:trPr>
          <w:trHeight w:val="481"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项目主要内容</w:t>
            </w:r>
          </w:p>
        </w:tc>
        <w:tc>
          <w:tcPr>
            <w:tcW w:w="6503" w:type="dxa"/>
            <w:gridSpan w:val="3"/>
            <w:tcBorders>
              <w:top w:val="single" w:color="auto" w:sz="4" w:space="0"/>
              <w:left w:val="nil"/>
              <w:bottom w:val="single" w:color="auto" w:sz="4" w:space="0"/>
              <w:right w:val="single" w:color="auto" w:sz="4" w:space="0"/>
            </w:tcBorders>
            <w:noWrap w:val="0"/>
            <w:vAlign w:val="center"/>
          </w:tcPr>
          <w:p>
            <w:pPr>
              <w:spacing w:line="260" w:lineRule="exact"/>
              <w:rPr>
                <w:rFonts w:hint="eastAsia"/>
                <w:color w:val="auto"/>
                <w:sz w:val="24"/>
                <w:szCs w:val="24"/>
              </w:rPr>
            </w:pPr>
          </w:p>
        </w:tc>
      </w:tr>
      <w:tr>
        <w:tblPrEx>
          <w:tblCellMar>
            <w:top w:w="0" w:type="dxa"/>
            <w:left w:w="108" w:type="dxa"/>
            <w:bottom w:w="0" w:type="dxa"/>
            <w:right w:w="108" w:type="dxa"/>
          </w:tblCellMar>
        </w:tblPrEx>
        <w:trPr>
          <w:trHeight w:val="423"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出让土地面积（亩）</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int="eastAsia"/>
                <w:color w:val="auto"/>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新建建筑面积（平方米）</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ascii="华文仿宋" w:hAnsi="华文仿宋" w:eastAsia="华文仿宋" w:cs="华文仿宋"/>
                <w:color w:val="auto"/>
                <w:sz w:val="24"/>
                <w:szCs w:val="24"/>
              </w:rPr>
            </w:pPr>
          </w:p>
        </w:tc>
      </w:tr>
      <w:tr>
        <w:tblPrEx>
          <w:tblCellMar>
            <w:top w:w="0" w:type="dxa"/>
            <w:left w:w="108" w:type="dxa"/>
            <w:bottom w:w="0" w:type="dxa"/>
            <w:right w:w="108" w:type="dxa"/>
          </w:tblCellMar>
        </w:tblPrEx>
        <w:trPr>
          <w:trHeight w:val="431"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区块位置</w:t>
            </w:r>
          </w:p>
        </w:tc>
        <w:tc>
          <w:tcPr>
            <w:tcW w:w="1925" w:type="dxa"/>
            <w:tcBorders>
              <w:top w:val="nil"/>
              <w:left w:val="nil"/>
              <w:bottom w:val="single" w:color="auto" w:sz="4" w:space="0"/>
              <w:right w:val="single" w:color="auto" w:sz="4" w:space="0"/>
            </w:tcBorders>
            <w:noWrap w:val="0"/>
            <w:vAlign w:val="center"/>
          </w:tcPr>
          <w:p>
            <w:pPr>
              <w:spacing w:line="260" w:lineRule="exact"/>
              <w:rPr>
                <w:rFonts w:hint="eastAsia"/>
                <w:color w:val="auto"/>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行业</w:t>
            </w:r>
          </w:p>
        </w:tc>
        <w:tc>
          <w:tcPr>
            <w:tcW w:w="1683" w:type="dxa"/>
            <w:tcBorders>
              <w:top w:val="nil"/>
              <w:left w:val="nil"/>
              <w:bottom w:val="single" w:color="auto" w:sz="4" w:space="0"/>
              <w:right w:val="single" w:color="auto" w:sz="4" w:space="0"/>
            </w:tcBorders>
            <w:noWrap w:val="0"/>
            <w:vAlign w:val="center"/>
          </w:tcPr>
          <w:p>
            <w:pPr>
              <w:snapToGrid w:val="0"/>
              <w:spacing w:line="260" w:lineRule="exact"/>
              <w:rPr>
                <w:rFonts w:ascii="华文仿宋" w:hAnsi="华文仿宋" w:eastAsia="华文仿宋" w:cs="华文仿宋"/>
                <w:color w:val="auto"/>
                <w:sz w:val="24"/>
                <w:szCs w:val="24"/>
              </w:rPr>
            </w:pPr>
          </w:p>
        </w:tc>
      </w:tr>
      <w:tr>
        <w:tblPrEx>
          <w:tblCellMar>
            <w:top w:w="0" w:type="dxa"/>
            <w:left w:w="108" w:type="dxa"/>
            <w:bottom w:w="0" w:type="dxa"/>
            <w:right w:w="108" w:type="dxa"/>
          </w:tblCellMar>
        </w:tblPrEx>
        <w:trPr>
          <w:trHeight w:val="460"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计划总投资（万元）</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固定资产投资（万元）</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486"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投资强度（万元/亩）</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设备投资（万元）</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481"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容积率（下限）</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建筑密度（%）</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481"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预计总产值（万元）</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预计税收（万元）</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481" w:hRule="atLeast"/>
          <w:jc w:val="center"/>
        </w:trPr>
        <w:tc>
          <w:tcPr>
            <w:tcW w:w="301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预计增加值（万元）</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增加值率（%）</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483"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计划用电装机容量</w:t>
            </w:r>
            <w:r>
              <w:rPr>
                <w:rFonts w:hint="eastAsia" w:hAnsi="仿宋" w:cs="宋体"/>
                <w:color w:val="auto"/>
                <w:spacing w:val="-10"/>
                <w:kern w:val="0"/>
                <w:sz w:val="24"/>
                <w:szCs w:val="24"/>
                <w:lang w:eastAsia="zh-CN"/>
              </w:rPr>
              <w:t>（</w:t>
            </w:r>
            <w:r>
              <w:rPr>
                <w:rFonts w:hint="eastAsia" w:hAnsi="仿宋" w:cs="宋体"/>
                <w:color w:val="auto"/>
                <w:spacing w:val="-10"/>
                <w:kern w:val="0"/>
                <w:sz w:val="24"/>
                <w:szCs w:val="24"/>
              </w:rPr>
              <w:t>KVA)</w:t>
            </w:r>
          </w:p>
        </w:tc>
        <w:tc>
          <w:tcPr>
            <w:tcW w:w="192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年用电（万千瓦时）</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573" w:hRule="atLeast"/>
          <w:jc w:val="center"/>
        </w:trPr>
        <w:tc>
          <w:tcPr>
            <w:tcW w:w="3017" w:type="dxa"/>
            <w:gridSpan w:val="3"/>
            <w:vMerge w:val="restart"/>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万元工业增加值能耗预测（吨/万元）（包括折旧、工资及福利、利润总额、税金）</w:t>
            </w:r>
          </w:p>
        </w:tc>
        <w:tc>
          <w:tcPr>
            <w:tcW w:w="1925" w:type="dxa"/>
            <w:vMerge w:val="restart"/>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其他用能情况（请注明何种能源、年耗用量）</w:t>
            </w:r>
          </w:p>
        </w:tc>
        <w:tc>
          <w:tcPr>
            <w:tcW w:w="1683" w:type="dxa"/>
            <w:tcBorders>
              <w:top w:val="nil"/>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323" w:hRule="atLeast"/>
          <w:jc w:val="center"/>
        </w:trPr>
        <w:tc>
          <w:tcPr>
            <w:tcW w:w="3017"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Ansi="仿宋" w:cs="宋体"/>
                <w:color w:val="auto"/>
                <w:spacing w:val="-10"/>
                <w:kern w:val="0"/>
                <w:sz w:val="24"/>
                <w:szCs w:val="24"/>
              </w:rPr>
            </w:pPr>
          </w:p>
        </w:tc>
        <w:tc>
          <w:tcPr>
            <w:tcW w:w="192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污水纳管情况</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540" w:hRule="atLeast"/>
          <w:jc w:val="center"/>
        </w:trPr>
        <w:tc>
          <w:tcPr>
            <w:tcW w:w="301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单位排放增加值</w:t>
            </w:r>
          </w:p>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（万元</w:t>
            </w:r>
            <w:r>
              <w:rPr>
                <w:rFonts w:hAnsi="仿宋" w:cs="宋体"/>
                <w:color w:val="auto"/>
                <w:spacing w:val="-10"/>
                <w:kern w:val="0"/>
                <w:sz w:val="24"/>
                <w:szCs w:val="24"/>
              </w:rPr>
              <w:t>/</w:t>
            </w:r>
            <w:r>
              <w:rPr>
                <w:rFonts w:hint="eastAsia" w:hAnsi="仿宋" w:cs="宋体"/>
                <w:color w:val="auto"/>
                <w:spacing w:val="-10"/>
                <w:kern w:val="0"/>
                <w:sz w:val="24"/>
                <w:szCs w:val="24"/>
              </w:rPr>
              <w:t>吨）</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计划年用水情况：</w:t>
            </w:r>
          </w:p>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其中地表水（立方米）</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90" w:hRule="atLeast"/>
          <w:jc w:val="center"/>
        </w:trPr>
        <w:tc>
          <w:tcPr>
            <w:tcW w:w="91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选择（√）</w:t>
            </w:r>
          </w:p>
        </w:tc>
        <w:tc>
          <w:tcPr>
            <w:tcW w:w="21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战略性新兴产业</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高新技术产业</w:t>
            </w: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装备制造业</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500强企业</w:t>
            </w:r>
          </w:p>
        </w:tc>
      </w:tr>
      <w:tr>
        <w:tblPrEx>
          <w:tblCellMar>
            <w:top w:w="0" w:type="dxa"/>
            <w:left w:w="108" w:type="dxa"/>
            <w:bottom w:w="0" w:type="dxa"/>
            <w:right w:w="108" w:type="dxa"/>
          </w:tblCellMar>
        </w:tblPrEx>
        <w:trPr>
          <w:trHeight w:val="481" w:hRule="atLeast"/>
          <w:jc w:val="center"/>
        </w:trPr>
        <w:tc>
          <w:tcPr>
            <w:tcW w:w="9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Ansi="仿宋" w:cs="宋体"/>
                <w:color w:val="auto"/>
                <w:spacing w:val="-10"/>
                <w:kern w:val="0"/>
                <w:sz w:val="24"/>
                <w:szCs w:val="24"/>
              </w:rPr>
            </w:pPr>
          </w:p>
        </w:tc>
        <w:tc>
          <w:tcPr>
            <w:tcW w:w="21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90"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sz w:val="24"/>
                <w:szCs w:val="24"/>
              </w:rPr>
            </w:pPr>
            <w:r>
              <w:rPr>
                <w:rFonts w:hint="eastAsia" w:hAnsi="仿宋" w:cs="宋体"/>
                <w:color w:val="auto"/>
                <w:spacing w:val="-10"/>
                <w:sz w:val="24"/>
                <w:szCs w:val="24"/>
              </w:rPr>
              <w:t>预计开工时间</w:t>
            </w:r>
          </w:p>
          <w:p>
            <w:pPr>
              <w:snapToGrid w:val="0"/>
              <w:spacing w:line="260" w:lineRule="exact"/>
              <w:jc w:val="center"/>
              <w:rPr>
                <w:rFonts w:hAnsi="仿宋" w:cs="宋体"/>
                <w:color w:val="auto"/>
                <w:spacing w:val="-10"/>
                <w:kern w:val="0"/>
                <w:sz w:val="24"/>
                <w:szCs w:val="24"/>
              </w:rPr>
            </w:pPr>
            <w:r>
              <w:rPr>
                <w:rFonts w:hint="eastAsia" w:hAnsi="仿宋" w:cs="宋体"/>
                <w:color w:val="auto"/>
                <w:spacing w:val="-10"/>
                <w:sz w:val="24"/>
                <w:szCs w:val="24"/>
              </w:rPr>
              <w:t>（</w:t>
            </w:r>
            <w:r>
              <w:rPr>
                <w:rFonts w:hint="eastAsia" w:hAnsi="仿宋" w:cs="宋体"/>
                <w:color w:val="auto"/>
                <w:spacing w:val="-10"/>
                <w:kern w:val="0"/>
                <w:sz w:val="24"/>
                <w:szCs w:val="24"/>
              </w:rPr>
              <w:t>交地后几个月内</w:t>
            </w:r>
            <w:r>
              <w:rPr>
                <w:rFonts w:hint="eastAsia" w:hAnsi="仿宋" w:cs="宋体"/>
                <w:color w:val="auto"/>
                <w:spacing w:val="-10"/>
                <w:sz w:val="24"/>
                <w:szCs w:val="24"/>
              </w:rPr>
              <w:t>）</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sz w:val="24"/>
                <w:szCs w:val="24"/>
              </w:rPr>
              <w:t>投产后几年（年）</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90"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sz w:val="24"/>
                <w:szCs w:val="24"/>
              </w:rPr>
            </w:pPr>
            <w:r>
              <w:rPr>
                <w:rFonts w:hint="eastAsia" w:hAnsi="仿宋" w:cs="宋体"/>
                <w:color w:val="auto"/>
                <w:spacing w:val="-10"/>
                <w:sz w:val="24"/>
                <w:szCs w:val="24"/>
              </w:rPr>
              <w:t>预计竣工时间</w:t>
            </w:r>
          </w:p>
          <w:p>
            <w:pPr>
              <w:snapToGrid w:val="0"/>
              <w:spacing w:line="260" w:lineRule="exact"/>
              <w:jc w:val="center"/>
              <w:rPr>
                <w:rFonts w:hAnsi="仿宋" w:cs="宋体"/>
                <w:color w:val="auto"/>
                <w:spacing w:val="-10"/>
                <w:kern w:val="0"/>
                <w:sz w:val="24"/>
                <w:szCs w:val="24"/>
              </w:rPr>
            </w:pPr>
            <w:r>
              <w:rPr>
                <w:rFonts w:hint="eastAsia" w:hAnsi="仿宋" w:cs="宋体"/>
                <w:color w:val="auto"/>
                <w:spacing w:val="-10"/>
                <w:sz w:val="24"/>
                <w:szCs w:val="24"/>
              </w:rPr>
              <w:t>（</w:t>
            </w:r>
            <w:r>
              <w:rPr>
                <w:rFonts w:hint="eastAsia" w:hAnsi="仿宋" w:cs="宋体"/>
                <w:color w:val="auto"/>
                <w:spacing w:val="-10"/>
                <w:kern w:val="0"/>
                <w:sz w:val="24"/>
                <w:szCs w:val="24"/>
              </w:rPr>
              <w:t>开工后几个月内</w:t>
            </w:r>
            <w:r>
              <w:rPr>
                <w:rFonts w:hint="eastAsia" w:hAnsi="仿宋" w:cs="宋体"/>
                <w:color w:val="auto"/>
                <w:spacing w:val="-10"/>
                <w:sz w:val="24"/>
                <w:szCs w:val="24"/>
              </w:rPr>
              <w:t>）</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lang w:eastAsia="zh-CN"/>
              </w:rPr>
              <w:t>亩均产值（</w:t>
            </w:r>
            <w:r>
              <w:rPr>
                <w:rFonts w:hint="eastAsia" w:hAnsi="仿宋" w:cs="宋体"/>
                <w:color w:val="auto"/>
                <w:spacing w:val="-10"/>
                <w:kern w:val="0"/>
                <w:sz w:val="24"/>
                <w:szCs w:val="24"/>
              </w:rPr>
              <w:t>万元</w:t>
            </w:r>
            <w:r>
              <w:rPr>
                <w:rFonts w:hint="eastAsia" w:hAnsi="仿宋" w:cs="宋体"/>
                <w:color w:val="auto"/>
                <w:spacing w:val="-10"/>
                <w:kern w:val="0"/>
                <w:sz w:val="24"/>
                <w:szCs w:val="24"/>
                <w:lang w:val="en-US" w:eastAsia="zh-CN"/>
              </w:rPr>
              <w:t>/亩）</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90" w:hRule="atLeast"/>
          <w:jc w:val="center"/>
        </w:trPr>
        <w:tc>
          <w:tcPr>
            <w:tcW w:w="3017" w:type="dxa"/>
            <w:gridSpan w:val="3"/>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Ansi="仿宋" w:cs="宋体"/>
                <w:color w:val="auto"/>
                <w:spacing w:val="-10"/>
                <w:sz w:val="24"/>
                <w:szCs w:val="24"/>
              </w:rPr>
            </w:pPr>
            <w:r>
              <w:rPr>
                <w:rFonts w:hint="eastAsia" w:hAnsi="仿宋" w:cs="宋体"/>
                <w:color w:val="auto"/>
                <w:spacing w:val="-10"/>
                <w:sz w:val="24"/>
                <w:szCs w:val="24"/>
              </w:rPr>
              <w:t>开工后6个月投资额</w:t>
            </w:r>
          </w:p>
          <w:p>
            <w:pPr>
              <w:snapToGrid w:val="0"/>
              <w:spacing w:line="260" w:lineRule="exact"/>
              <w:jc w:val="center"/>
              <w:rPr>
                <w:rFonts w:hAnsi="仿宋" w:cs="宋体"/>
                <w:color w:val="auto"/>
                <w:spacing w:val="-10"/>
                <w:sz w:val="24"/>
                <w:szCs w:val="24"/>
              </w:rPr>
            </w:pPr>
            <w:r>
              <w:rPr>
                <w:rFonts w:hint="eastAsia" w:hAnsi="仿宋" w:cs="宋体"/>
                <w:color w:val="auto"/>
                <w:spacing w:val="-10"/>
                <w:sz w:val="24"/>
                <w:szCs w:val="24"/>
              </w:rPr>
              <w:t>（万元）</w:t>
            </w:r>
          </w:p>
        </w:tc>
        <w:tc>
          <w:tcPr>
            <w:tcW w:w="192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c>
          <w:tcPr>
            <w:tcW w:w="2895"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r>
              <w:rPr>
                <w:rFonts w:hint="eastAsia" w:hAnsi="仿宋" w:cs="宋体"/>
                <w:color w:val="auto"/>
                <w:spacing w:val="-10"/>
                <w:kern w:val="0"/>
                <w:sz w:val="24"/>
                <w:szCs w:val="24"/>
              </w:rPr>
              <w:t>亩均税收（万元</w:t>
            </w:r>
            <w:r>
              <w:rPr>
                <w:rFonts w:hint="eastAsia" w:hAnsi="仿宋" w:cs="宋体"/>
                <w:color w:val="auto"/>
                <w:spacing w:val="-10"/>
                <w:kern w:val="0"/>
                <w:sz w:val="24"/>
                <w:szCs w:val="24"/>
                <w:lang w:val="en-US" w:eastAsia="zh-CN"/>
              </w:rPr>
              <w:t>/亩</w:t>
            </w:r>
            <w:r>
              <w:rPr>
                <w:rFonts w:hint="eastAsia" w:hAnsi="仿宋" w:cs="宋体"/>
                <w:color w:val="auto"/>
                <w:spacing w:val="-10"/>
                <w:kern w:val="0"/>
                <w:sz w:val="24"/>
                <w:szCs w:val="24"/>
              </w:rPr>
              <w:t>）</w:t>
            </w:r>
          </w:p>
        </w:tc>
        <w:tc>
          <w:tcPr>
            <w:tcW w:w="1683"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Ansi="仿宋" w:cs="宋体"/>
                <w:color w:val="auto"/>
                <w:spacing w:val="-10"/>
                <w:kern w:val="0"/>
                <w:sz w:val="24"/>
                <w:szCs w:val="24"/>
              </w:rPr>
            </w:pPr>
          </w:p>
        </w:tc>
      </w:tr>
      <w:tr>
        <w:tblPrEx>
          <w:tblCellMar>
            <w:top w:w="0" w:type="dxa"/>
            <w:left w:w="108" w:type="dxa"/>
            <w:bottom w:w="0" w:type="dxa"/>
            <w:right w:w="108" w:type="dxa"/>
          </w:tblCellMar>
        </w:tblPrEx>
        <w:trPr>
          <w:trHeight w:val="797" w:hRule="atLeast"/>
          <w:jc w:val="center"/>
        </w:trPr>
        <w:tc>
          <w:tcPr>
            <w:tcW w:w="494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Ansi="仿宋" w:cs="宋体"/>
                <w:color w:val="auto"/>
                <w:spacing w:val="-10"/>
                <w:kern w:val="0"/>
                <w:sz w:val="24"/>
                <w:szCs w:val="24"/>
              </w:rPr>
            </w:pPr>
            <w:r>
              <w:rPr>
                <w:rFonts w:hint="eastAsia" w:hAnsi="仿宋" w:cs="宋体"/>
                <w:color w:val="auto"/>
                <w:spacing w:val="-10"/>
                <w:kern w:val="0"/>
                <w:sz w:val="24"/>
                <w:szCs w:val="24"/>
              </w:rPr>
              <w:t>项目投资者承诺：</w:t>
            </w:r>
          </w:p>
          <w:p>
            <w:pPr>
              <w:snapToGrid w:val="0"/>
              <w:spacing w:line="260" w:lineRule="exact"/>
              <w:rPr>
                <w:rFonts w:hAnsi="仿宋" w:cs="宋体"/>
                <w:color w:val="auto"/>
                <w:spacing w:val="-10"/>
                <w:kern w:val="0"/>
                <w:sz w:val="24"/>
                <w:szCs w:val="24"/>
              </w:rPr>
            </w:pPr>
            <w:r>
              <w:rPr>
                <w:rFonts w:hint="eastAsia" w:hAnsi="仿宋" w:cs="宋体"/>
                <w:color w:val="auto"/>
                <w:spacing w:val="-10"/>
                <w:kern w:val="0"/>
                <w:sz w:val="24"/>
                <w:szCs w:val="24"/>
              </w:rPr>
              <w:t>1．以上提供的数据真实可靠。</w:t>
            </w:r>
          </w:p>
          <w:p>
            <w:pPr>
              <w:snapToGrid w:val="0"/>
              <w:spacing w:line="260" w:lineRule="exact"/>
              <w:rPr>
                <w:rFonts w:hAnsi="仿宋" w:cs="宋体"/>
                <w:color w:val="auto"/>
                <w:spacing w:val="-10"/>
                <w:kern w:val="0"/>
                <w:sz w:val="24"/>
                <w:szCs w:val="24"/>
              </w:rPr>
            </w:pPr>
            <w:r>
              <w:rPr>
                <w:rFonts w:hint="eastAsia" w:hAnsi="仿宋" w:cs="宋体"/>
                <w:color w:val="auto"/>
                <w:spacing w:val="-10"/>
                <w:kern w:val="0"/>
                <w:sz w:val="24"/>
                <w:szCs w:val="24"/>
              </w:rPr>
              <w:t>2．若竞得土地，严格按照以上条件进行履约。</w:t>
            </w:r>
          </w:p>
        </w:tc>
        <w:tc>
          <w:tcPr>
            <w:tcW w:w="4578"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rPr>
                <w:rFonts w:hAnsi="仿宋" w:cs="宋体"/>
                <w:color w:val="auto"/>
                <w:spacing w:val="-10"/>
                <w:kern w:val="0"/>
                <w:sz w:val="24"/>
                <w:szCs w:val="24"/>
              </w:rPr>
            </w:pPr>
            <w:r>
              <w:rPr>
                <w:rFonts w:hint="eastAsia" w:hAnsi="仿宋" w:cs="宋体"/>
                <w:color w:val="auto"/>
                <w:spacing w:val="-10"/>
                <w:kern w:val="0"/>
                <w:sz w:val="24"/>
                <w:szCs w:val="24"/>
              </w:rPr>
              <w:t>开发区、镇（街道）意见：</w:t>
            </w:r>
          </w:p>
          <w:p>
            <w:pPr>
              <w:snapToGrid w:val="0"/>
              <w:spacing w:line="260" w:lineRule="exact"/>
              <w:rPr>
                <w:rFonts w:hAnsi="仿宋" w:cs="宋体"/>
                <w:color w:val="auto"/>
                <w:spacing w:val="-10"/>
                <w:kern w:val="0"/>
                <w:sz w:val="24"/>
                <w:szCs w:val="24"/>
              </w:rPr>
            </w:pPr>
          </w:p>
          <w:p>
            <w:pPr>
              <w:snapToGrid w:val="0"/>
              <w:spacing w:line="260" w:lineRule="exact"/>
              <w:rPr>
                <w:rFonts w:hAnsi="仿宋" w:cs="宋体"/>
                <w:color w:val="auto"/>
                <w:spacing w:val="-10"/>
                <w:kern w:val="0"/>
                <w:sz w:val="24"/>
                <w:szCs w:val="24"/>
              </w:rPr>
            </w:pPr>
          </w:p>
          <w:p>
            <w:pPr>
              <w:snapToGrid w:val="0"/>
              <w:spacing w:line="260" w:lineRule="exact"/>
              <w:rPr>
                <w:rFonts w:hAnsi="仿宋" w:cs="宋体"/>
                <w:color w:val="auto"/>
                <w:spacing w:val="-10"/>
                <w:kern w:val="0"/>
                <w:sz w:val="24"/>
                <w:szCs w:val="24"/>
              </w:rPr>
            </w:pPr>
          </w:p>
          <w:p>
            <w:pPr>
              <w:snapToGrid w:val="0"/>
              <w:spacing w:line="260" w:lineRule="exact"/>
              <w:rPr>
                <w:rFonts w:hAnsi="仿宋" w:cs="宋体"/>
                <w:color w:val="auto"/>
                <w:spacing w:val="-10"/>
                <w:kern w:val="0"/>
                <w:sz w:val="24"/>
                <w:szCs w:val="24"/>
              </w:rPr>
            </w:pPr>
          </w:p>
        </w:tc>
      </w:tr>
      <w:tr>
        <w:tblPrEx>
          <w:tblCellMar>
            <w:top w:w="0" w:type="dxa"/>
            <w:left w:w="108" w:type="dxa"/>
            <w:bottom w:w="0" w:type="dxa"/>
            <w:right w:w="108" w:type="dxa"/>
          </w:tblCellMar>
        </w:tblPrEx>
        <w:trPr>
          <w:trHeight w:val="999" w:hRule="atLeast"/>
          <w:jc w:val="center"/>
        </w:trPr>
        <w:tc>
          <w:tcPr>
            <w:tcW w:w="280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Ansi="仿宋" w:cs="宋体"/>
                <w:color w:val="auto"/>
                <w:spacing w:val="-10"/>
                <w:kern w:val="0"/>
                <w:sz w:val="24"/>
                <w:szCs w:val="24"/>
              </w:rPr>
            </w:pPr>
            <w:r>
              <w:rPr>
                <w:rFonts w:hint="eastAsia" w:hAnsi="仿宋" w:cs="宋体"/>
                <w:color w:val="auto"/>
                <w:spacing w:val="-10"/>
                <w:kern w:val="0"/>
                <w:sz w:val="24"/>
                <w:szCs w:val="24"/>
              </w:rPr>
              <w:t>法人代表签名：</w:t>
            </w:r>
          </w:p>
          <w:p>
            <w:pPr>
              <w:snapToGrid w:val="0"/>
              <w:spacing w:line="260" w:lineRule="exact"/>
              <w:jc w:val="left"/>
              <w:rPr>
                <w:rFonts w:hAnsi="仿宋" w:cs="宋体"/>
                <w:color w:val="auto"/>
                <w:spacing w:val="-10"/>
                <w:kern w:val="0"/>
                <w:sz w:val="24"/>
                <w:szCs w:val="24"/>
              </w:rPr>
            </w:pPr>
          </w:p>
        </w:tc>
        <w:tc>
          <w:tcPr>
            <w:tcW w:w="2137"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Ansi="仿宋" w:cs="宋体"/>
                <w:color w:val="auto"/>
                <w:spacing w:val="-10"/>
                <w:kern w:val="0"/>
                <w:sz w:val="24"/>
                <w:szCs w:val="24"/>
              </w:rPr>
            </w:pPr>
            <w:r>
              <w:rPr>
                <w:rFonts w:hint="eastAsia" w:hAnsi="仿宋" w:cs="宋体"/>
                <w:color w:val="auto"/>
                <w:spacing w:val="-10"/>
                <w:kern w:val="0"/>
                <w:sz w:val="24"/>
                <w:szCs w:val="24"/>
              </w:rPr>
              <w:t>联系电话：</w:t>
            </w:r>
          </w:p>
          <w:p>
            <w:pPr>
              <w:snapToGrid w:val="0"/>
              <w:spacing w:line="260" w:lineRule="exact"/>
              <w:jc w:val="left"/>
              <w:rPr>
                <w:rFonts w:hAnsi="仿宋" w:cs="宋体"/>
                <w:color w:val="auto"/>
                <w:spacing w:val="-10"/>
                <w:kern w:val="0"/>
                <w:sz w:val="24"/>
                <w:szCs w:val="24"/>
              </w:rPr>
            </w:pPr>
          </w:p>
        </w:tc>
        <w:tc>
          <w:tcPr>
            <w:tcW w:w="45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Ansi="仿宋" w:cs="宋体"/>
                <w:color w:val="auto"/>
                <w:spacing w:val="-10"/>
                <w:kern w:val="0"/>
                <w:sz w:val="24"/>
                <w:szCs w:val="24"/>
              </w:rPr>
            </w:pPr>
          </w:p>
        </w:tc>
      </w:tr>
    </w:tbl>
    <w:p>
      <w:pPr>
        <w:snapToGrid w:val="0"/>
        <w:spacing w:line="260" w:lineRule="exact"/>
        <w:jc w:val="left"/>
        <w:rPr>
          <w:rFonts w:hint="eastAsia" w:ascii="方正小标宋简体" w:hAnsi="仿宋_GB2312" w:eastAsia="方正小标宋简体"/>
          <w:color w:val="auto"/>
          <w:sz w:val="44"/>
          <w:szCs w:val="44"/>
        </w:rPr>
      </w:pPr>
      <w:r>
        <w:rPr>
          <w:rFonts w:hint="eastAsia" w:hAnsi="仿宋" w:cs="宋体"/>
          <w:color w:val="auto"/>
          <w:spacing w:val="-10"/>
          <w:kern w:val="0"/>
          <w:sz w:val="24"/>
          <w:szCs w:val="24"/>
        </w:rPr>
        <w:t xml:space="preserve">  填报人：                        联系电话：</w:t>
      </w: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6</w:t>
      </w:r>
    </w:p>
    <w:p>
      <w:pPr>
        <w:adjustRightInd w:val="0"/>
        <w:snapToGrid w:val="0"/>
        <w:spacing w:line="560" w:lineRule="atLeast"/>
        <w:jc w:val="center"/>
        <w:rPr>
          <w:rFonts w:hint="eastAsia" w:ascii="方正小标宋简体" w:hAnsi="仿宋_GB2312" w:eastAsia="方正小标宋简体"/>
          <w:color w:val="auto"/>
          <w:sz w:val="44"/>
          <w:szCs w:val="44"/>
        </w:rPr>
      </w:pPr>
      <w:r>
        <w:rPr>
          <w:rFonts w:hint="eastAsia" w:ascii="方正小标宋简体" w:hAnsi="仿宋_GB2312" w:eastAsia="方正小标宋简体"/>
          <w:color w:val="auto"/>
          <w:sz w:val="44"/>
          <w:szCs w:val="44"/>
        </w:rPr>
        <w:t>“零土地”工业投资项目基本情况表</w:t>
      </w:r>
    </w:p>
    <w:tbl>
      <w:tblPr>
        <w:tblStyle w:val="7"/>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61"/>
        <w:gridCol w:w="1956"/>
        <w:gridCol w:w="1021"/>
        <w:gridCol w:w="240"/>
        <w:gridCol w:w="15"/>
        <w:gridCol w:w="1866"/>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61" w:type="dxa"/>
            <w:gridSpan w:val="2"/>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投资企业名称</w:t>
            </w:r>
          </w:p>
        </w:tc>
        <w:tc>
          <w:tcPr>
            <w:tcW w:w="6837" w:type="dxa"/>
            <w:gridSpan w:val="6"/>
            <w:noWrap w:val="0"/>
            <w:vAlign w:val="center"/>
          </w:tcPr>
          <w:p>
            <w:pPr>
              <w:spacing w:line="240" w:lineRule="exact"/>
              <w:jc w:val="center"/>
              <w:rPr>
                <w:rFonts w:hint="default" w:hAnsi="仿宋" w:eastAsia="仿宋_GB2312"/>
                <w:color w:val="auto"/>
                <w:spacing w:val="-6"/>
                <w:sz w:val="24"/>
                <w:lang w:val="en-US" w:eastAsia="zh-CN"/>
              </w:rPr>
            </w:pPr>
            <w:r>
              <w:rPr>
                <w:rFonts w:hint="eastAsia" w:hAnsi="仿宋"/>
                <w:color w:val="auto"/>
                <w:spacing w:val="-6"/>
                <w:sz w:val="24"/>
                <w:lang w:val="en-US" w:eastAsia="zh-CN"/>
              </w:rPr>
              <w:t>注：涉及二级市场交易的项目，请标注原企业名称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61" w:type="dxa"/>
            <w:gridSpan w:val="2"/>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意向项目名称</w:t>
            </w:r>
          </w:p>
        </w:tc>
        <w:tc>
          <w:tcPr>
            <w:tcW w:w="6837" w:type="dxa"/>
            <w:gridSpan w:val="6"/>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261" w:type="dxa"/>
            <w:gridSpan w:val="2"/>
            <w:tcBorders>
              <w:bottom w:val="single" w:color="auto" w:sz="4" w:space="0"/>
            </w:tcBorders>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项目主要内容</w:t>
            </w:r>
          </w:p>
        </w:tc>
        <w:tc>
          <w:tcPr>
            <w:tcW w:w="6837" w:type="dxa"/>
            <w:gridSpan w:val="6"/>
            <w:tcBorders>
              <w:bottom w:val="single" w:color="auto" w:sz="4" w:space="0"/>
            </w:tcBorders>
            <w:noWrap w:val="0"/>
            <w:vAlign w:val="center"/>
          </w:tcPr>
          <w:p>
            <w:pPr>
              <w:spacing w:line="240" w:lineRule="exact"/>
              <w:jc w:val="both"/>
              <w:rPr>
                <w:rFonts w:hint="eastAsia" w:hAnsi="仿宋"/>
                <w:color w:val="auto"/>
                <w:spacing w:val="-6"/>
                <w:sz w:val="24"/>
              </w:rPr>
            </w:pPr>
            <w:r>
              <w:rPr>
                <w:rFonts w:hint="eastAsia" w:hAnsi="仿宋"/>
                <w:color w:val="auto"/>
                <w:spacing w:val="-6"/>
                <w:sz w:val="24"/>
              </w:rPr>
              <w:t>包括</w:t>
            </w:r>
          </w:p>
          <w:p>
            <w:pPr>
              <w:numPr>
                <w:ilvl w:val="0"/>
                <w:numId w:val="1"/>
              </w:numPr>
              <w:spacing w:line="240" w:lineRule="exact"/>
              <w:jc w:val="both"/>
              <w:rPr>
                <w:rFonts w:hint="eastAsia" w:hAnsi="仿宋"/>
                <w:color w:val="auto"/>
                <w:spacing w:val="-6"/>
                <w:sz w:val="24"/>
                <w:lang w:val="en-US" w:eastAsia="zh-CN"/>
              </w:rPr>
            </w:pPr>
            <w:r>
              <w:rPr>
                <w:rFonts w:hint="eastAsia" w:hAnsi="仿宋"/>
                <w:color w:val="auto"/>
                <w:spacing w:val="-6"/>
                <w:sz w:val="24"/>
                <w:lang w:val="en-US" w:eastAsia="zh-CN"/>
              </w:rPr>
              <w:t>项目土地、厂房使用建设情况；</w:t>
            </w:r>
          </w:p>
          <w:p>
            <w:pPr>
              <w:numPr>
                <w:ilvl w:val="0"/>
                <w:numId w:val="1"/>
              </w:numPr>
              <w:spacing w:line="240" w:lineRule="exact"/>
              <w:jc w:val="both"/>
              <w:rPr>
                <w:rFonts w:hint="eastAsia" w:hAnsi="仿宋"/>
                <w:color w:val="auto"/>
                <w:spacing w:val="-6"/>
                <w:sz w:val="24"/>
                <w:lang w:val="en-US" w:eastAsia="zh-CN"/>
              </w:rPr>
            </w:pPr>
            <w:r>
              <w:rPr>
                <w:rFonts w:hint="eastAsia" w:hAnsi="仿宋"/>
                <w:color w:val="auto"/>
                <w:spacing w:val="-6"/>
                <w:sz w:val="24"/>
                <w:lang w:val="en-US" w:eastAsia="zh-CN"/>
              </w:rPr>
              <w:t>项目预计投资情况；</w:t>
            </w:r>
          </w:p>
          <w:p>
            <w:pPr>
              <w:numPr>
                <w:ilvl w:val="0"/>
                <w:numId w:val="1"/>
              </w:numPr>
              <w:spacing w:line="240" w:lineRule="exact"/>
              <w:jc w:val="both"/>
              <w:rPr>
                <w:rFonts w:hint="eastAsia" w:hAnsi="仿宋" w:eastAsia="仿宋_GB2312"/>
                <w:color w:val="auto"/>
                <w:spacing w:val="-6"/>
                <w:sz w:val="24"/>
                <w:lang w:val="en-US" w:eastAsia="zh-CN"/>
              </w:rPr>
            </w:pPr>
            <w:r>
              <w:rPr>
                <w:rFonts w:hint="eastAsia" w:hAnsi="仿宋"/>
                <w:color w:val="auto"/>
                <w:spacing w:val="-6"/>
                <w:sz w:val="24"/>
                <w:lang w:val="en-US" w:eastAsia="zh-CN"/>
              </w:rPr>
              <w:t>项目淘汰</w:t>
            </w:r>
            <w:r>
              <w:rPr>
                <w:rFonts w:hint="eastAsia" w:hAnsi="仿宋"/>
                <w:color w:val="auto"/>
                <w:spacing w:val="-6"/>
                <w:sz w:val="24"/>
              </w:rPr>
              <w:t>、</w:t>
            </w:r>
            <w:r>
              <w:rPr>
                <w:rFonts w:hint="eastAsia" w:hAnsi="仿宋"/>
                <w:color w:val="auto"/>
                <w:spacing w:val="-6"/>
                <w:sz w:val="24"/>
                <w:lang w:val="en-US" w:eastAsia="zh-CN"/>
              </w:rPr>
              <w:t>新购置</w:t>
            </w:r>
            <w:r>
              <w:rPr>
                <w:rFonts w:hint="eastAsia" w:hAnsi="仿宋"/>
                <w:color w:val="auto"/>
                <w:spacing w:val="-6"/>
                <w:sz w:val="24"/>
              </w:rPr>
              <w:t>设备</w:t>
            </w:r>
            <w:r>
              <w:rPr>
                <w:rFonts w:hint="eastAsia" w:hAnsi="仿宋"/>
                <w:color w:val="auto"/>
                <w:spacing w:val="-6"/>
                <w:sz w:val="24"/>
                <w:lang w:val="en-US" w:eastAsia="zh-CN"/>
              </w:rPr>
              <w:t>情况；</w:t>
            </w:r>
          </w:p>
          <w:p>
            <w:pPr>
              <w:numPr>
                <w:ilvl w:val="0"/>
                <w:numId w:val="1"/>
              </w:numPr>
              <w:spacing w:line="240" w:lineRule="exact"/>
              <w:jc w:val="both"/>
              <w:rPr>
                <w:rFonts w:hint="eastAsia" w:hAnsi="仿宋" w:eastAsia="仿宋_GB2312"/>
                <w:color w:val="auto"/>
                <w:spacing w:val="-6"/>
                <w:sz w:val="24"/>
                <w:lang w:val="en-US" w:eastAsia="zh-CN"/>
              </w:rPr>
            </w:pPr>
            <w:r>
              <w:rPr>
                <w:rFonts w:hint="eastAsia" w:hAnsi="仿宋"/>
                <w:color w:val="auto"/>
                <w:spacing w:val="-6"/>
                <w:sz w:val="24"/>
                <w:lang w:val="en-US" w:eastAsia="zh-CN"/>
              </w:rPr>
              <w:t>项目主要</w:t>
            </w:r>
            <w:r>
              <w:rPr>
                <w:rFonts w:hint="eastAsia" w:hAnsi="仿宋"/>
                <w:color w:val="auto"/>
                <w:spacing w:val="-6"/>
                <w:sz w:val="24"/>
              </w:rPr>
              <w:t>产品、产量情况</w:t>
            </w:r>
            <w:r>
              <w:rPr>
                <w:rFonts w:hint="eastAsia" w:hAnsi="仿宋"/>
                <w:color w:val="auto"/>
                <w:spacing w:val="-6"/>
                <w:sz w:val="24"/>
                <w:lang w:eastAsia="zh-CN"/>
              </w:rPr>
              <w:t>；</w:t>
            </w:r>
          </w:p>
          <w:p>
            <w:pPr>
              <w:numPr>
                <w:ilvl w:val="0"/>
                <w:numId w:val="1"/>
              </w:numPr>
              <w:spacing w:line="240" w:lineRule="exact"/>
              <w:jc w:val="both"/>
              <w:rPr>
                <w:rFonts w:hint="eastAsia" w:hAnsi="仿宋" w:eastAsia="仿宋_GB2312"/>
                <w:color w:val="auto"/>
                <w:spacing w:val="-6"/>
                <w:sz w:val="24"/>
                <w:lang w:val="en-US" w:eastAsia="zh-CN"/>
              </w:rPr>
            </w:pPr>
            <w:r>
              <w:rPr>
                <w:rFonts w:hint="eastAsia" w:hAnsi="仿宋"/>
                <w:color w:val="auto"/>
                <w:spacing w:val="-6"/>
                <w:sz w:val="24"/>
                <w:lang w:val="en-US" w:eastAsia="zh-CN"/>
              </w:rPr>
              <w:t>项目建成后产值、税收情况；</w:t>
            </w:r>
          </w:p>
          <w:p>
            <w:pPr>
              <w:numPr>
                <w:ilvl w:val="0"/>
                <w:numId w:val="1"/>
              </w:numPr>
              <w:spacing w:line="240" w:lineRule="exact"/>
              <w:ind w:left="0" w:leftChars="0" w:firstLine="0" w:firstLineChars="0"/>
              <w:rPr>
                <w:rFonts w:hint="default" w:hAnsi="仿宋"/>
                <w:color w:val="auto"/>
                <w:spacing w:val="-6"/>
                <w:sz w:val="24"/>
                <w:lang w:val="en-US" w:eastAsia="zh-CN"/>
              </w:rPr>
            </w:pPr>
            <w:r>
              <w:rPr>
                <w:rFonts w:hint="eastAsia" w:hAnsi="仿宋"/>
                <w:color w:val="auto"/>
                <w:spacing w:val="-6"/>
                <w:sz w:val="24"/>
                <w:lang w:val="en-US" w:eastAsia="zh-CN"/>
              </w:rPr>
              <w:t>其他需要说明的事项。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jc w:val="center"/>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项目用地</w:t>
            </w:r>
          </w:p>
          <w:p>
            <w:pPr>
              <w:spacing w:line="240" w:lineRule="exact"/>
              <w:jc w:val="center"/>
              <w:rPr>
                <w:rFonts w:hint="eastAsia" w:hAnsi="仿宋"/>
                <w:color w:val="auto"/>
                <w:spacing w:val="-6"/>
                <w:sz w:val="24"/>
              </w:rPr>
            </w:pPr>
            <w:r>
              <w:rPr>
                <w:rFonts w:hint="eastAsia" w:hAnsi="仿宋"/>
                <w:color w:val="auto"/>
                <w:spacing w:val="-6"/>
                <w:sz w:val="24"/>
              </w:rPr>
              <w:t>面积</w:t>
            </w:r>
            <w:r>
              <w:rPr>
                <w:rFonts w:hint="eastAsia" w:hAnsi="仿宋"/>
                <w:color w:val="auto"/>
                <w:spacing w:val="-6"/>
                <w:sz w:val="24"/>
                <w:lang w:eastAsia="zh-CN"/>
              </w:rPr>
              <w:t>（</w:t>
            </w:r>
            <w:r>
              <w:rPr>
                <w:rFonts w:hint="eastAsia" w:hAnsi="仿宋"/>
                <w:color w:val="auto"/>
                <w:spacing w:val="-6"/>
                <w:sz w:val="24"/>
              </w:rPr>
              <w:t>平方米</w:t>
            </w:r>
            <w:r>
              <w:rPr>
                <w:rFonts w:hint="eastAsia" w:hAnsi="仿宋"/>
                <w:color w:val="auto"/>
                <w:spacing w:val="-6"/>
                <w:sz w:val="24"/>
                <w:lang w:eastAsia="zh-CN"/>
              </w:rPr>
              <w:t>）</w:t>
            </w:r>
          </w:p>
        </w:tc>
        <w:tc>
          <w:tcPr>
            <w:tcW w:w="1661"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r>
              <w:rPr>
                <w:rFonts w:hint="eastAsia" w:hAnsi="仿宋"/>
                <w:color w:val="auto"/>
                <w:spacing w:val="-6"/>
                <w:sz w:val="24"/>
              </w:rPr>
              <w:t>新增</w:t>
            </w:r>
          </w:p>
        </w:tc>
        <w:tc>
          <w:tcPr>
            <w:tcW w:w="1956"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c>
          <w:tcPr>
            <w:tcW w:w="126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842" w:firstLine="228" w:firstLineChars="100"/>
              <w:rPr>
                <w:rFonts w:hint="eastAsia" w:hAnsi="仿宋"/>
                <w:color w:val="auto"/>
                <w:spacing w:val="-6"/>
                <w:sz w:val="24"/>
              </w:rPr>
            </w:pPr>
            <w:r>
              <w:rPr>
                <w:rFonts w:hint="eastAsia" w:hAnsi="仿宋"/>
                <w:color w:val="auto"/>
                <w:spacing w:val="-6"/>
                <w:sz w:val="24"/>
              </w:rPr>
              <w:t>投资额</w:t>
            </w:r>
          </w:p>
          <w:p>
            <w:pPr>
              <w:spacing w:line="240" w:lineRule="exact"/>
              <w:ind w:right="-1842" w:firstLine="114" w:firstLineChars="50"/>
              <w:rPr>
                <w:rFonts w:hint="eastAsia" w:hAnsi="仿宋"/>
                <w:color w:val="auto"/>
                <w:spacing w:val="-6"/>
                <w:sz w:val="24"/>
              </w:rPr>
            </w:pPr>
            <w:r>
              <w:rPr>
                <w:rFonts w:hint="eastAsia" w:hAnsi="仿宋"/>
                <w:color w:val="auto"/>
                <w:spacing w:val="-6"/>
                <w:sz w:val="24"/>
              </w:rPr>
              <w:t>（万元）</w:t>
            </w:r>
          </w:p>
        </w:tc>
        <w:tc>
          <w:tcPr>
            <w:tcW w:w="188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原有</w:t>
            </w:r>
          </w:p>
        </w:tc>
        <w:tc>
          <w:tcPr>
            <w:tcW w:w="1739" w:type="dxa"/>
            <w:tcBorders>
              <w:top w:val="single" w:color="auto" w:sz="4" w:space="0"/>
              <w:left w:val="single" w:color="auto" w:sz="4" w:space="0"/>
              <w:bottom w:val="single" w:color="auto" w:sz="4" w:space="0"/>
              <w:right w:val="single" w:color="auto" w:sz="4" w:space="0"/>
            </w:tcBorders>
            <w:noWrap w:val="0"/>
            <w:vAlign w:val="bottom"/>
          </w:tcPr>
          <w:p>
            <w:pPr>
              <w:spacing w:line="240" w:lineRule="exact"/>
              <w:ind w:right="-1842"/>
              <w:jc w:val="center"/>
              <w:rPr>
                <w:rFonts w:hint="eastAsia" w:hAnsi="仿宋"/>
                <w:color w:val="auto"/>
                <w:spacing w:val="-6"/>
                <w:sz w:val="24"/>
              </w:rPr>
            </w:pPr>
            <w:r>
              <w:rPr>
                <w:rFonts w:hint="eastAsia" w:hAnsi="仿宋"/>
                <w:color w:val="auto"/>
                <w:spacing w:val="-6"/>
                <w:sz w:val="24"/>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jc w:val="center"/>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p>
        </w:tc>
        <w:tc>
          <w:tcPr>
            <w:tcW w:w="1661"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r>
              <w:rPr>
                <w:rFonts w:hint="eastAsia" w:hAnsi="仿宋"/>
                <w:color w:val="auto"/>
                <w:spacing w:val="-6"/>
                <w:sz w:val="24"/>
              </w:rPr>
              <w:t>原有</w:t>
            </w:r>
          </w:p>
        </w:tc>
        <w:tc>
          <w:tcPr>
            <w:tcW w:w="1956"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c>
          <w:tcPr>
            <w:tcW w:w="1261"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c>
          <w:tcPr>
            <w:tcW w:w="188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本期</w:t>
            </w:r>
          </w:p>
        </w:tc>
        <w:tc>
          <w:tcPr>
            <w:tcW w:w="1739"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jc w:val="center"/>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p>
        </w:tc>
        <w:tc>
          <w:tcPr>
            <w:tcW w:w="1661"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r>
              <w:rPr>
                <w:rFonts w:hint="eastAsia" w:hAnsi="仿宋"/>
                <w:color w:val="auto"/>
                <w:spacing w:val="-6"/>
                <w:sz w:val="24"/>
              </w:rPr>
              <w:t>租用</w:t>
            </w:r>
          </w:p>
        </w:tc>
        <w:tc>
          <w:tcPr>
            <w:tcW w:w="1956"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c>
          <w:tcPr>
            <w:tcW w:w="1261"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c>
          <w:tcPr>
            <w:tcW w:w="188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累计</w:t>
            </w:r>
          </w:p>
        </w:tc>
        <w:tc>
          <w:tcPr>
            <w:tcW w:w="1739" w:type="dxa"/>
            <w:tcBorders>
              <w:top w:val="single" w:color="auto" w:sz="4" w:space="0"/>
              <w:left w:val="single" w:color="auto" w:sz="4" w:space="0"/>
              <w:bottom w:val="single" w:color="auto" w:sz="4" w:space="0"/>
              <w:right w:val="single" w:color="auto" w:sz="4" w:space="0"/>
            </w:tcBorders>
            <w:noWrap w:val="0"/>
            <w:vAlign w:val="bottom"/>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261" w:type="dxa"/>
            <w:gridSpan w:val="2"/>
            <w:tcBorders>
              <w:top w:val="single" w:color="auto" w:sz="4" w:space="0"/>
            </w:tcBorders>
            <w:noWrap w:val="0"/>
            <w:vAlign w:val="center"/>
          </w:tcPr>
          <w:p>
            <w:pPr>
              <w:spacing w:line="240" w:lineRule="exact"/>
              <w:ind w:firstLine="120" w:firstLineChars="50"/>
              <w:jc w:val="center"/>
              <w:rPr>
                <w:rFonts w:hint="eastAsia" w:hAnsi="仿宋"/>
                <w:color w:val="auto"/>
                <w:spacing w:val="-6"/>
                <w:sz w:val="24"/>
              </w:rPr>
            </w:pPr>
            <w:r>
              <w:rPr>
                <w:rFonts w:hint="eastAsia" w:ascii="仿宋_GB2312" w:hAnsi="仿宋_GB2312" w:eastAsia="仿宋_GB2312" w:cs="仿宋_GB2312"/>
                <w:color w:val="auto"/>
                <w:sz w:val="24"/>
                <w:szCs w:val="24"/>
              </w:rPr>
              <w:t>是否正式不动产权证</w:t>
            </w:r>
          </w:p>
        </w:tc>
        <w:tc>
          <w:tcPr>
            <w:tcW w:w="1956" w:type="dxa"/>
            <w:tcBorders>
              <w:top w:val="single" w:color="auto" w:sz="4" w:space="0"/>
            </w:tcBorders>
            <w:noWrap w:val="0"/>
            <w:vAlign w:val="center"/>
          </w:tcPr>
          <w:p>
            <w:pPr>
              <w:spacing w:line="240" w:lineRule="exact"/>
              <w:ind w:left="240"/>
              <w:jc w:val="center"/>
              <w:rPr>
                <w:rFonts w:hint="eastAsia" w:hAnsi="仿宋"/>
                <w:color w:val="auto"/>
                <w:spacing w:val="-6"/>
                <w:sz w:val="24"/>
              </w:rPr>
            </w:pPr>
          </w:p>
        </w:tc>
        <w:tc>
          <w:tcPr>
            <w:tcW w:w="1261" w:type="dxa"/>
            <w:gridSpan w:val="2"/>
            <w:tcBorders>
              <w:top w:val="single" w:color="auto" w:sz="4" w:space="0"/>
            </w:tcBorders>
            <w:noWrap w:val="0"/>
            <w:vAlign w:val="center"/>
          </w:tcPr>
          <w:p>
            <w:pPr>
              <w:spacing w:line="240" w:lineRule="exact"/>
              <w:jc w:val="both"/>
              <w:rPr>
                <w:rFonts w:hint="eastAsia" w:hAnsi="仿宋"/>
                <w:color w:val="auto"/>
                <w:spacing w:val="-6"/>
                <w:sz w:val="24"/>
              </w:rPr>
            </w:pPr>
            <w:r>
              <w:rPr>
                <w:rFonts w:hint="eastAsia" w:hAnsi="仿宋"/>
                <w:color w:val="auto"/>
                <w:spacing w:val="-6"/>
                <w:sz w:val="24"/>
              </w:rPr>
              <w:t>所属行业</w:t>
            </w:r>
          </w:p>
        </w:tc>
        <w:tc>
          <w:tcPr>
            <w:tcW w:w="3620" w:type="dxa"/>
            <w:gridSpan w:val="3"/>
            <w:tcBorders>
              <w:top w:val="single" w:color="auto" w:sz="4" w:space="0"/>
            </w:tcBorders>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00" w:type="dxa"/>
            <w:tcBorders>
              <w:top w:val="single" w:color="auto" w:sz="4" w:space="0"/>
            </w:tcBorders>
            <w:noWrap w:val="0"/>
            <w:vAlign w:val="center"/>
          </w:tcPr>
          <w:p>
            <w:pPr>
              <w:spacing w:line="240" w:lineRule="exact"/>
              <w:ind w:firstLine="114" w:firstLineChars="50"/>
              <w:jc w:val="center"/>
              <w:rPr>
                <w:rFonts w:hint="eastAsia" w:hAnsi="仿宋"/>
                <w:color w:val="auto"/>
                <w:spacing w:val="-6"/>
                <w:sz w:val="24"/>
              </w:rPr>
            </w:pPr>
            <w:r>
              <w:rPr>
                <w:rFonts w:hint="eastAsia" w:hAnsi="仿宋"/>
                <w:color w:val="auto"/>
                <w:spacing w:val="-6"/>
                <w:sz w:val="24"/>
              </w:rPr>
              <w:t>区块位置</w:t>
            </w:r>
          </w:p>
        </w:tc>
        <w:tc>
          <w:tcPr>
            <w:tcW w:w="8498" w:type="dxa"/>
            <w:gridSpan w:val="7"/>
            <w:tcBorders>
              <w:top w:val="single" w:color="auto" w:sz="4" w:space="0"/>
            </w:tcBorders>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restart"/>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固定资产投资（万元）</w:t>
            </w: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原有</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restart"/>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投资强度</w:t>
            </w:r>
          </w:p>
          <w:p>
            <w:pPr>
              <w:spacing w:line="240" w:lineRule="exact"/>
              <w:jc w:val="center"/>
              <w:rPr>
                <w:rFonts w:hint="eastAsia" w:hAnsi="仿宋"/>
                <w:color w:val="auto"/>
                <w:spacing w:val="-6"/>
                <w:sz w:val="24"/>
              </w:rPr>
            </w:pPr>
            <w:r>
              <w:rPr>
                <w:rFonts w:hint="eastAsia" w:hAnsi="仿宋"/>
                <w:color w:val="auto"/>
                <w:spacing w:val="-6"/>
                <w:sz w:val="24"/>
              </w:rPr>
              <w:t>（万元</w:t>
            </w:r>
            <w:r>
              <w:rPr>
                <w:rFonts w:hint="eastAsia" w:hAnsi="仿宋"/>
                <w:color w:val="auto"/>
                <w:spacing w:val="-6"/>
                <w:sz w:val="24"/>
                <w:lang w:val="en-US" w:eastAsia="zh-CN"/>
              </w:rPr>
              <w:t>/亩</w:t>
            </w:r>
            <w:r>
              <w:rPr>
                <w:rFonts w:hint="eastAsia" w:hAnsi="仿宋"/>
                <w:color w:val="auto"/>
                <w:spacing w:val="-6"/>
                <w:sz w:val="24"/>
              </w:rPr>
              <w:t>）</w:t>
            </w:r>
          </w:p>
        </w:tc>
        <w:tc>
          <w:tcPr>
            <w:tcW w:w="1866" w:type="dxa"/>
            <w:vMerge w:val="restart"/>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原有</w:t>
            </w:r>
          </w:p>
        </w:tc>
        <w:tc>
          <w:tcPr>
            <w:tcW w:w="1739" w:type="dxa"/>
            <w:vMerge w:val="restart"/>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continue"/>
            <w:noWrap w:val="0"/>
            <w:vAlign w:val="center"/>
          </w:tcPr>
          <w:p>
            <w:pPr>
              <w:spacing w:line="240" w:lineRule="exact"/>
              <w:jc w:val="center"/>
              <w:rPr>
                <w:rFonts w:hint="eastAsia" w:hAnsi="仿宋"/>
                <w:color w:val="auto"/>
                <w:spacing w:val="-6"/>
                <w:sz w:val="24"/>
              </w:rPr>
            </w:pP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本期</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continue"/>
            <w:noWrap w:val="0"/>
            <w:vAlign w:val="center"/>
          </w:tcPr>
          <w:p>
            <w:pPr>
              <w:spacing w:line="240" w:lineRule="exact"/>
              <w:jc w:val="center"/>
              <w:rPr>
                <w:rFonts w:hint="eastAsia" w:hAnsi="仿宋"/>
                <w:color w:val="auto"/>
                <w:spacing w:val="-6"/>
                <w:sz w:val="24"/>
              </w:rPr>
            </w:pPr>
          </w:p>
        </w:tc>
        <w:tc>
          <w:tcPr>
            <w:tcW w:w="1866" w:type="dxa"/>
            <w:vMerge w:val="continue"/>
            <w:noWrap w:val="0"/>
            <w:vAlign w:val="center"/>
          </w:tcPr>
          <w:p>
            <w:pPr>
              <w:spacing w:line="240" w:lineRule="exact"/>
              <w:jc w:val="center"/>
              <w:rPr>
                <w:rFonts w:hint="eastAsia" w:hAnsi="仿宋"/>
                <w:color w:val="auto"/>
                <w:spacing w:val="-6"/>
                <w:sz w:val="24"/>
              </w:rPr>
            </w:pPr>
          </w:p>
        </w:tc>
        <w:tc>
          <w:tcPr>
            <w:tcW w:w="1739" w:type="dxa"/>
            <w:vMerge w:val="continue"/>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continue"/>
            <w:noWrap w:val="0"/>
            <w:vAlign w:val="center"/>
          </w:tcPr>
          <w:p>
            <w:pPr>
              <w:spacing w:line="240" w:lineRule="exact"/>
              <w:jc w:val="center"/>
              <w:rPr>
                <w:rFonts w:hint="eastAsia" w:hAnsi="仿宋"/>
                <w:color w:val="auto"/>
                <w:spacing w:val="-6"/>
                <w:sz w:val="24"/>
              </w:rPr>
            </w:pP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累计</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continue"/>
            <w:noWrap w:val="0"/>
            <w:vAlign w:val="center"/>
          </w:tcPr>
          <w:p>
            <w:pPr>
              <w:spacing w:line="240" w:lineRule="exact"/>
              <w:jc w:val="center"/>
              <w:rPr>
                <w:rFonts w:hint="eastAsia" w:hAnsi="仿宋"/>
                <w:color w:val="auto"/>
                <w:spacing w:val="-6"/>
                <w:sz w:val="24"/>
              </w:rPr>
            </w:pPr>
          </w:p>
        </w:tc>
        <w:tc>
          <w:tcPr>
            <w:tcW w:w="1866" w:type="dxa"/>
            <w:vMerge w:val="restart"/>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本期</w:t>
            </w:r>
          </w:p>
        </w:tc>
        <w:tc>
          <w:tcPr>
            <w:tcW w:w="1739" w:type="dxa"/>
            <w:vMerge w:val="restart"/>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restart"/>
            <w:noWrap w:val="0"/>
            <w:vAlign w:val="center"/>
          </w:tcPr>
          <w:p>
            <w:pPr>
              <w:spacing w:line="240" w:lineRule="exact"/>
              <w:jc w:val="left"/>
              <w:rPr>
                <w:rFonts w:hint="eastAsia" w:hAnsi="仿宋"/>
                <w:color w:val="auto"/>
                <w:spacing w:val="-6"/>
                <w:sz w:val="24"/>
              </w:rPr>
            </w:pPr>
            <w:r>
              <w:rPr>
                <w:rFonts w:hint="eastAsia" w:hAnsi="仿宋"/>
                <w:color w:val="auto"/>
                <w:spacing w:val="-6"/>
                <w:sz w:val="24"/>
              </w:rPr>
              <w:t>其中</w:t>
            </w:r>
            <w:r>
              <w:rPr>
                <w:rFonts w:hint="eastAsia" w:hAnsi="仿宋"/>
                <w:color w:val="auto"/>
                <w:spacing w:val="-6"/>
                <w:sz w:val="24"/>
                <w:lang w:eastAsia="zh-CN"/>
              </w:rPr>
              <w:t>：</w:t>
            </w:r>
          </w:p>
          <w:p>
            <w:pPr>
              <w:spacing w:line="240" w:lineRule="exact"/>
              <w:jc w:val="left"/>
              <w:rPr>
                <w:rFonts w:hint="eastAsia" w:hAnsi="仿宋"/>
                <w:color w:val="auto"/>
                <w:spacing w:val="-6"/>
                <w:sz w:val="24"/>
              </w:rPr>
            </w:pPr>
            <w:r>
              <w:rPr>
                <w:rFonts w:hint="eastAsia" w:hAnsi="仿宋"/>
                <w:color w:val="auto"/>
                <w:spacing w:val="-6"/>
                <w:sz w:val="24"/>
              </w:rPr>
              <w:t>设备投资</w:t>
            </w:r>
            <w:r>
              <w:rPr>
                <w:rFonts w:hint="eastAsia" w:hAnsi="仿宋"/>
                <w:color w:val="auto"/>
                <w:spacing w:val="-6"/>
                <w:sz w:val="24"/>
                <w:lang w:eastAsia="zh-CN"/>
              </w:rPr>
              <w:t>（</w:t>
            </w:r>
            <w:r>
              <w:rPr>
                <w:rFonts w:hint="eastAsia" w:hAnsi="仿宋"/>
                <w:color w:val="auto"/>
                <w:spacing w:val="-6"/>
                <w:sz w:val="24"/>
              </w:rPr>
              <w:t>万元</w:t>
            </w:r>
            <w:r>
              <w:rPr>
                <w:rFonts w:hint="eastAsia" w:hAnsi="仿宋"/>
                <w:color w:val="auto"/>
                <w:spacing w:val="-6"/>
                <w:sz w:val="24"/>
                <w:lang w:eastAsia="zh-CN"/>
              </w:rPr>
              <w:t>）</w:t>
            </w: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原有</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continue"/>
            <w:noWrap w:val="0"/>
            <w:vAlign w:val="center"/>
          </w:tcPr>
          <w:p>
            <w:pPr>
              <w:spacing w:line="240" w:lineRule="exact"/>
              <w:jc w:val="center"/>
              <w:rPr>
                <w:rFonts w:hint="eastAsia" w:hAnsi="仿宋"/>
                <w:color w:val="auto"/>
                <w:spacing w:val="-6"/>
                <w:sz w:val="24"/>
              </w:rPr>
            </w:pPr>
          </w:p>
        </w:tc>
        <w:tc>
          <w:tcPr>
            <w:tcW w:w="1866" w:type="dxa"/>
            <w:vMerge w:val="continue"/>
            <w:noWrap w:val="0"/>
            <w:vAlign w:val="center"/>
          </w:tcPr>
          <w:p>
            <w:pPr>
              <w:spacing w:line="240" w:lineRule="exact"/>
              <w:jc w:val="center"/>
              <w:rPr>
                <w:rFonts w:hint="eastAsia" w:hAnsi="仿宋"/>
                <w:color w:val="auto"/>
                <w:spacing w:val="-6"/>
                <w:sz w:val="24"/>
              </w:rPr>
            </w:pPr>
          </w:p>
        </w:tc>
        <w:tc>
          <w:tcPr>
            <w:tcW w:w="1739" w:type="dxa"/>
            <w:vMerge w:val="continue"/>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continue"/>
            <w:noWrap w:val="0"/>
            <w:vAlign w:val="center"/>
          </w:tcPr>
          <w:p>
            <w:pPr>
              <w:spacing w:line="240" w:lineRule="exact"/>
              <w:jc w:val="center"/>
              <w:rPr>
                <w:rFonts w:hint="eastAsia" w:hAnsi="仿宋"/>
                <w:color w:val="auto"/>
                <w:spacing w:val="-6"/>
                <w:sz w:val="24"/>
              </w:rPr>
            </w:pP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本期</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continue"/>
            <w:noWrap w:val="0"/>
            <w:vAlign w:val="center"/>
          </w:tcPr>
          <w:p>
            <w:pPr>
              <w:spacing w:line="240" w:lineRule="exact"/>
              <w:jc w:val="center"/>
              <w:rPr>
                <w:rFonts w:hint="eastAsia" w:hAnsi="仿宋"/>
                <w:color w:val="auto"/>
                <w:spacing w:val="-6"/>
                <w:sz w:val="24"/>
              </w:rPr>
            </w:pPr>
          </w:p>
        </w:tc>
        <w:tc>
          <w:tcPr>
            <w:tcW w:w="1866" w:type="dxa"/>
            <w:vMerge w:val="restart"/>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累计</w:t>
            </w:r>
          </w:p>
        </w:tc>
        <w:tc>
          <w:tcPr>
            <w:tcW w:w="1739" w:type="dxa"/>
            <w:vMerge w:val="restart"/>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vMerge w:val="continue"/>
            <w:noWrap w:val="0"/>
            <w:vAlign w:val="center"/>
          </w:tcPr>
          <w:p>
            <w:pPr>
              <w:spacing w:line="240" w:lineRule="exact"/>
              <w:jc w:val="center"/>
              <w:rPr>
                <w:rFonts w:hint="eastAsia" w:hAnsi="仿宋"/>
                <w:color w:val="auto"/>
                <w:spacing w:val="-6"/>
                <w:sz w:val="24"/>
              </w:rPr>
            </w:pPr>
          </w:p>
        </w:tc>
        <w:tc>
          <w:tcPr>
            <w:tcW w:w="1661"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累计</w:t>
            </w:r>
          </w:p>
        </w:tc>
        <w:tc>
          <w:tcPr>
            <w:tcW w:w="1956" w:type="dxa"/>
            <w:noWrap w:val="0"/>
            <w:vAlign w:val="center"/>
          </w:tcPr>
          <w:p>
            <w:pPr>
              <w:spacing w:line="240" w:lineRule="exact"/>
              <w:jc w:val="center"/>
              <w:rPr>
                <w:rFonts w:hint="eastAsia" w:hAnsi="仿宋"/>
                <w:color w:val="auto"/>
                <w:spacing w:val="-6"/>
                <w:sz w:val="24"/>
              </w:rPr>
            </w:pPr>
          </w:p>
        </w:tc>
        <w:tc>
          <w:tcPr>
            <w:tcW w:w="1276" w:type="dxa"/>
            <w:gridSpan w:val="3"/>
            <w:vMerge w:val="continue"/>
            <w:noWrap w:val="0"/>
            <w:vAlign w:val="center"/>
          </w:tcPr>
          <w:p>
            <w:pPr>
              <w:spacing w:line="240" w:lineRule="exact"/>
              <w:jc w:val="center"/>
              <w:rPr>
                <w:rFonts w:hint="eastAsia" w:hAnsi="仿宋"/>
                <w:color w:val="auto"/>
                <w:spacing w:val="-6"/>
                <w:sz w:val="24"/>
              </w:rPr>
            </w:pPr>
          </w:p>
        </w:tc>
        <w:tc>
          <w:tcPr>
            <w:tcW w:w="1866" w:type="dxa"/>
            <w:vMerge w:val="continue"/>
            <w:noWrap w:val="0"/>
            <w:vAlign w:val="center"/>
          </w:tcPr>
          <w:p>
            <w:pPr>
              <w:spacing w:line="240" w:lineRule="exact"/>
              <w:jc w:val="center"/>
              <w:rPr>
                <w:rFonts w:hint="eastAsia" w:hAnsi="仿宋"/>
                <w:color w:val="auto"/>
                <w:spacing w:val="-6"/>
                <w:sz w:val="24"/>
              </w:rPr>
            </w:pPr>
          </w:p>
        </w:tc>
        <w:tc>
          <w:tcPr>
            <w:tcW w:w="1739" w:type="dxa"/>
            <w:vMerge w:val="continue"/>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新建建筑</w:t>
            </w:r>
          </w:p>
          <w:p>
            <w:pPr>
              <w:spacing w:line="240" w:lineRule="exact"/>
              <w:jc w:val="center"/>
              <w:rPr>
                <w:rFonts w:hint="eastAsia" w:hAnsi="仿宋"/>
                <w:color w:val="auto"/>
                <w:spacing w:val="-6"/>
                <w:sz w:val="24"/>
              </w:rPr>
            </w:pPr>
            <w:r>
              <w:rPr>
                <w:rFonts w:hint="eastAsia" w:hAnsi="仿宋"/>
                <w:color w:val="auto"/>
                <w:spacing w:val="-6"/>
                <w:sz w:val="24"/>
              </w:rPr>
              <w:t>面积</w:t>
            </w:r>
            <w:r>
              <w:rPr>
                <w:rFonts w:hint="eastAsia" w:hAnsi="仿宋"/>
                <w:color w:val="auto"/>
                <w:spacing w:val="-6"/>
                <w:sz w:val="24"/>
                <w:lang w:eastAsia="zh-CN"/>
              </w:rPr>
              <w:t>（</w:t>
            </w:r>
            <w:r>
              <w:rPr>
                <w:rFonts w:hint="eastAsia" w:hAnsi="仿宋"/>
                <w:color w:val="auto"/>
                <w:spacing w:val="-6"/>
                <w:sz w:val="24"/>
              </w:rPr>
              <w:t>平方米</w:t>
            </w:r>
            <w:r>
              <w:rPr>
                <w:rFonts w:hint="eastAsia" w:hAnsi="仿宋"/>
                <w:color w:val="auto"/>
                <w:spacing w:val="-6"/>
                <w:sz w:val="24"/>
                <w:lang w:eastAsia="zh-CN"/>
              </w:rPr>
              <w:t>）</w:t>
            </w:r>
          </w:p>
        </w:tc>
        <w:tc>
          <w:tcPr>
            <w:tcW w:w="1661" w:type="dxa"/>
            <w:noWrap w:val="0"/>
            <w:vAlign w:val="center"/>
          </w:tcPr>
          <w:p>
            <w:pPr>
              <w:spacing w:line="240" w:lineRule="exact"/>
              <w:jc w:val="center"/>
              <w:rPr>
                <w:rFonts w:hint="eastAsia" w:hAnsi="仿宋"/>
                <w:color w:val="auto"/>
                <w:spacing w:val="-6"/>
                <w:sz w:val="24"/>
              </w:rPr>
            </w:pPr>
          </w:p>
        </w:tc>
        <w:tc>
          <w:tcPr>
            <w:tcW w:w="195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lang w:val="en-US" w:eastAsia="zh-CN"/>
              </w:rPr>
              <w:t>建成后</w:t>
            </w:r>
            <w:r>
              <w:rPr>
                <w:rFonts w:hint="eastAsia" w:hAnsi="仿宋"/>
                <w:color w:val="auto"/>
                <w:spacing w:val="-6"/>
                <w:sz w:val="24"/>
              </w:rPr>
              <w:t>容积率</w:t>
            </w:r>
          </w:p>
        </w:tc>
        <w:tc>
          <w:tcPr>
            <w:tcW w:w="1276" w:type="dxa"/>
            <w:gridSpan w:val="3"/>
            <w:noWrap w:val="0"/>
            <w:vAlign w:val="center"/>
          </w:tcPr>
          <w:p>
            <w:pPr>
              <w:spacing w:line="240" w:lineRule="exact"/>
              <w:jc w:val="center"/>
              <w:rPr>
                <w:rFonts w:hint="eastAsia" w:hAnsi="仿宋"/>
                <w:color w:val="auto"/>
                <w:spacing w:val="-6"/>
                <w:sz w:val="24"/>
              </w:rPr>
            </w:pPr>
          </w:p>
        </w:tc>
        <w:tc>
          <w:tcPr>
            <w:tcW w:w="186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建筑密度</w:t>
            </w:r>
          </w:p>
        </w:tc>
        <w:tc>
          <w:tcPr>
            <w:tcW w:w="1739" w:type="dxa"/>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center"/>
          </w:tcPr>
          <w:p>
            <w:pPr>
              <w:spacing w:line="240" w:lineRule="exact"/>
              <w:jc w:val="center"/>
              <w:rPr>
                <w:rFonts w:hint="eastAsia" w:hAnsi="仿宋" w:eastAsia="仿宋_GB2312"/>
                <w:color w:val="auto"/>
                <w:spacing w:val="-6"/>
                <w:sz w:val="24"/>
                <w:lang w:val="en-US" w:eastAsia="zh-CN"/>
              </w:rPr>
            </w:pPr>
            <w:r>
              <w:rPr>
                <w:rFonts w:hint="eastAsia" w:hAnsi="仿宋"/>
                <w:color w:val="auto"/>
                <w:spacing w:val="-6"/>
                <w:sz w:val="24"/>
              </w:rPr>
              <w:t>预计</w:t>
            </w:r>
            <w:r>
              <w:rPr>
                <w:rFonts w:hint="eastAsia" w:hAnsi="仿宋"/>
                <w:color w:val="auto"/>
                <w:spacing w:val="-6"/>
                <w:sz w:val="24"/>
                <w:lang w:val="en-US" w:eastAsia="zh-CN"/>
              </w:rPr>
              <w:t>总产值</w:t>
            </w:r>
          </w:p>
          <w:p>
            <w:pPr>
              <w:spacing w:line="240" w:lineRule="exact"/>
              <w:jc w:val="center"/>
              <w:rPr>
                <w:rFonts w:hint="eastAsia" w:hAnsi="仿宋"/>
                <w:color w:val="auto"/>
                <w:spacing w:val="-6"/>
                <w:sz w:val="24"/>
              </w:rPr>
            </w:pPr>
            <w:r>
              <w:rPr>
                <w:rFonts w:hint="eastAsia" w:hAnsi="仿宋"/>
                <w:color w:val="auto"/>
                <w:spacing w:val="-6"/>
                <w:sz w:val="24"/>
              </w:rPr>
              <w:t>（万元）</w:t>
            </w:r>
          </w:p>
        </w:tc>
        <w:tc>
          <w:tcPr>
            <w:tcW w:w="1661" w:type="dxa"/>
            <w:noWrap w:val="0"/>
            <w:vAlign w:val="center"/>
          </w:tcPr>
          <w:p>
            <w:pPr>
              <w:spacing w:line="240" w:lineRule="exact"/>
              <w:jc w:val="center"/>
              <w:rPr>
                <w:rFonts w:hint="eastAsia" w:hAnsi="仿宋"/>
                <w:color w:val="auto"/>
                <w:spacing w:val="-6"/>
                <w:sz w:val="24"/>
              </w:rPr>
            </w:pPr>
          </w:p>
        </w:tc>
        <w:tc>
          <w:tcPr>
            <w:tcW w:w="195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投入产出比</w:t>
            </w:r>
          </w:p>
          <w:p>
            <w:pPr>
              <w:spacing w:line="240" w:lineRule="exact"/>
              <w:jc w:val="center"/>
              <w:rPr>
                <w:rFonts w:hint="eastAsia" w:hAnsi="仿宋"/>
                <w:color w:val="auto"/>
                <w:spacing w:val="-6"/>
                <w:sz w:val="24"/>
              </w:rPr>
            </w:pPr>
            <w:r>
              <w:rPr>
                <w:rFonts w:hint="eastAsia" w:hAnsi="仿宋"/>
                <w:color w:val="auto"/>
                <w:spacing w:val="-6"/>
                <w:sz w:val="24"/>
                <w:lang w:eastAsia="zh-CN"/>
              </w:rPr>
              <w:t>（</w:t>
            </w:r>
            <w:r>
              <w:rPr>
                <w:rFonts w:hint="eastAsia" w:hAnsi="仿宋"/>
                <w:color w:val="auto"/>
                <w:spacing w:val="-6"/>
                <w:sz w:val="24"/>
              </w:rPr>
              <w:t>总产值/总投资</w:t>
            </w:r>
            <w:r>
              <w:rPr>
                <w:rFonts w:hint="eastAsia" w:hAnsi="仿宋"/>
                <w:color w:val="auto"/>
                <w:spacing w:val="-6"/>
                <w:sz w:val="24"/>
                <w:lang w:eastAsia="zh-CN"/>
              </w:rPr>
              <w:t>）</w:t>
            </w:r>
          </w:p>
        </w:tc>
        <w:tc>
          <w:tcPr>
            <w:tcW w:w="1276" w:type="dxa"/>
            <w:gridSpan w:val="3"/>
            <w:noWrap w:val="0"/>
            <w:vAlign w:val="center"/>
          </w:tcPr>
          <w:p>
            <w:pPr>
              <w:spacing w:line="240" w:lineRule="exact"/>
              <w:jc w:val="center"/>
              <w:rPr>
                <w:rFonts w:hint="eastAsia" w:hAnsi="仿宋"/>
                <w:color w:val="auto"/>
                <w:spacing w:val="-6"/>
                <w:sz w:val="24"/>
              </w:rPr>
            </w:pPr>
          </w:p>
        </w:tc>
        <w:tc>
          <w:tcPr>
            <w:tcW w:w="186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亩均工业增加值</w:t>
            </w:r>
          </w:p>
          <w:p>
            <w:pPr>
              <w:spacing w:line="240" w:lineRule="exact"/>
              <w:jc w:val="center"/>
              <w:rPr>
                <w:rFonts w:hint="eastAsia" w:hAnsi="仿宋"/>
                <w:color w:val="auto"/>
                <w:spacing w:val="-6"/>
                <w:sz w:val="24"/>
              </w:rPr>
            </w:pPr>
            <w:r>
              <w:rPr>
                <w:rFonts w:hint="eastAsia" w:hAnsi="仿宋"/>
                <w:color w:val="auto"/>
                <w:spacing w:val="-6"/>
                <w:sz w:val="24"/>
              </w:rPr>
              <w:t>（万元/亩）</w:t>
            </w:r>
          </w:p>
        </w:tc>
        <w:tc>
          <w:tcPr>
            <w:tcW w:w="1739" w:type="dxa"/>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预计利税</w:t>
            </w:r>
          </w:p>
          <w:p>
            <w:pPr>
              <w:spacing w:line="240" w:lineRule="exact"/>
              <w:jc w:val="center"/>
              <w:rPr>
                <w:rFonts w:hint="eastAsia" w:hAnsi="仿宋"/>
                <w:color w:val="auto"/>
                <w:spacing w:val="-6"/>
                <w:sz w:val="24"/>
              </w:rPr>
            </w:pPr>
            <w:r>
              <w:rPr>
                <w:rFonts w:hint="eastAsia" w:hAnsi="仿宋"/>
                <w:color w:val="auto"/>
                <w:spacing w:val="-6"/>
                <w:sz w:val="24"/>
                <w:lang w:eastAsia="zh-CN"/>
              </w:rPr>
              <w:t>（</w:t>
            </w:r>
            <w:r>
              <w:rPr>
                <w:rFonts w:hint="eastAsia" w:hAnsi="仿宋"/>
                <w:color w:val="auto"/>
                <w:spacing w:val="-6"/>
                <w:sz w:val="24"/>
              </w:rPr>
              <w:t>万元</w:t>
            </w:r>
            <w:r>
              <w:rPr>
                <w:rFonts w:hint="eastAsia" w:hAnsi="仿宋"/>
                <w:color w:val="auto"/>
                <w:spacing w:val="-6"/>
                <w:sz w:val="24"/>
                <w:lang w:eastAsia="zh-CN"/>
              </w:rPr>
              <w:t>）</w:t>
            </w:r>
          </w:p>
        </w:tc>
        <w:tc>
          <w:tcPr>
            <w:tcW w:w="1661" w:type="dxa"/>
            <w:noWrap w:val="0"/>
            <w:vAlign w:val="center"/>
          </w:tcPr>
          <w:p>
            <w:pPr>
              <w:spacing w:line="240" w:lineRule="exact"/>
              <w:jc w:val="center"/>
              <w:rPr>
                <w:rFonts w:hint="eastAsia" w:hAnsi="仿宋"/>
                <w:color w:val="auto"/>
                <w:spacing w:val="-6"/>
                <w:sz w:val="24"/>
              </w:rPr>
            </w:pPr>
          </w:p>
          <w:p>
            <w:pPr>
              <w:spacing w:line="240" w:lineRule="exact"/>
              <w:jc w:val="center"/>
              <w:rPr>
                <w:rFonts w:hint="eastAsia" w:hAnsi="仿宋"/>
                <w:color w:val="auto"/>
                <w:spacing w:val="-6"/>
                <w:sz w:val="24"/>
              </w:rPr>
            </w:pPr>
          </w:p>
        </w:tc>
        <w:tc>
          <w:tcPr>
            <w:tcW w:w="1956" w:type="dxa"/>
            <w:noWrap w:val="0"/>
            <w:vAlign w:val="center"/>
          </w:tcPr>
          <w:p>
            <w:pPr>
              <w:spacing w:line="240" w:lineRule="exact"/>
              <w:jc w:val="center"/>
              <w:rPr>
                <w:rFonts w:hint="eastAsia" w:hAnsi="仿宋" w:eastAsia="仿宋_GB2312"/>
                <w:color w:val="auto"/>
                <w:spacing w:val="-6"/>
                <w:sz w:val="24"/>
                <w:lang w:val="en-US" w:eastAsia="zh-CN"/>
              </w:rPr>
            </w:pPr>
            <w:r>
              <w:rPr>
                <w:rFonts w:hint="eastAsia" w:hAnsi="仿宋"/>
                <w:color w:val="auto"/>
                <w:spacing w:val="-6"/>
                <w:sz w:val="24"/>
                <w:lang w:eastAsia="zh-CN"/>
              </w:rPr>
              <w:t>亩均产值</w:t>
            </w:r>
          </w:p>
          <w:p>
            <w:pPr>
              <w:spacing w:line="240" w:lineRule="exact"/>
              <w:jc w:val="center"/>
              <w:rPr>
                <w:rFonts w:hint="eastAsia" w:hAnsi="仿宋"/>
                <w:color w:val="auto"/>
                <w:spacing w:val="-6"/>
                <w:sz w:val="24"/>
              </w:rPr>
            </w:pPr>
            <w:r>
              <w:rPr>
                <w:rFonts w:hint="eastAsia" w:hAnsi="仿宋"/>
                <w:color w:val="auto"/>
                <w:spacing w:val="-6"/>
                <w:sz w:val="24"/>
              </w:rPr>
              <w:t>（万元/亩）</w:t>
            </w:r>
          </w:p>
        </w:tc>
        <w:tc>
          <w:tcPr>
            <w:tcW w:w="1276" w:type="dxa"/>
            <w:gridSpan w:val="3"/>
            <w:noWrap w:val="0"/>
            <w:vAlign w:val="center"/>
          </w:tcPr>
          <w:p>
            <w:pPr>
              <w:spacing w:line="240" w:lineRule="exact"/>
              <w:jc w:val="center"/>
              <w:rPr>
                <w:rFonts w:hint="eastAsia" w:hAnsi="仿宋"/>
                <w:color w:val="auto"/>
                <w:spacing w:val="-6"/>
                <w:sz w:val="24"/>
              </w:rPr>
            </w:pPr>
          </w:p>
        </w:tc>
        <w:tc>
          <w:tcPr>
            <w:tcW w:w="186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亩均税收</w:t>
            </w:r>
          </w:p>
          <w:p>
            <w:pPr>
              <w:spacing w:line="240" w:lineRule="exact"/>
              <w:jc w:val="center"/>
              <w:rPr>
                <w:rFonts w:hint="eastAsia" w:hAnsi="仿宋"/>
                <w:color w:val="auto"/>
                <w:spacing w:val="-6"/>
                <w:sz w:val="24"/>
              </w:rPr>
            </w:pPr>
            <w:r>
              <w:rPr>
                <w:rFonts w:hint="eastAsia" w:hAnsi="仿宋"/>
                <w:color w:val="auto"/>
                <w:spacing w:val="-6"/>
                <w:sz w:val="24"/>
              </w:rPr>
              <w:t>（万元/亩）</w:t>
            </w:r>
          </w:p>
        </w:tc>
        <w:tc>
          <w:tcPr>
            <w:tcW w:w="1739" w:type="dxa"/>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计划用电装机容量（KVA）</w:t>
            </w:r>
          </w:p>
        </w:tc>
        <w:tc>
          <w:tcPr>
            <w:tcW w:w="1661" w:type="dxa"/>
            <w:noWrap w:val="0"/>
            <w:vAlign w:val="center"/>
          </w:tcPr>
          <w:p>
            <w:pPr>
              <w:spacing w:line="240" w:lineRule="exact"/>
              <w:jc w:val="center"/>
              <w:rPr>
                <w:rFonts w:hint="eastAsia" w:hAnsi="仿宋"/>
                <w:color w:val="auto"/>
                <w:spacing w:val="-6"/>
                <w:sz w:val="24"/>
              </w:rPr>
            </w:pPr>
          </w:p>
        </w:tc>
        <w:tc>
          <w:tcPr>
            <w:tcW w:w="195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拟建光伏发电屋顶面积（平方米）</w:t>
            </w:r>
          </w:p>
        </w:tc>
        <w:tc>
          <w:tcPr>
            <w:tcW w:w="1276" w:type="dxa"/>
            <w:gridSpan w:val="3"/>
            <w:noWrap w:val="0"/>
            <w:vAlign w:val="center"/>
          </w:tcPr>
          <w:p>
            <w:pPr>
              <w:spacing w:line="240" w:lineRule="exact"/>
              <w:jc w:val="center"/>
              <w:rPr>
                <w:rFonts w:hint="eastAsia" w:hAnsi="仿宋"/>
                <w:color w:val="auto"/>
                <w:spacing w:val="-6"/>
                <w:sz w:val="24"/>
              </w:rPr>
            </w:pPr>
          </w:p>
        </w:tc>
        <w:tc>
          <w:tcPr>
            <w:tcW w:w="1866" w:type="dxa"/>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预计年耗能情况（吨</w:t>
            </w:r>
            <w:r>
              <w:rPr>
                <w:rFonts w:hint="eastAsia" w:hAnsi="仿宋"/>
                <w:color w:val="auto"/>
                <w:spacing w:val="-6"/>
                <w:sz w:val="24"/>
                <w:lang w:eastAsia="zh-CN"/>
              </w:rPr>
              <w:t>等</w:t>
            </w:r>
            <w:r>
              <w:rPr>
                <w:rFonts w:hint="eastAsia" w:hAnsi="仿宋"/>
                <w:color w:val="auto"/>
                <w:spacing w:val="-6"/>
                <w:sz w:val="24"/>
              </w:rPr>
              <w:t>价值）</w:t>
            </w:r>
          </w:p>
        </w:tc>
        <w:tc>
          <w:tcPr>
            <w:tcW w:w="1739" w:type="dxa"/>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1" w:type="dxa"/>
            <w:gridSpan w:val="2"/>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万元工业增加值能耗</w:t>
            </w:r>
          </w:p>
          <w:p>
            <w:pPr>
              <w:spacing w:line="240" w:lineRule="exact"/>
              <w:jc w:val="center"/>
              <w:rPr>
                <w:rFonts w:hint="eastAsia" w:hAnsi="仿宋"/>
                <w:color w:val="auto"/>
                <w:spacing w:val="-6"/>
                <w:sz w:val="24"/>
              </w:rPr>
            </w:pPr>
            <w:r>
              <w:rPr>
                <w:rFonts w:hint="eastAsia" w:hAnsi="仿宋"/>
                <w:color w:val="auto"/>
                <w:spacing w:val="-6"/>
                <w:sz w:val="24"/>
              </w:rPr>
              <w:t>（吨/万元）</w:t>
            </w:r>
          </w:p>
        </w:tc>
        <w:tc>
          <w:tcPr>
            <w:tcW w:w="1956" w:type="dxa"/>
            <w:noWrap w:val="0"/>
            <w:vAlign w:val="center"/>
          </w:tcPr>
          <w:p>
            <w:pPr>
              <w:spacing w:line="240" w:lineRule="exact"/>
              <w:jc w:val="center"/>
              <w:rPr>
                <w:rFonts w:hint="eastAsia" w:hAnsi="仿宋"/>
                <w:color w:val="auto"/>
                <w:spacing w:val="-6"/>
                <w:sz w:val="24"/>
              </w:rPr>
            </w:pPr>
          </w:p>
        </w:tc>
        <w:tc>
          <w:tcPr>
            <w:tcW w:w="3142" w:type="dxa"/>
            <w:gridSpan w:val="4"/>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污水纳管情况</w:t>
            </w:r>
          </w:p>
        </w:tc>
        <w:tc>
          <w:tcPr>
            <w:tcW w:w="1739" w:type="dxa"/>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1" w:type="dxa"/>
            <w:gridSpan w:val="2"/>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排污情况</w:t>
            </w:r>
          </w:p>
        </w:tc>
        <w:tc>
          <w:tcPr>
            <w:tcW w:w="6837" w:type="dxa"/>
            <w:gridSpan w:val="6"/>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1" w:type="dxa"/>
            <w:gridSpan w:val="2"/>
            <w:noWrap w:val="0"/>
            <w:vAlign w:val="center"/>
          </w:tcPr>
          <w:p>
            <w:pPr>
              <w:spacing w:line="240" w:lineRule="exact"/>
              <w:jc w:val="center"/>
              <w:rPr>
                <w:rFonts w:hint="eastAsia" w:hAnsi="仿宋"/>
                <w:color w:val="auto"/>
                <w:spacing w:val="-6"/>
                <w:sz w:val="24"/>
              </w:rPr>
            </w:pPr>
            <w:r>
              <w:rPr>
                <w:rFonts w:hint="eastAsia" w:hAnsi="仿宋"/>
                <w:color w:val="auto"/>
                <w:spacing w:val="-6"/>
                <w:sz w:val="24"/>
              </w:rPr>
              <w:t>危险化学品生产、使用、储存情况</w:t>
            </w:r>
          </w:p>
        </w:tc>
        <w:tc>
          <w:tcPr>
            <w:tcW w:w="6837" w:type="dxa"/>
            <w:gridSpan w:val="6"/>
            <w:noWrap w:val="0"/>
            <w:vAlign w:val="center"/>
          </w:tcPr>
          <w:p>
            <w:pPr>
              <w:spacing w:line="240" w:lineRule="exact"/>
              <w:jc w:val="center"/>
              <w:rPr>
                <w:rFonts w:hint="eastAsia" w:hAnsi="仿宋"/>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6238" w:type="dxa"/>
            <w:gridSpan w:val="4"/>
            <w:noWrap w:val="0"/>
            <w:vAlign w:val="top"/>
          </w:tcPr>
          <w:p>
            <w:pPr>
              <w:spacing w:line="240" w:lineRule="exact"/>
              <w:rPr>
                <w:rFonts w:hint="eastAsia" w:hAnsi="仿宋"/>
                <w:color w:val="auto"/>
                <w:spacing w:val="-6"/>
                <w:sz w:val="24"/>
              </w:rPr>
            </w:pPr>
          </w:p>
          <w:p>
            <w:pPr>
              <w:spacing w:line="240" w:lineRule="exact"/>
              <w:rPr>
                <w:rFonts w:hint="eastAsia" w:hAnsi="仿宋" w:eastAsia="仿宋_GB2312"/>
                <w:color w:val="auto"/>
                <w:spacing w:val="-6"/>
                <w:sz w:val="24"/>
                <w:lang w:eastAsia="zh-CN"/>
              </w:rPr>
            </w:pPr>
            <w:r>
              <w:rPr>
                <w:rFonts w:hint="eastAsia" w:hAnsi="仿宋"/>
                <w:color w:val="auto"/>
                <w:spacing w:val="-6"/>
                <w:sz w:val="24"/>
              </w:rPr>
              <w:t>项目投资者承诺：以上提供的数据真实可靠</w:t>
            </w:r>
            <w:r>
              <w:rPr>
                <w:rFonts w:hint="eastAsia" w:hAnsi="仿宋"/>
                <w:color w:val="auto"/>
                <w:spacing w:val="-6"/>
                <w:sz w:val="24"/>
                <w:lang w:eastAsia="zh-CN"/>
              </w:rPr>
              <w:t>。</w:t>
            </w:r>
          </w:p>
          <w:p>
            <w:pPr>
              <w:spacing w:line="240" w:lineRule="exact"/>
              <w:rPr>
                <w:rFonts w:hint="eastAsia" w:hAnsi="仿宋"/>
                <w:color w:val="auto"/>
                <w:spacing w:val="-6"/>
                <w:sz w:val="24"/>
              </w:rPr>
            </w:pPr>
          </w:p>
          <w:p>
            <w:pPr>
              <w:spacing w:line="240" w:lineRule="exact"/>
              <w:rPr>
                <w:rFonts w:hint="eastAsia" w:hAnsi="仿宋"/>
                <w:color w:val="auto"/>
                <w:spacing w:val="-6"/>
                <w:sz w:val="24"/>
              </w:rPr>
            </w:pPr>
          </w:p>
          <w:p>
            <w:pPr>
              <w:spacing w:line="240" w:lineRule="exact"/>
              <w:rPr>
                <w:rFonts w:hint="eastAsia" w:hAnsi="仿宋"/>
                <w:color w:val="auto"/>
                <w:spacing w:val="-6"/>
                <w:sz w:val="24"/>
              </w:rPr>
            </w:pPr>
          </w:p>
          <w:p>
            <w:pPr>
              <w:spacing w:line="240" w:lineRule="exact"/>
              <w:ind w:firstLine="228" w:firstLineChars="100"/>
              <w:rPr>
                <w:rFonts w:hint="eastAsia" w:hAnsi="仿宋"/>
                <w:color w:val="auto"/>
                <w:spacing w:val="-6"/>
                <w:sz w:val="24"/>
              </w:rPr>
            </w:pPr>
            <w:r>
              <w:rPr>
                <w:rFonts w:hint="eastAsia" w:hAnsi="仿宋"/>
                <w:color w:val="auto"/>
                <w:spacing w:val="-6"/>
                <w:sz w:val="24"/>
              </w:rPr>
              <w:t>法人代表签字：                联系电话：</w:t>
            </w:r>
          </w:p>
        </w:tc>
        <w:tc>
          <w:tcPr>
            <w:tcW w:w="3860" w:type="dxa"/>
            <w:gridSpan w:val="4"/>
            <w:noWrap w:val="0"/>
            <w:vAlign w:val="top"/>
          </w:tcPr>
          <w:p>
            <w:pPr>
              <w:spacing w:line="240" w:lineRule="exact"/>
              <w:rPr>
                <w:rFonts w:hint="eastAsia" w:hAnsi="仿宋"/>
                <w:color w:val="auto"/>
                <w:spacing w:val="-6"/>
                <w:sz w:val="24"/>
              </w:rPr>
            </w:pPr>
          </w:p>
          <w:p>
            <w:pPr>
              <w:spacing w:line="240" w:lineRule="exact"/>
              <w:rPr>
                <w:rFonts w:hint="eastAsia" w:hAnsi="仿宋"/>
                <w:color w:val="auto"/>
                <w:spacing w:val="-6"/>
                <w:sz w:val="24"/>
              </w:rPr>
            </w:pPr>
            <w:r>
              <w:rPr>
                <w:rFonts w:hint="eastAsia" w:hAnsi="仿宋"/>
                <w:color w:val="auto"/>
                <w:spacing w:val="-6"/>
                <w:sz w:val="24"/>
              </w:rPr>
              <w:t>开发区、镇（街道）预审意见：</w:t>
            </w:r>
          </w:p>
          <w:p>
            <w:pPr>
              <w:spacing w:line="240" w:lineRule="exact"/>
              <w:rPr>
                <w:rFonts w:hint="eastAsia" w:hAnsi="仿宋"/>
                <w:color w:val="auto"/>
                <w:spacing w:val="-6"/>
                <w:sz w:val="24"/>
              </w:rPr>
            </w:pPr>
          </w:p>
          <w:p>
            <w:pPr>
              <w:spacing w:line="240" w:lineRule="exact"/>
              <w:rPr>
                <w:rFonts w:hint="eastAsia" w:hAnsi="仿宋"/>
                <w:color w:val="auto"/>
                <w:spacing w:val="-6"/>
                <w:sz w:val="24"/>
              </w:rPr>
            </w:pPr>
          </w:p>
          <w:p>
            <w:pPr>
              <w:spacing w:line="240" w:lineRule="exact"/>
              <w:rPr>
                <w:rFonts w:hint="eastAsia" w:hAnsi="仿宋"/>
                <w:color w:val="auto"/>
                <w:spacing w:val="-6"/>
                <w:sz w:val="24"/>
              </w:rPr>
            </w:pPr>
            <w:r>
              <w:rPr>
                <w:rFonts w:hint="eastAsia" w:hAnsi="仿宋"/>
                <w:color w:val="auto"/>
                <w:spacing w:val="-6"/>
                <w:sz w:val="24"/>
              </w:rPr>
              <w:t>签字：          （盖章）</w:t>
            </w:r>
          </w:p>
          <w:p>
            <w:pPr>
              <w:spacing w:line="240" w:lineRule="exact"/>
              <w:ind w:firstLine="912" w:firstLineChars="400"/>
              <w:rPr>
                <w:rFonts w:hint="eastAsia" w:hAnsi="仿宋"/>
                <w:color w:val="auto"/>
                <w:spacing w:val="-6"/>
                <w:sz w:val="24"/>
              </w:rPr>
            </w:pPr>
            <w:r>
              <w:rPr>
                <w:rFonts w:hint="eastAsia" w:hAnsi="仿宋"/>
                <w:color w:val="auto"/>
                <w:spacing w:val="-6"/>
                <w:sz w:val="24"/>
              </w:rPr>
              <w:t xml:space="preserve">            年   月   日</w:t>
            </w:r>
          </w:p>
        </w:tc>
      </w:tr>
    </w:tbl>
    <w:p>
      <w:pPr>
        <w:adjustRightInd w:val="0"/>
        <w:snapToGrid w:val="0"/>
        <w:spacing w:line="560" w:lineRule="atLeast"/>
        <w:jc w:val="center"/>
        <w:rPr>
          <w:rFonts w:hint="eastAsia" w:ascii="方正小标宋简体" w:hAnsi="仿宋_GB2312" w:eastAsia="方正小标宋简体"/>
          <w:color w:val="auto"/>
          <w:sz w:val="44"/>
          <w:szCs w:val="44"/>
        </w:rPr>
      </w:pPr>
    </w:p>
    <w:p>
      <w:pPr>
        <w:rPr>
          <w:rFonts w:hint="eastAsia" w:ascii="黑体" w:hAnsi="黑体" w:eastAsia="黑体"/>
          <w:color w:val="auto"/>
        </w:rPr>
      </w:pPr>
      <w:r>
        <w:rPr>
          <w:rFonts w:hint="eastAsia" w:ascii="黑体" w:hAnsi="黑体" w:eastAsia="黑体"/>
          <w:color w:val="auto"/>
        </w:rPr>
        <w:br w:type="page"/>
      </w:r>
    </w:p>
    <w:p>
      <w:pPr>
        <w:adjustRightInd w:val="0"/>
        <w:snapToGrid w:val="0"/>
        <w:spacing w:line="560" w:lineRule="atLeast"/>
        <w:jc w:val="left"/>
        <w:rPr>
          <w:rFonts w:hint="eastAsia" w:ascii="黑体" w:hAnsi="黑体" w:eastAsia="黑体"/>
          <w:color w:val="auto"/>
          <w:lang w:val="en-US" w:eastAsia="zh-CN"/>
        </w:rPr>
      </w:pPr>
      <w:r>
        <w:rPr>
          <w:rFonts w:hint="eastAsia" w:ascii="黑体" w:hAnsi="黑体" w:eastAsia="黑体"/>
          <w:color w:val="auto"/>
        </w:rPr>
        <w:t>附件</w:t>
      </w:r>
      <w:r>
        <w:rPr>
          <w:rFonts w:hint="eastAsia" w:ascii="黑体" w:hAnsi="黑体" w:eastAsia="黑体"/>
          <w:color w:val="auto"/>
          <w:lang w:val="en-US" w:eastAsia="zh-CN"/>
        </w:rPr>
        <w:t>7</w:t>
      </w:r>
    </w:p>
    <w:tbl>
      <w:tblPr>
        <w:tblStyle w:val="7"/>
        <w:tblW w:w="8790" w:type="dxa"/>
        <w:jc w:val="center"/>
        <w:tblLayout w:type="fixed"/>
        <w:tblCellMar>
          <w:top w:w="0" w:type="dxa"/>
          <w:left w:w="0" w:type="dxa"/>
          <w:bottom w:w="0" w:type="dxa"/>
          <w:right w:w="0" w:type="dxa"/>
        </w:tblCellMar>
      </w:tblPr>
      <w:tblGrid>
        <w:gridCol w:w="1341"/>
        <w:gridCol w:w="556"/>
        <w:gridCol w:w="1823"/>
        <w:gridCol w:w="1004"/>
        <w:gridCol w:w="4066"/>
      </w:tblGrid>
      <w:tr>
        <w:tblPrEx>
          <w:tblCellMar>
            <w:top w:w="0" w:type="dxa"/>
            <w:left w:w="0" w:type="dxa"/>
            <w:bottom w:w="0" w:type="dxa"/>
            <w:right w:w="0" w:type="dxa"/>
          </w:tblCellMar>
        </w:tblPrEx>
        <w:trPr>
          <w:trHeight w:val="436" w:hRule="atLeast"/>
          <w:jc w:val="center"/>
        </w:trPr>
        <w:tc>
          <w:tcPr>
            <w:tcW w:w="8790" w:type="dxa"/>
            <w:gridSpan w:val="5"/>
            <w:tcBorders>
              <w:top w:val="nil"/>
              <w:left w:val="nil"/>
              <w:bottom w:val="single" w:color="000000" w:sz="8" w:space="0"/>
              <w:right w:val="nil"/>
            </w:tcBorders>
            <w:shd w:val="clear" w:color="auto" w:fill="auto"/>
            <w:noWrap/>
            <w:tcMar>
              <w:top w:w="15" w:type="dxa"/>
              <w:left w:w="15" w:type="dxa"/>
              <w:right w:w="15" w:type="dxa"/>
            </w:tcMar>
            <w:vAlign w:val="center"/>
          </w:tcPr>
          <w:p>
            <w:pPr>
              <w:spacing w:after="156" w:afterLines="50" w:line="240" w:lineRule="auto"/>
              <w:jc w:val="center"/>
              <w:rPr>
                <w:rFonts w:ascii="宋体" w:hAnsi="宋体" w:eastAsia="宋体" w:cs="宋体"/>
                <w:color w:val="auto"/>
                <w:sz w:val="44"/>
                <w:szCs w:val="44"/>
              </w:rPr>
            </w:pPr>
            <w:r>
              <w:rPr>
                <w:rFonts w:hint="eastAsia" w:ascii="方正小标宋简体" w:hAnsi="华文细黑" w:eastAsia="方正小标宋简体"/>
                <w:color w:val="auto"/>
                <w:sz w:val="44"/>
                <w:szCs w:val="44"/>
              </w:rPr>
              <w:t>工业投资项目前评估变更申请表</w:t>
            </w:r>
          </w:p>
        </w:tc>
      </w:tr>
      <w:tr>
        <w:tblPrEx>
          <w:tblCellMar>
            <w:top w:w="0" w:type="dxa"/>
            <w:left w:w="0" w:type="dxa"/>
            <w:bottom w:w="0" w:type="dxa"/>
            <w:right w:w="0" w:type="dxa"/>
          </w:tblCellMar>
        </w:tblPrEx>
        <w:trPr>
          <w:trHeight w:val="540" w:hRule="atLeast"/>
          <w:jc w:val="center"/>
        </w:trPr>
        <w:tc>
          <w:tcPr>
            <w:tcW w:w="1341" w:type="dxa"/>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前评估编号</w:t>
            </w:r>
          </w:p>
        </w:tc>
        <w:tc>
          <w:tcPr>
            <w:tcW w:w="7449" w:type="dxa"/>
            <w:gridSpan w:val="4"/>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val="en-US" w:eastAsia="zh-CN"/>
              </w:rPr>
            </w:pPr>
          </w:p>
        </w:tc>
      </w:tr>
      <w:tr>
        <w:tblPrEx>
          <w:tblCellMar>
            <w:top w:w="0" w:type="dxa"/>
            <w:left w:w="0" w:type="dxa"/>
            <w:bottom w:w="0" w:type="dxa"/>
            <w:right w:w="0" w:type="dxa"/>
          </w:tblCellMar>
        </w:tblPrEx>
        <w:trPr>
          <w:trHeight w:val="528" w:hRule="atLeast"/>
          <w:jc w:val="center"/>
        </w:trPr>
        <w:tc>
          <w:tcPr>
            <w:tcW w:w="1341"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企业名称</w:t>
            </w:r>
          </w:p>
        </w:tc>
        <w:tc>
          <w:tcPr>
            <w:tcW w:w="7449" w:type="dxa"/>
            <w:gridSpan w:val="4"/>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rPr>
            </w:pPr>
          </w:p>
        </w:tc>
      </w:tr>
      <w:tr>
        <w:tblPrEx>
          <w:tblCellMar>
            <w:top w:w="0" w:type="dxa"/>
            <w:left w:w="0" w:type="dxa"/>
            <w:bottom w:w="0" w:type="dxa"/>
            <w:right w:w="0" w:type="dxa"/>
          </w:tblCellMar>
        </w:tblPrEx>
        <w:trPr>
          <w:trHeight w:val="440" w:hRule="atLeast"/>
          <w:jc w:val="center"/>
        </w:trPr>
        <w:tc>
          <w:tcPr>
            <w:tcW w:w="1341" w:type="dxa"/>
            <w:tcBorders>
              <w:top w:val="single" w:color="000000" w:sz="4" w:space="0"/>
              <w:left w:val="single" w:color="000000" w:sz="8" w:space="0"/>
              <w:bottom w:val="doub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项目名称</w:t>
            </w:r>
          </w:p>
        </w:tc>
        <w:tc>
          <w:tcPr>
            <w:tcW w:w="7449" w:type="dxa"/>
            <w:gridSpan w:val="4"/>
            <w:tcBorders>
              <w:top w:val="single" w:color="000000" w:sz="4" w:space="0"/>
              <w:left w:val="single" w:color="000000" w:sz="4" w:space="0"/>
              <w:bottom w:val="double" w:color="000000"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rPr>
            </w:pPr>
          </w:p>
        </w:tc>
      </w:tr>
      <w:tr>
        <w:tblPrEx>
          <w:tblCellMar>
            <w:top w:w="0" w:type="dxa"/>
            <w:left w:w="0" w:type="dxa"/>
            <w:bottom w:w="0" w:type="dxa"/>
            <w:right w:w="0" w:type="dxa"/>
          </w:tblCellMar>
        </w:tblPrEx>
        <w:trPr>
          <w:trHeight w:val="440" w:hRule="atLeast"/>
          <w:jc w:val="center"/>
        </w:trPr>
        <w:tc>
          <w:tcPr>
            <w:tcW w:w="8790" w:type="dxa"/>
            <w:gridSpan w:val="5"/>
            <w:tcBorders>
              <w:top w:val="nil"/>
              <w:left w:val="single" w:color="000000" w:sz="8" w:space="0"/>
              <w:bottom w:val="single" w:color="000000"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变更内容</w:t>
            </w:r>
          </w:p>
        </w:tc>
      </w:tr>
      <w:tr>
        <w:tblPrEx>
          <w:tblCellMar>
            <w:top w:w="0" w:type="dxa"/>
            <w:left w:w="0" w:type="dxa"/>
            <w:bottom w:w="0" w:type="dxa"/>
            <w:right w:w="0" w:type="dxa"/>
          </w:tblCellMar>
        </w:tblPrEx>
        <w:trPr>
          <w:trHeight w:val="728" w:hRule="atLeast"/>
          <w:jc w:val="center"/>
        </w:trPr>
        <w:tc>
          <w:tcPr>
            <w:tcW w:w="1341" w:type="dxa"/>
            <w:tcBorders>
              <w:top w:val="single" w:color="000000" w:sz="4" w:space="0"/>
              <w:left w:val="single" w:color="000000" w:sz="8"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内 容</w:t>
            </w:r>
          </w:p>
        </w:tc>
        <w:tc>
          <w:tcPr>
            <w:tcW w:w="3383"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变更前（如没有变更，请填写“无变更”）</w:t>
            </w:r>
          </w:p>
        </w:tc>
        <w:tc>
          <w:tcPr>
            <w:tcW w:w="4066"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变更后</w:t>
            </w:r>
          </w:p>
        </w:tc>
      </w:tr>
      <w:tr>
        <w:tblPrEx>
          <w:tblCellMar>
            <w:top w:w="0" w:type="dxa"/>
            <w:left w:w="0" w:type="dxa"/>
            <w:bottom w:w="0" w:type="dxa"/>
            <w:right w:w="0" w:type="dxa"/>
          </w:tblCellMar>
        </w:tblPrEx>
        <w:trPr>
          <w:trHeight w:val="467" w:hRule="atLeast"/>
          <w:jc w:val="center"/>
        </w:trPr>
        <w:tc>
          <w:tcPr>
            <w:tcW w:w="1341" w:type="dxa"/>
            <w:tcBorders>
              <w:top w:val="single" w:color="000000" w:sz="4" w:space="0"/>
              <w:left w:val="single" w:color="000000" w:sz="8"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用地规模</w:t>
            </w:r>
          </w:p>
        </w:tc>
        <w:tc>
          <w:tcPr>
            <w:tcW w:w="3383" w:type="dxa"/>
            <w:gridSpan w:val="3"/>
            <w:tcBorders>
              <w:top w:val="single" w:color="000000" w:sz="4" w:space="0"/>
              <w:left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4066" w:type="dxa"/>
            <w:tcBorders>
              <w:top w:val="single" w:color="000000" w:sz="4" w:space="0"/>
              <w:left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66" w:hRule="atLeast"/>
          <w:jc w:val="center"/>
        </w:trPr>
        <w:tc>
          <w:tcPr>
            <w:tcW w:w="1341" w:type="dxa"/>
            <w:tcBorders>
              <w:top w:val="single" w:color="000000" w:sz="4" w:space="0"/>
              <w:left w:val="single" w:color="000000" w:sz="8"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建设规模</w:t>
            </w:r>
          </w:p>
        </w:tc>
        <w:tc>
          <w:tcPr>
            <w:tcW w:w="3383" w:type="dxa"/>
            <w:gridSpan w:val="3"/>
            <w:tcBorders>
              <w:top w:val="single" w:color="000000" w:sz="4" w:space="0"/>
              <w:left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val="en-US" w:eastAsia="zh-CN"/>
              </w:rPr>
            </w:pPr>
          </w:p>
        </w:tc>
        <w:tc>
          <w:tcPr>
            <w:tcW w:w="4066" w:type="dxa"/>
            <w:tcBorders>
              <w:top w:val="single" w:color="000000" w:sz="4" w:space="0"/>
              <w:left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616" w:hRule="atLeast"/>
          <w:jc w:val="center"/>
        </w:trPr>
        <w:tc>
          <w:tcPr>
            <w:tcW w:w="1341" w:type="dxa"/>
            <w:tcBorders>
              <w:top w:val="single" w:color="000000" w:sz="4" w:space="0"/>
              <w:left w:val="single" w:color="000000" w:sz="8"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投资规模</w:t>
            </w:r>
          </w:p>
        </w:tc>
        <w:tc>
          <w:tcPr>
            <w:tcW w:w="3383" w:type="dxa"/>
            <w:gridSpan w:val="3"/>
            <w:tcBorders>
              <w:top w:val="single" w:color="000000" w:sz="4" w:space="0"/>
              <w:left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p>
        </w:tc>
        <w:tc>
          <w:tcPr>
            <w:tcW w:w="4066" w:type="dxa"/>
            <w:tcBorders>
              <w:top w:val="single" w:color="000000" w:sz="4" w:space="0"/>
              <w:left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p>
        </w:tc>
      </w:tr>
      <w:tr>
        <w:tblPrEx>
          <w:tblCellMar>
            <w:top w:w="0" w:type="dxa"/>
            <w:left w:w="0" w:type="dxa"/>
            <w:bottom w:w="0" w:type="dxa"/>
            <w:right w:w="0" w:type="dxa"/>
          </w:tblCellMar>
        </w:tblPrEx>
        <w:trPr>
          <w:trHeight w:val="918" w:hRule="atLeast"/>
          <w:jc w:val="center"/>
        </w:trPr>
        <w:tc>
          <w:tcPr>
            <w:tcW w:w="1341" w:type="dxa"/>
            <w:tcBorders>
              <w:top w:val="single" w:color="000000" w:sz="4" w:space="0"/>
              <w:left w:val="single" w:color="000000" w:sz="8"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设备相关</w:t>
            </w:r>
          </w:p>
        </w:tc>
        <w:tc>
          <w:tcPr>
            <w:tcW w:w="3383" w:type="dxa"/>
            <w:gridSpan w:val="3"/>
            <w:tcBorders>
              <w:top w:val="single" w:color="000000" w:sz="4" w:space="0"/>
              <w:left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eastAsia="zh-CN"/>
              </w:rPr>
            </w:pPr>
          </w:p>
        </w:tc>
        <w:tc>
          <w:tcPr>
            <w:tcW w:w="4066" w:type="dxa"/>
            <w:tcBorders>
              <w:top w:val="single" w:color="000000" w:sz="4" w:space="0"/>
              <w:left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lang w:eastAsia="zh-CN"/>
              </w:rPr>
            </w:pPr>
          </w:p>
        </w:tc>
      </w:tr>
      <w:tr>
        <w:tblPrEx>
          <w:tblCellMar>
            <w:top w:w="0" w:type="dxa"/>
            <w:left w:w="0" w:type="dxa"/>
            <w:bottom w:w="0" w:type="dxa"/>
            <w:right w:w="0" w:type="dxa"/>
          </w:tblCellMar>
        </w:tblPrEx>
        <w:trPr>
          <w:trHeight w:val="616" w:hRule="atLeast"/>
          <w:jc w:val="center"/>
        </w:trPr>
        <w:tc>
          <w:tcPr>
            <w:tcW w:w="1341" w:type="dxa"/>
            <w:tcBorders>
              <w:top w:val="single" w:color="000000"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容积率</w:t>
            </w:r>
          </w:p>
        </w:tc>
        <w:tc>
          <w:tcPr>
            <w:tcW w:w="3383" w:type="dxa"/>
            <w:gridSpan w:val="3"/>
            <w:tcBorders>
              <w:top w:val="single" w:color="000000"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val="en-US" w:eastAsia="zh-CN"/>
              </w:rPr>
            </w:pPr>
          </w:p>
        </w:tc>
        <w:tc>
          <w:tcPr>
            <w:tcW w:w="4066" w:type="dxa"/>
            <w:tcBorders>
              <w:top w:val="single" w:color="000000"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lang w:val="en-US" w:eastAsia="zh-CN"/>
              </w:rPr>
            </w:pPr>
          </w:p>
        </w:tc>
      </w:tr>
      <w:tr>
        <w:tblPrEx>
          <w:tblCellMar>
            <w:top w:w="0" w:type="dxa"/>
            <w:left w:w="0" w:type="dxa"/>
            <w:bottom w:w="0" w:type="dxa"/>
            <w:right w:w="0" w:type="dxa"/>
          </w:tblCellMar>
        </w:tblPrEx>
        <w:trPr>
          <w:trHeight w:val="616" w:hRule="atLeast"/>
          <w:jc w:val="center"/>
        </w:trPr>
        <w:tc>
          <w:tcPr>
            <w:tcW w:w="1341" w:type="dxa"/>
            <w:tcBorders>
              <w:top w:val="single" w:color="000000"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约定指标</w:t>
            </w:r>
          </w:p>
        </w:tc>
        <w:tc>
          <w:tcPr>
            <w:tcW w:w="3383" w:type="dxa"/>
            <w:gridSpan w:val="3"/>
            <w:tcBorders>
              <w:top w:val="single" w:color="000000"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val="en-US" w:eastAsia="zh-CN"/>
              </w:rPr>
            </w:pPr>
          </w:p>
        </w:tc>
        <w:tc>
          <w:tcPr>
            <w:tcW w:w="4066" w:type="dxa"/>
            <w:tcBorders>
              <w:top w:val="single" w:color="000000"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lang w:eastAsia="zh-CN"/>
              </w:rPr>
            </w:pPr>
          </w:p>
        </w:tc>
      </w:tr>
      <w:tr>
        <w:tblPrEx>
          <w:tblCellMar>
            <w:top w:w="0" w:type="dxa"/>
            <w:left w:w="0" w:type="dxa"/>
            <w:bottom w:w="0" w:type="dxa"/>
            <w:right w:w="0" w:type="dxa"/>
          </w:tblCellMar>
        </w:tblPrEx>
        <w:trPr>
          <w:trHeight w:val="616" w:hRule="atLeast"/>
          <w:jc w:val="center"/>
        </w:trPr>
        <w:tc>
          <w:tcPr>
            <w:tcW w:w="1341" w:type="dxa"/>
            <w:tcBorders>
              <w:top w:val="single" w:color="000000"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产出规模</w:t>
            </w:r>
          </w:p>
        </w:tc>
        <w:tc>
          <w:tcPr>
            <w:tcW w:w="3383" w:type="dxa"/>
            <w:gridSpan w:val="3"/>
            <w:tcBorders>
              <w:top w:val="single" w:color="000000"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c>
          <w:tcPr>
            <w:tcW w:w="4066" w:type="dxa"/>
            <w:tcBorders>
              <w:top w:val="single" w:color="000000"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56" w:hRule="atLeast"/>
          <w:jc w:val="center"/>
        </w:trPr>
        <w:tc>
          <w:tcPr>
            <w:tcW w:w="1341" w:type="dxa"/>
            <w:tcBorders>
              <w:top w:val="single" w:color="000000"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383" w:type="dxa"/>
            <w:gridSpan w:val="3"/>
            <w:tcBorders>
              <w:top w:val="single" w:color="000000"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iCs w:val="0"/>
                <w:caps w:val="0"/>
                <w:color w:val="auto"/>
                <w:spacing w:val="0"/>
                <w:sz w:val="24"/>
                <w:szCs w:val="24"/>
                <w:shd w:val="clear" w:fill="FFFFFF"/>
              </w:rPr>
            </w:pPr>
          </w:p>
        </w:tc>
        <w:tc>
          <w:tcPr>
            <w:tcW w:w="4066" w:type="dxa"/>
            <w:tcBorders>
              <w:top w:val="single" w:color="000000"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i w:val="0"/>
                <w:iCs w:val="0"/>
                <w:caps w:val="0"/>
                <w:color w:val="auto"/>
                <w:spacing w:val="0"/>
                <w:sz w:val="24"/>
                <w:szCs w:val="24"/>
                <w:shd w:val="clear" w:fill="FFFFFF"/>
              </w:rPr>
            </w:pPr>
          </w:p>
        </w:tc>
      </w:tr>
      <w:tr>
        <w:tblPrEx>
          <w:tblCellMar>
            <w:top w:w="0" w:type="dxa"/>
            <w:left w:w="0" w:type="dxa"/>
            <w:bottom w:w="0" w:type="dxa"/>
            <w:right w:w="0" w:type="dxa"/>
          </w:tblCellMar>
        </w:tblPrEx>
        <w:trPr>
          <w:trHeight w:val="1323" w:hRule="atLeast"/>
          <w:jc w:val="center"/>
        </w:trPr>
        <w:tc>
          <w:tcPr>
            <w:tcW w:w="1341" w:type="dxa"/>
            <w:tcBorders>
              <w:top w:val="single" w:color="auto" w:sz="4" w:space="0"/>
              <w:left w:val="single" w:color="000000" w:sz="8" w:space="0"/>
              <w:bottom w:val="doub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变更情况说明或理由</w:t>
            </w:r>
          </w:p>
        </w:tc>
        <w:tc>
          <w:tcPr>
            <w:tcW w:w="7449" w:type="dxa"/>
            <w:gridSpan w:val="4"/>
            <w:tcBorders>
              <w:top w:val="single" w:color="auto" w:sz="4" w:space="0"/>
              <w:left w:val="single" w:color="000000" w:sz="4" w:space="0"/>
              <w:bottom w:val="doub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eastAsia="zh-CN"/>
              </w:rPr>
            </w:pPr>
          </w:p>
        </w:tc>
      </w:tr>
      <w:tr>
        <w:tblPrEx>
          <w:tblCellMar>
            <w:top w:w="0" w:type="dxa"/>
            <w:left w:w="0" w:type="dxa"/>
            <w:bottom w:w="0" w:type="dxa"/>
            <w:right w:w="0" w:type="dxa"/>
          </w:tblCellMar>
        </w:tblPrEx>
        <w:trPr>
          <w:trHeight w:val="885" w:hRule="atLeast"/>
          <w:jc w:val="center"/>
        </w:trPr>
        <w:tc>
          <w:tcPr>
            <w:tcW w:w="8790" w:type="dxa"/>
            <w:gridSpan w:val="5"/>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镇（街道）、开发区意见：</w:t>
            </w:r>
          </w:p>
        </w:tc>
      </w:tr>
      <w:tr>
        <w:tblPrEx>
          <w:tblCellMar>
            <w:top w:w="0" w:type="dxa"/>
            <w:left w:w="0" w:type="dxa"/>
            <w:bottom w:w="0" w:type="dxa"/>
            <w:right w:w="0" w:type="dxa"/>
          </w:tblCellMar>
        </w:tblPrEx>
        <w:trPr>
          <w:trHeight w:val="440" w:hRule="atLeast"/>
          <w:jc w:val="center"/>
        </w:trPr>
        <w:tc>
          <w:tcPr>
            <w:tcW w:w="1897"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涉及相关部门</w:t>
            </w:r>
          </w:p>
        </w:tc>
        <w:tc>
          <w:tcPr>
            <w:tcW w:w="1823" w:type="dxa"/>
            <w:tcBorders>
              <w:top w:val="single" w:color="000000" w:sz="4" w:space="0"/>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签  名</w:t>
            </w:r>
          </w:p>
        </w:tc>
        <w:tc>
          <w:tcPr>
            <w:tcW w:w="5070" w:type="dxa"/>
            <w:gridSpan w:val="2"/>
            <w:tcBorders>
              <w:top w:val="single" w:color="000000" w:sz="4" w:space="0"/>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部门意见</w:t>
            </w:r>
          </w:p>
        </w:tc>
      </w:tr>
      <w:tr>
        <w:tblPrEx>
          <w:tblCellMar>
            <w:top w:w="0" w:type="dxa"/>
            <w:left w:w="0" w:type="dxa"/>
            <w:bottom w:w="0" w:type="dxa"/>
            <w:right w:w="0" w:type="dxa"/>
          </w:tblCellMar>
        </w:tblPrEx>
        <w:trPr>
          <w:trHeight w:val="440" w:hRule="atLeast"/>
          <w:jc w:val="center"/>
        </w:trPr>
        <w:tc>
          <w:tcPr>
            <w:tcW w:w="1897"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部门1</w:t>
            </w:r>
          </w:p>
        </w:tc>
        <w:tc>
          <w:tcPr>
            <w:tcW w:w="1823"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rPr>
              <w:t>（签字）</w:t>
            </w:r>
          </w:p>
        </w:tc>
        <w:tc>
          <w:tcPr>
            <w:tcW w:w="5070" w:type="dxa"/>
            <w:gridSpan w:val="2"/>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40" w:hRule="atLeast"/>
          <w:jc w:val="center"/>
        </w:trPr>
        <w:tc>
          <w:tcPr>
            <w:tcW w:w="1897" w:type="dxa"/>
            <w:gridSpan w:val="2"/>
            <w:tcBorders>
              <w:top w:val="single" w:color="000000" w:sz="4" w:space="0"/>
              <w:left w:val="single" w:color="000000" w:sz="8"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部门2</w:t>
            </w:r>
          </w:p>
        </w:tc>
        <w:tc>
          <w:tcPr>
            <w:tcW w:w="182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（签字）</w:t>
            </w:r>
          </w:p>
        </w:tc>
        <w:tc>
          <w:tcPr>
            <w:tcW w:w="5070" w:type="dxa"/>
            <w:gridSpan w:val="2"/>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40" w:hRule="atLeast"/>
          <w:jc w:val="center"/>
        </w:trPr>
        <w:tc>
          <w:tcPr>
            <w:tcW w:w="1897" w:type="dxa"/>
            <w:gridSpan w:val="2"/>
            <w:tcBorders>
              <w:top w:val="single" w:color="000000" w:sz="4" w:space="0"/>
              <w:left w:val="single" w:color="000000" w:sz="8"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部门3</w:t>
            </w:r>
          </w:p>
        </w:tc>
        <w:tc>
          <w:tcPr>
            <w:tcW w:w="1823"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（签字）</w:t>
            </w:r>
          </w:p>
        </w:tc>
        <w:tc>
          <w:tcPr>
            <w:tcW w:w="5070" w:type="dxa"/>
            <w:gridSpan w:val="2"/>
            <w:tcBorders>
              <w:top w:val="single" w:color="000000"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1220" w:hRule="atLeast"/>
          <w:jc w:val="center"/>
        </w:trPr>
        <w:tc>
          <w:tcPr>
            <w:tcW w:w="8790" w:type="dxa"/>
            <w:gridSpan w:val="5"/>
            <w:tcBorders>
              <w:top w:val="single" w:color="000000"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项目前评估管理领导小组意见：</w:t>
            </w:r>
          </w:p>
        </w:tc>
      </w:tr>
    </w:tbl>
    <w:p>
      <w:pPr>
        <w:adjustRightInd w:val="0"/>
        <w:snapToGrid w:val="0"/>
        <w:spacing w:line="560" w:lineRule="atLeast"/>
        <w:jc w:val="center"/>
        <w:rPr>
          <w:rFonts w:hint="eastAsia" w:ascii="方正小标宋简体" w:hAnsi="仿宋_GB2312" w:eastAsia="方正小标宋简体"/>
          <w:color w:val="auto"/>
          <w:sz w:val="44"/>
          <w:szCs w:val="44"/>
        </w:rPr>
      </w:pPr>
    </w:p>
    <w:p>
      <w:pPr>
        <w:adjustRightInd w:val="0"/>
        <w:snapToGrid w:val="0"/>
        <w:spacing w:line="560" w:lineRule="atLeast"/>
        <w:jc w:val="both"/>
        <w:rPr>
          <w:rFonts w:hint="eastAsia" w:ascii="方正小标宋简体" w:hAnsi="仿宋_GB2312" w:eastAsia="方正小标宋简体"/>
          <w:color w:val="auto"/>
          <w:sz w:val="44"/>
          <w:szCs w:val="44"/>
        </w:rPr>
      </w:pPr>
    </w:p>
    <w:p>
      <w:pPr>
        <w:adjustRightInd w:val="0"/>
        <w:snapToGrid w:val="0"/>
        <w:spacing w:line="560" w:lineRule="atLeast"/>
        <w:jc w:val="center"/>
        <w:rPr>
          <w:rFonts w:hint="eastAsia" w:ascii="方正小标宋简体" w:hAnsi="仿宋_GB2312" w:eastAsia="方正小标宋简体"/>
          <w:color w:val="auto"/>
          <w:sz w:val="44"/>
          <w:szCs w:val="44"/>
        </w:rPr>
      </w:pPr>
    </w:p>
    <w:p>
      <w:pPr>
        <w:widowControl/>
        <w:jc w:val="left"/>
        <w:rPr>
          <w:rFonts w:hint="default" w:ascii="黑体" w:hAnsi="黑体" w:eastAsia="黑体"/>
          <w:color w:val="auto"/>
          <w:lang w:val="en-US" w:eastAsia="zh-CN"/>
        </w:rPr>
      </w:pPr>
    </w:p>
    <w:p>
      <w:pPr>
        <w:widowControl/>
        <w:spacing w:line="556" w:lineRule="exact"/>
        <w:ind w:firstLine="640" w:firstLineChars="200"/>
        <w:jc w:val="left"/>
        <w:rPr>
          <w:rFonts w:hint="eastAsia" w:hAnsi="仿宋" w:cs="宋体"/>
          <w:color w:val="auto"/>
          <w:kern w:val="0"/>
          <w:lang w:eastAsia="zh-CN"/>
        </w:rPr>
      </w:pPr>
    </w:p>
    <w:sectPr>
      <w:pgSz w:w="11907" w:h="16840"/>
      <w:pgMar w:top="2098" w:right="1474" w:bottom="1928"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986671-6F78-444A-9D67-F4781ABA13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14D1BD00-0AE8-4AFB-8EA2-7B20465EA2E2}"/>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C4C8581B-322F-49DD-A7A0-2F22DDB5D7E4}"/>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embedRegular r:id="rId4" w:fontKey="{3EFCBC35-01E6-4E49-A2F2-D37B9DA6F84E}"/>
  </w:font>
  <w:font w:name="方正小标宋简体">
    <w:panose1 w:val="02000000000000000000"/>
    <w:charset w:val="86"/>
    <w:family w:val="script"/>
    <w:pitch w:val="default"/>
    <w:sig w:usb0="00000001" w:usb1="08000000" w:usb2="00000000" w:usb3="00000000" w:csb0="00040000" w:csb1="00000000"/>
    <w:embedRegular r:id="rId5" w:fontKey="{085F8F57-47F4-41FE-A82F-CF335D3D872F}"/>
  </w:font>
  <w:font w:name="仿宋">
    <w:panose1 w:val="02010609060101010101"/>
    <w:charset w:val="86"/>
    <w:family w:val="modern"/>
    <w:pitch w:val="default"/>
    <w:sig w:usb0="800002BF" w:usb1="38CF7CFA" w:usb2="00000016" w:usb3="00000000" w:csb0="00040001" w:csb1="00000000"/>
    <w:embedRegular r:id="rId6" w:fontKey="{35D4A0AC-51F4-467B-AA2A-27B6505A87EE}"/>
  </w:font>
  <w:font w:name="华文细黑">
    <w:panose1 w:val="02010600040101010101"/>
    <w:charset w:val="86"/>
    <w:family w:val="auto"/>
    <w:pitch w:val="default"/>
    <w:sig w:usb0="00000287" w:usb1="080F0000" w:usb2="00000000" w:usb3="00000000" w:csb0="0004009F" w:csb1="DFD70000"/>
    <w:embedRegular r:id="rId7" w:fontKey="{27B1794E-3301-41E9-8BF4-33566B27E537}"/>
  </w:font>
  <w:font w:name="华文仿宋">
    <w:altName w:val="仿宋"/>
    <w:panose1 w:val="02010600040101010101"/>
    <w:charset w:val="86"/>
    <w:family w:val="auto"/>
    <w:pitch w:val="default"/>
    <w:sig w:usb0="00000000" w:usb1="00000000" w:usb2="00000010" w:usb3="00000000" w:csb0="0004009F" w:csb1="00000000"/>
    <w:embedRegular r:id="rId8" w:fontKey="{DF45A546-6CB2-442C-B602-49CC864EFBD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418" w:wrap="around" w:vAnchor="text" w:hAnchor="margin" w:xAlign="outside" w:y="1"/>
      <w:tabs>
        <w:tab w:val="left" w:pos="900"/>
        <w:tab w:val="left" w:pos="1080"/>
      </w:tabs>
      <w:ind w:right="45" w:rightChars="14" w:firstLine="280" w:firstLineChars="100"/>
      <w:rPr>
        <w:rStyle w:val="11"/>
        <w:rFonts w:hint="eastAsia" w:cs="Times New Roman"/>
      </w:rPr>
    </w:pPr>
    <w:r>
      <w:rPr>
        <w:rFonts w:hint="eastAsia" w:cs="Symbol"/>
        <w:sz w:val="28"/>
        <w:szCs w:val="28"/>
      </w:rPr>
      <w:t>—</w:t>
    </w:r>
    <w:r>
      <w:rPr>
        <w:rFonts w:cs="Symbol"/>
        <w:sz w:val="28"/>
        <w:szCs w:val="28"/>
      </w:rPr>
      <w:t></w:t>
    </w:r>
    <w:r>
      <w:rPr>
        <w:rFonts w:ascii="Symbol"/>
        <w:sz w:val="28"/>
        <w:szCs w:val="28"/>
      </w:rPr>
      <w:fldChar w:fldCharType="begin"/>
    </w:r>
    <w:r>
      <w:rPr>
        <w:rFonts w:ascii="Symbol"/>
        <w:sz w:val="28"/>
        <w:szCs w:val="28"/>
      </w:rPr>
      <w:instrText xml:space="preserve"> PAGE </w:instrText>
    </w:r>
    <w:r>
      <w:rPr>
        <w:rFonts w:ascii="Symbol"/>
        <w:sz w:val="28"/>
        <w:szCs w:val="28"/>
      </w:rPr>
      <w:fldChar w:fldCharType="separate"/>
    </w:r>
    <w:r>
      <w:rPr>
        <w:rFonts w:hint="eastAsia" w:ascii="Symbol"/>
        <w:sz w:val="28"/>
        <w:szCs w:val="28"/>
      </w:rPr>
      <w:t>1</w:t>
    </w:r>
    <w:r>
      <w:rPr>
        <w:rFonts w:ascii="Symbol"/>
        <w:sz w:val="28"/>
        <w:szCs w:val="28"/>
      </w:rPr>
      <w:fldChar w:fldCharType="end"/>
    </w:r>
    <w:r>
      <w:rPr>
        <w:rFonts w:cs="Symbol"/>
        <w:sz w:val="28"/>
        <w:szCs w:val="28"/>
      </w:rPr>
      <w:t></w:t>
    </w:r>
    <w:r>
      <w:rPr>
        <w:rFonts w:hint="eastAsia" w:cs="Symbol"/>
        <w:sz w:val="28"/>
        <w:szCs w:val="28"/>
      </w:rPr>
      <w:t>—</w:t>
    </w:r>
  </w:p>
  <w:p>
    <w:pPr>
      <w:pStyle w:val="5"/>
      <w:ind w:right="360" w:firstLine="360"/>
      <w:rPr>
        <w:rFonts w:hint="eastAsia"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3EA41"/>
    <w:multiLevelType w:val="singleLevel"/>
    <w:tmpl w:val="1D43EA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MTkxNmM4ODU2ZDEyMzViNGEzNjNmNGU2ZmY1ODAifQ=="/>
  </w:docVars>
  <w:rsids>
    <w:rsidRoot w:val="00184E3A"/>
    <w:rsid w:val="00014570"/>
    <w:rsid w:val="00025855"/>
    <w:rsid w:val="00142FD0"/>
    <w:rsid w:val="00165BF1"/>
    <w:rsid w:val="00184E3A"/>
    <w:rsid w:val="001864E6"/>
    <w:rsid w:val="00241BA6"/>
    <w:rsid w:val="002756A2"/>
    <w:rsid w:val="00281317"/>
    <w:rsid w:val="00286CD4"/>
    <w:rsid w:val="002A49A5"/>
    <w:rsid w:val="002B56BB"/>
    <w:rsid w:val="002D0BD7"/>
    <w:rsid w:val="002D6486"/>
    <w:rsid w:val="00347CA4"/>
    <w:rsid w:val="00371D35"/>
    <w:rsid w:val="003838DC"/>
    <w:rsid w:val="00395803"/>
    <w:rsid w:val="003A0C32"/>
    <w:rsid w:val="003A24DD"/>
    <w:rsid w:val="00454095"/>
    <w:rsid w:val="00457FC9"/>
    <w:rsid w:val="004B78F5"/>
    <w:rsid w:val="004D3677"/>
    <w:rsid w:val="004E1E75"/>
    <w:rsid w:val="00511E4A"/>
    <w:rsid w:val="00534C15"/>
    <w:rsid w:val="00542E58"/>
    <w:rsid w:val="00553B63"/>
    <w:rsid w:val="00565593"/>
    <w:rsid w:val="00572798"/>
    <w:rsid w:val="00575AAD"/>
    <w:rsid w:val="005C3327"/>
    <w:rsid w:val="005C5FCE"/>
    <w:rsid w:val="005F1782"/>
    <w:rsid w:val="005F204F"/>
    <w:rsid w:val="00643FF0"/>
    <w:rsid w:val="00647678"/>
    <w:rsid w:val="00660D91"/>
    <w:rsid w:val="006744AE"/>
    <w:rsid w:val="006844DE"/>
    <w:rsid w:val="006C71DD"/>
    <w:rsid w:val="006D4ADE"/>
    <w:rsid w:val="006F6169"/>
    <w:rsid w:val="0074094B"/>
    <w:rsid w:val="007744F4"/>
    <w:rsid w:val="00791922"/>
    <w:rsid w:val="007D632B"/>
    <w:rsid w:val="0081099D"/>
    <w:rsid w:val="008208F7"/>
    <w:rsid w:val="00821D95"/>
    <w:rsid w:val="00835537"/>
    <w:rsid w:val="00842CC1"/>
    <w:rsid w:val="00905F95"/>
    <w:rsid w:val="009567D3"/>
    <w:rsid w:val="0098777C"/>
    <w:rsid w:val="00993492"/>
    <w:rsid w:val="00A0271F"/>
    <w:rsid w:val="00A13DE4"/>
    <w:rsid w:val="00A30CD5"/>
    <w:rsid w:val="00AD02F7"/>
    <w:rsid w:val="00B21235"/>
    <w:rsid w:val="00B364D3"/>
    <w:rsid w:val="00B42D30"/>
    <w:rsid w:val="00B71506"/>
    <w:rsid w:val="00BA76DB"/>
    <w:rsid w:val="00BB40D9"/>
    <w:rsid w:val="00BF08E3"/>
    <w:rsid w:val="00C0173A"/>
    <w:rsid w:val="00C212A3"/>
    <w:rsid w:val="00C2771B"/>
    <w:rsid w:val="00C95119"/>
    <w:rsid w:val="00CA7DA5"/>
    <w:rsid w:val="00CB63DF"/>
    <w:rsid w:val="00D21580"/>
    <w:rsid w:val="00D5073D"/>
    <w:rsid w:val="00D867A8"/>
    <w:rsid w:val="00DB13FC"/>
    <w:rsid w:val="00DC4BA1"/>
    <w:rsid w:val="00DF2CBB"/>
    <w:rsid w:val="00DF5EC1"/>
    <w:rsid w:val="00DF63ED"/>
    <w:rsid w:val="00E3305A"/>
    <w:rsid w:val="00E80721"/>
    <w:rsid w:val="00EA5003"/>
    <w:rsid w:val="00EB13C9"/>
    <w:rsid w:val="00ED793D"/>
    <w:rsid w:val="00F01721"/>
    <w:rsid w:val="00F47704"/>
    <w:rsid w:val="00F559ED"/>
    <w:rsid w:val="00FB5B8D"/>
    <w:rsid w:val="00FE3BE8"/>
    <w:rsid w:val="05661427"/>
    <w:rsid w:val="07314F74"/>
    <w:rsid w:val="07E94077"/>
    <w:rsid w:val="0854446D"/>
    <w:rsid w:val="0DD9142F"/>
    <w:rsid w:val="0EA41DFC"/>
    <w:rsid w:val="0EFD4B02"/>
    <w:rsid w:val="133F2B89"/>
    <w:rsid w:val="13E57B00"/>
    <w:rsid w:val="143E5D01"/>
    <w:rsid w:val="146E6986"/>
    <w:rsid w:val="17081314"/>
    <w:rsid w:val="1E68518D"/>
    <w:rsid w:val="20000DDB"/>
    <w:rsid w:val="251F05DD"/>
    <w:rsid w:val="25AE62D8"/>
    <w:rsid w:val="262A4E03"/>
    <w:rsid w:val="2A77613D"/>
    <w:rsid w:val="2A9C2048"/>
    <w:rsid w:val="2B43565E"/>
    <w:rsid w:val="2EB711FE"/>
    <w:rsid w:val="2FD25F87"/>
    <w:rsid w:val="31725BAE"/>
    <w:rsid w:val="31CC299B"/>
    <w:rsid w:val="32036508"/>
    <w:rsid w:val="33E834C3"/>
    <w:rsid w:val="34580D8D"/>
    <w:rsid w:val="34F36CD6"/>
    <w:rsid w:val="36914A2B"/>
    <w:rsid w:val="36D30B9F"/>
    <w:rsid w:val="379532A2"/>
    <w:rsid w:val="387168C2"/>
    <w:rsid w:val="38877E93"/>
    <w:rsid w:val="38E70932"/>
    <w:rsid w:val="39941685"/>
    <w:rsid w:val="3A5A0149"/>
    <w:rsid w:val="3D3879AE"/>
    <w:rsid w:val="45FB5A1D"/>
    <w:rsid w:val="462F66AF"/>
    <w:rsid w:val="498D0E9F"/>
    <w:rsid w:val="49B91E77"/>
    <w:rsid w:val="4C1B3840"/>
    <w:rsid w:val="4C9444D5"/>
    <w:rsid w:val="4E9866E8"/>
    <w:rsid w:val="50FB2D75"/>
    <w:rsid w:val="52497B10"/>
    <w:rsid w:val="54C505A1"/>
    <w:rsid w:val="586A008D"/>
    <w:rsid w:val="599C2C1B"/>
    <w:rsid w:val="5E4557BD"/>
    <w:rsid w:val="5FF003B5"/>
    <w:rsid w:val="6037369D"/>
    <w:rsid w:val="60F83F5C"/>
    <w:rsid w:val="62DE42A4"/>
    <w:rsid w:val="651775E0"/>
    <w:rsid w:val="6AF208ED"/>
    <w:rsid w:val="6CF272CA"/>
    <w:rsid w:val="6DF64B98"/>
    <w:rsid w:val="6F1928EC"/>
    <w:rsid w:val="6F1E43A6"/>
    <w:rsid w:val="6F410095"/>
    <w:rsid w:val="715B3690"/>
    <w:rsid w:val="715F2A54"/>
    <w:rsid w:val="71AD7C63"/>
    <w:rsid w:val="747F58E7"/>
    <w:rsid w:val="74D3353D"/>
    <w:rsid w:val="757C1E26"/>
    <w:rsid w:val="768C6099"/>
    <w:rsid w:val="7A9C0875"/>
    <w:rsid w:val="7D861F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Symbol" w:eastAsia="仿宋_GB2312" w:cs="仿宋_GB2312"/>
      <w:kern w:val="2"/>
      <w:sz w:val="32"/>
      <w:szCs w:val="32"/>
      <w:lang w:val="en-US" w:eastAsia="zh-CN" w:bidi="ar-SA"/>
    </w:rPr>
  </w:style>
  <w:style w:type="character" w:default="1" w:styleId="9">
    <w:name w:val="Default Paragraph Font"/>
    <w:link w:val="10"/>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link w:val="12"/>
    <w:autoRedefine/>
    <w:qFormat/>
    <w:uiPriority w:val="0"/>
    <w:rPr>
      <w:rFonts w:ascii="宋体" w:hAnsi="Courier New" w:eastAsia="宋体" w:cs="宋体"/>
      <w:sz w:val="21"/>
      <w:szCs w:val="21"/>
    </w:rPr>
  </w:style>
  <w:style w:type="paragraph" w:styleId="3">
    <w:name w:val="Date"/>
    <w:basedOn w:val="1"/>
    <w:next w:val="1"/>
    <w:link w:val="13"/>
    <w:autoRedefine/>
    <w:qFormat/>
    <w:uiPriority w:val="0"/>
    <w:pPr>
      <w:ind w:left="100" w:leftChars="2500"/>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3"/>
    <w:basedOn w:val="1"/>
    <w:link w:val="9"/>
    <w:autoRedefine/>
    <w:qFormat/>
    <w:uiPriority w:val="0"/>
    <w:rPr>
      <w:rFonts w:ascii="Tahoma" w:hAnsi="Tahoma" w:eastAsia="宋体" w:cs="Times New Roman"/>
      <w:sz w:val="24"/>
      <w:szCs w:val="20"/>
    </w:rPr>
  </w:style>
  <w:style w:type="character" w:styleId="11">
    <w:name w:val="page number"/>
    <w:autoRedefine/>
    <w:qFormat/>
    <w:uiPriority w:val="0"/>
    <w:rPr>
      <w:rFonts w:eastAsia="宋体"/>
      <w:sz w:val="28"/>
      <w:szCs w:val="28"/>
    </w:rPr>
  </w:style>
  <w:style w:type="character" w:customStyle="1" w:styleId="12">
    <w:name w:val="纯文本 Char"/>
    <w:link w:val="2"/>
    <w:autoRedefine/>
    <w:qFormat/>
    <w:uiPriority w:val="0"/>
    <w:rPr>
      <w:rFonts w:ascii="宋体" w:hAnsi="Courier New" w:cs="宋体"/>
      <w:kern w:val="2"/>
      <w:sz w:val="21"/>
      <w:szCs w:val="21"/>
    </w:rPr>
  </w:style>
  <w:style w:type="character" w:customStyle="1" w:styleId="13">
    <w:name w:val="日期 Char"/>
    <w:link w:val="3"/>
    <w:autoRedefine/>
    <w:qFormat/>
    <w:uiPriority w:val="0"/>
    <w:rPr>
      <w:rFonts w:ascii="仿宋_GB2312" w:hAnsi="Symbol" w:eastAsia="仿宋_GB2312" w:cs="仿宋_GB2312"/>
      <w:kern w:val="2"/>
      <w:sz w:val="32"/>
      <w:szCs w:val="32"/>
    </w:rPr>
  </w:style>
  <w:style w:type="character" w:customStyle="1" w:styleId="14">
    <w:name w:val="页眉 Char"/>
    <w:link w:val="6"/>
    <w:autoRedefine/>
    <w:qFormat/>
    <w:uiPriority w:val="0"/>
    <w:rPr>
      <w:rFonts w:ascii="仿宋_GB2312" w:hAnsi="Symbol" w:eastAsia="仿宋_GB2312" w:cs="仿宋_GB2312"/>
      <w:kern w:val="2"/>
      <w:sz w:val="18"/>
      <w:szCs w:val="18"/>
    </w:rPr>
  </w:style>
  <w:style w:type="paragraph" w:customStyle="1" w:styleId="15">
    <w:name w:val="三级标题"/>
    <w:basedOn w:val="1"/>
    <w:autoRedefine/>
    <w:qFormat/>
    <w:uiPriority w:val="99"/>
    <w:pPr>
      <w:spacing w:line="560" w:lineRule="exact"/>
      <w:ind w:firstLine="200" w:firstLineChars="200"/>
      <w:outlineLvl w:val="2"/>
    </w:pPr>
    <w:rPr>
      <w:rFonts w:ascii="Times New Roman" w:hAnsi="Times New Roman" w:eastAsia="楷体_GB2312" w:cs="Times New Roman"/>
      <w:kern w:val="0"/>
      <w:sz w:val="32"/>
      <w:szCs w:val="32"/>
    </w:rPr>
  </w:style>
  <w:style w:type="paragraph" w:customStyle="1" w:styleId="16">
    <w:name w:val="正文01"/>
    <w:basedOn w:val="1"/>
    <w:autoRedefine/>
    <w:qFormat/>
    <w:uiPriority w:val="99"/>
    <w:pPr>
      <w:spacing w:line="560" w:lineRule="exact"/>
      <w:ind w:firstLine="200" w:firstLineChars="200"/>
    </w:pPr>
    <w:rPr>
      <w:rFonts w:eastAsia="仿宋_GB2312"/>
      <w:kern w:val="0"/>
      <w:sz w:val="36"/>
      <w:szCs w:val="36"/>
    </w:rPr>
  </w:style>
  <w:style w:type="paragraph" w:customStyle="1" w:styleId="17">
    <w:name w:val="p0"/>
    <w:basedOn w:val="1"/>
    <w:autoRedefine/>
    <w:qFormat/>
    <w:uiPriority w:val="0"/>
    <w:pPr>
      <w:widowControl/>
    </w:pPr>
    <w:rPr>
      <w:rFonts w:ascii="Times New Roman" w:hAnsi="Times New Roman" w:eastAsia="宋体" w:cs="Times New Roman"/>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TXDS</Company>
  <Pages>22</Pages>
  <Words>1476</Words>
  <Characters>8419</Characters>
  <Lines>70</Lines>
  <Paragraphs>19</Paragraphs>
  <TotalTime>1</TotalTime>
  <ScaleCrop>false</ScaleCrop>
  <LinksUpToDate>false</LinksUpToDate>
  <CharactersWithSpaces>9876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2017-12-11T08:51:00Z</dcterms:created>
  <dc:creator>张红霞</dc:creator>
  <cp:lastModifiedBy>马杀拉蒂</cp:lastModifiedBy>
  <cp:lastPrinted>2024-03-18T00:44:00Z</cp:lastPrinted>
  <dcterms:modified xsi:type="dcterms:W3CDTF">2024-04-08T00:47:32Z</dcterms:modified>
  <dc:title>                                         </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FDBC897E003049E2AD4C22F6FD9DC61F_13</vt:lpwstr>
  </property>
</Properties>
</file>