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DC825">
      <w:pPr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金华市城镇低效用地认定办法</w:t>
      </w:r>
    </w:p>
    <w:p w14:paraId="58EAB1DE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 w14:paraId="04D0C2E0">
      <w:pPr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一、总则</w:t>
      </w:r>
    </w:p>
    <w:p w14:paraId="187F5C3A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有效识别低效用地，盘活存量，推动低效用地再开发，根据《中华人民共和国土地管理法》《浙江省国土空间规划条例》等法律法规，以及《自然资源部关于开展低效用地再开发试点工作的通知》（自然资发〔2023〕171号）《自然资源部关于扩大深化低效用地再开发试点工作的通知》（自然资发〔2025〕83号）《金华市低效用地再开发试点实施方案》（金委改发〔2024〕6号）等文件精神，结合金华实际，制定本办法。</w:t>
      </w:r>
    </w:p>
    <w:p w14:paraId="7375FFE6">
      <w:pPr>
        <w:spacing w:line="560" w:lineRule="exact"/>
        <w:ind w:firstLine="640" w:firstLineChars="200"/>
        <w:outlineLvl w:val="1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40"/>
        </w:rPr>
        <w:t>二、适用范围和定义</w:t>
      </w:r>
    </w:p>
    <w:p w14:paraId="23CEFA05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（一）本办法适用范围为全市行政辖区。</w:t>
      </w:r>
    </w:p>
    <w:p w14:paraId="315D33FE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本办法所称城镇低效用地，是指第三次全国国土调查及最新年度国土变更调查确定为建设用地，但存在布局散乱、利用粗放、建筑危旧、配套设施不足，或不符合生态、安全、产业、规划要求的存量建设用地。主要包括以下类型：</w:t>
      </w:r>
    </w:p>
    <w:p w14:paraId="033449E4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低效工矿用地；</w:t>
      </w:r>
    </w:p>
    <w:p w14:paraId="6F5EBC99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仿宋_GB2312"/>
          <w:sz w:val="32"/>
          <w:szCs w:val="32"/>
        </w:rPr>
        <w:t>低效物流仓储用地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；  </w:t>
      </w:r>
    </w:p>
    <w:p w14:paraId="673FD053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低效居住用地；</w:t>
      </w:r>
    </w:p>
    <w:p w14:paraId="0D8A8911">
      <w:pPr>
        <w:numPr>
          <w:ilvl w:val="255"/>
          <w:numId w:val="0"/>
        </w:num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低效商服用地；</w:t>
      </w:r>
    </w:p>
    <w:p w14:paraId="7653DF92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低效公服用地；</w:t>
      </w:r>
    </w:p>
    <w:p w14:paraId="32EDA03E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其他经县（市、区）人民政府组织认定需纳入低效用地再开发范围的用地。</w:t>
      </w:r>
    </w:p>
    <w:p w14:paraId="5C8BE192">
      <w:pPr>
        <w:spacing w:line="560" w:lineRule="exact"/>
        <w:ind w:firstLine="640" w:firstLineChars="200"/>
        <w:outlineLvl w:val="1"/>
        <w:rPr>
          <w:rFonts w:ascii="Times New Roman" w:hAnsi="Times New Roman" w:eastAsia="黑体" w:cs="黑体"/>
          <w:sz w:val="32"/>
          <w:szCs w:val="40"/>
        </w:rPr>
      </w:pPr>
      <w:r>
        <w:rPr>
          <w:rFonts w:hint="eastAsia" w:ascii="Times New Roman" w:hAnsi="Times New Roman" w:eastAsia="黑体" w:cs="黑体"/>
          <w:sz w:val="32"/>
          <w:szCs w:val="40"/>
        </w:rPr>
        <w:t>三、认定原则</w:t>
      </w:r>
    </w:p>
    <w:p w14:paraId="02602055">
      <w:pPr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城镇低效用地认定应遵循分类认定、部门协同、实事求是、依法依规的原则。</w:t>
      </w:r>
    </w:p>
    <w:p w14:paraId="7BD32880">
      <w:pPr>
        <w:spacing w:line="560" w:lineRule="exact"/>
        <w:ind w:firstLine="640" w:firstLineChars="200"/>
        <w:outlineLvl w:val="1"/>
        <w:rPr>
          <w:rFonts w:ascii="Times New Roman" w:hAnsi="Times New Roman" w:eastAsia="黑体" w:cs="黑体"/>
          <w:sz w:val="32"/>
          <w:szCs w:val="40"/>
        </w:rPr>
      </w:pPr>
      <w:r>
        <w:rPr>
          <w:rFonts w:hint="eastAsia" w:ascii="Times New Roman" w:hAnsi="Times New Roman" w:eastAsia="黑体" w:cs="黑体"/>
          <w:sz w:val="32"/>
          <w:szCs w:val="40"/>
        </w:rPr>
        <w:t>四、认定标准</w:t>
      </w:r>
    </w:p>
    <w:p w14:paraId="2DDC6EED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符合下列标准之一，可认定为低效用地：</w:t>
      </w:r>
    </w:p>
    <w:p w14:paraId="7A2BE865">
      <w:pPr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（一）低效工</w:t>
      </w:r>
      <w:r>
        <w:rPr>
          <w:rFonts w:ascii="Times New Roman" w:hAnsi="Times New Roman" w:eastAsia="楷体" w:cs="楷体"/>
          <w:sz w:val="32"/>
          <w:szCs w:val="32"/>
          <w:highlight w:val="none"/>
        </w:rPr>
        <w:t>业</w:t>
      </w: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用地</w:t>
      </w:r>
    </w:p>
    <w:p w14:paraId="39396DBD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1.容积率低于1.0 或低于浙江省“标准地”控制指标60%的（行业有特殊要求的除外）；</w:t>
      </w:r>
    </w:p>
    <w:p w14:paraId="7893957B">
      <w:pPr>
        <w:spacing w:line="56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2.低于当地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上一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度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分行业亩均税收平均水平40%的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涉及一企多地的，按每宗地的亩均税收认定；涉及一地多企的，按宗地上的企业税收之和认定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</w:t>
      </w:r>
    </w:p>
    <w:p w14:paraId="0DDD3EBF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3.依据《危险房屋鉴定标准》（JGJ125-2016）评定为C级、D级的，安全隐患突出的；</w:t>
      </w:r>
    </w:p>
    <w:p w14:paraId="035166F1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 国家产业政策规定的禁止类、淘汰类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企业的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用地；</w:t>
      </w:r>
    </w:p>
    <w:p w14:paraId="15F46612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 不符合安全生产和环保要求，且整改后仍无法达到要求的；</w:t>
      </w:r>
    </w:p>
    <w:p w14:paraId="2C5503F6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6.可豁免情形：符合上述情形，同时符合“规上企业”，“战略新兴产业”，“对应行业工业项目“标准地”要求容积率低于1.0，且用地亩均税收大于8万元/亩”，“投产不满3年”等情形，则可以不予认定为低效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用地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43F069C4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trike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（二）低效物流仓储用地</w:t>
      </w:r>
    </w:p>
    <w:p w14:paraId="0FE5C9E4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.低于当地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上一年度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分行业亩均税收平均水平40%的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19B58060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.建筑安全性低</w:t>
      </w:r>
      <w:bookmarkStart w:id="11" w:name="_GoBack"/>
      <w:bookmarkEnd w:id="11"/>
      <w:r>
        <w:rPr>
          <w:rFonts w:hint="eastAsia" w:ascii="Times New Roman" w:hAnsi="Times New Roman" w:eastAsia="仿宋_GB2312" w:cs="仿宋_GB2312"/>
          <w:sz w:val="32"/>
          <w:szCs w:val="32"/>
        </w:rPr>
        <w:t>，存在安全隐患，危旧楼宇（库房）占比达50%以上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7E9B8B4B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.纳入城市更新行动方案的仓储物流用地。</w:t>
      </w:r>
    </w:p>
    <w:p w14:paraId="74CECF9C">
      <w:pPr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（三）低效居住用地</w:t>
      </w:r>
    </w:p>
    <w:p w14:paraId="5059BAD1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1.2000年底前建成，且满足以下条件之一的城镇老旧小区：</w:t>
      </w:r>
      <w:r>
        <w:rPr>
          <w:rFonts w:ascii="Times New Roman" w:hAnsi="Times New Roman" w:eastAsia="仿宋_GB2312" w:cs="仿宋_GB2312"/>
          <w:sz w:val="32"/>
          <w:szCs w:val="32"/>
        </w:rPr>
        <w:t>容积率低于1.0的非别墅</w:t>
      </w:r>
      <w:r>
        <w:rPr>
          <w:rFonts w:hint="eastAsia" w:ascii="Times New Roman" w:hAnsi="Times New Roman" w:eastAsia="仿宋_GB2312" w:cs="仿宋_GB2312"/>
          <w:sz w:val="32"/>
          <w:szCs w:val="32"/>
        </w:rPr>
        <w:t>小</w:t>
      </w:r>
      <w:r>
        <w:rPr>
          <w:rFonts w:ascii="Times New Roman" w:hAnsi="Times New Roman" w:eastAsia="仿宋_GB2312" w:cs="仿宋_GB2312"/>
          <w:sz w:val="32"/>
          <w:szCs w:val="32"/>
        </w:rPr>
        <w:t>区(各地可结合实际调整)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；依据《危险房屋鉴定标准》（JGJ125-2016），房屋存在安全隐患或者危旧住宅楼栋占比达50%以上的。</w:t>
      </w:r>
    </w:p>
    <w:p w14:paraId="7A9582D5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2.群众需求迫切、城市安全和社会治理隐患多等需要改造的各类城中村，以及</w:t>
      </w:r>
      <w:r>
        <w:rPr>
          <w:rFonts w:ascii="Times New Roman" w:hAnsi="Times New Roman" w:eastAsia="仿宋_GB2312" w:cs="仿宋_GB2312"/>
          <w:sz w:val="32"/>
          <w:szCs w:val="32"/>
        </w:rPr>
        <w:t>国家、省、市重大项目建设带动成片集体土地征迁的区块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</w:t>
      </w:r>
    </w:p>
    <w:p w14:paraId="28ADEFBE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3.已纳入城市更新行动方案的老旧小区；</w:t>
      </w:r>
    </w:p>
    <w:p w14:paraId="366F039A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</w:t>
      </w:r>
      <w:r>
        <w:rPr>
          <w:rFonts w:ascii="Times New Roman" w:hAnsi="Times New Roman" w:eastAsia="仿宋_GB2312" w:cs="仿宋_GB2312"/>
          <w:sz w:val="32"/>
          <w:szCs w:val="32"/>
        </w:rPr>
        <w:t>涉及地质灾害隐患点且尚未治理的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</w:t>
      </w:r>
    </w:p>
    <w:p w14:paraId="2E57FF6E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</w:t>
      </w:r>
      <w:r>
        <w:rPr>
          <w:rFonts w:ascii="Times New Roman" w:hAnsi="Times New Roman" w:eastAsia="仿宋_GB2312" w:cs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超过土地使用权出让合同约定动工开发日期满2年，或已动工开发但中止建设满2年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仿宋_GB2312"/>
          <w:sz w:val="32"/>
          <w:szCs w:val="32"/>
        </w:rPr>
        <w:t>土地使用权出让合同建设期满，已动工开发建设的土地面积超过应动工开发建设土地总面积的1/3但不足80%；或尚有按空间规划可单独开发利用的成片空闲土地。</w:t>
      </w:r>
    </w:p>
    <w:p w14:paraId="59BB4838">
      <w:pPr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（四）低效商服用地</w:t>
      </w:r>
    </w:p>
    <w:p w14:paraId="15FA0C6A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1.零售商业用地、餐饮用地、旅馆用地、批发市场用地、商务金融用地、娱乐用地等低于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浙江省商业服务业用地容积率下限指标的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</w:t>
      </w:r>
    </w:p>
    <w:p w14:paraId="6A2387E9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2.单位用地税收低于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上一年度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行业平均水平40%的；</w:t>
      </w:r>
    </w:p>
    <w:p w14:paraId="13725C8C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trike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</w:t>
      </w:r>
      <w:r>
        <w:rPr>
          <w:rFonts w:ascii="Times New Roman" w:hAnsi="Times New Roman" w:eastAsia="仿宋_GB2312" w:cs="仿宋_GB2312"/>
          <w:sz w:val="32"/>
          <w:szCs w:val="32"/>
        </w:rPr>
        <w:t>商业服务业用地空闲地块面积达30%以上，或商服、酒店、批发市场、专业市场等空闲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1年以上</w:t>
      </w:r>
      <w:r>
        <w:rPr>
          <w:rFonts w:ascii="Times New Roman" w:hAnsi="Times New Roman" w:eastAsia="仿宋_GB2312" w:cs="仿宋_GB2312"/>
          <w:sz w:val="32"/>
          <w:szCs w:val="32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20445E4A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.房屋质量存在严重消防安全隐患、不符合安全生产和环保要求的；</w:t>
      </w:r>
    </w:p>
    <w:p w14:paraId="11139669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.已纳入城市更新行动方案的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商业服务业用地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20B4D8B1">
      <w:pPr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（五）低效公服用地</w:t>
      </w:r>
    </w:p>
    <w:p w14:paraId="76272273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空闲1年以上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</w:t>
      </w:r>
      <w:bookmarkStart w:id="0" w:name="_Hlk198740391"/>
      <w:r>
        <w:rPr>
          <w:rFonts w:hint="eastAsia" w:ascii="Times New Roman" w:hAnsi="Times New Roman" w:eastAsia="仿宋_GB2312" w:cs="仿宋_GB2312"/>
          <w:sz w:val="32"/>
          <w:szCs w:val="32"/>
        </w:rPr>
        <w:t>教育用地、文化用地、体育用地、医疗卫生用地、社会福利用地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、交通场站用地、公用设施用地</w:t>
      </w:r>
      <w:bookmarkEnd w:id="0"/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；</w:t>
      </w:r>
    </w:p>
    <w:p w14:paraId="30421ED3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2.已纳入城市更新行动方案的公服用地。</w:t>
      </w:r>
    </w:p>
    <w:p w14:paraId="0550913F">
      <w:pPr>
        <w:spacing w:line="560" w:lineRule="exact"/>
        <w:ind w:firstLine="640" w:firstLineChars="200"/>
        <w:outlineLvl w:val="1"/>
        <w:rPr>
          <w:rFonts w:ascii="Times New Roman" w:hAnsi="Times New Roman" w:eastAsia="黑体" w:cs="黑体"/>
          <w:color w:val="auto"/>
          <w:sz w:val="32"/>
          <w:szCs w:val="40"/>
        </w:rPr>
      </w:pPr>
      <w:r>
        <w:rPr>
          <w:rFonts w:hint="eastAsia" w:ascii="Times New Roman" w:hAnsi="Times New Roman" w:eastAsia="黑体" w:cs="黑体"/>
          <w:color w:val="auto"/>
          <w:sz w:val="32"/>
          <w:szCs w:val="40"/>
        </w:rPr>
        <w:t>五、认定流程</w:t>
      </w:r>
    </w:p>
    <w:p w14:paraId="3B6DA966"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bookmarkStart w:id="1" w:name="_Hlk198735886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各县（市、区）人民政府作为辖区范围内城镇低效用地认定的责任主体，</w:t>
      </w:r>
      <w:bookmarkEnd w:id="1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组织</w:t>
      </w:r>
      <w:bookmarkStart w:id="2" w:name="_Hlk198739314"/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发改、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经济和信息化</w:t>
      </w:r>
      <w:bookmarkEnd w:id="2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财政、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自然资源和规划、</w:t>
      </w:r>
      <w:bookmarkStart w:id="3" w:name="_Hlk198739638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生态环境、住房和城乡建设</w:t>
      </w:r>
      <w:bookmarkEnd w:id="3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、教育、交通运输、商务、文化和广电旅游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应急管理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体育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统计、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税务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等行业主管部门，根据城市建设和产业发展需要，</w:t>
      </w:r>
      <w:bookmarkStart w:id="4" w:name="_Hlk198736601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对辖区内的工矿企业、居住、商服、公共设施等项目进行调查，</w:t>
      </w:r>
      <w:bookmarkEnd w:id="4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依据标准开展城镇低效用地认定工作。经认定为城镇低效用地的，由属地自然资源和规划部门纳入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级低效用地数据库备案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 w14:paraId="14B2A5F6">
      <w:pPr>
        <w:spacing w:line="560" w:lineRule="exact"/>
        <w:ind w:firstLine="640" w:firstLineChars="200"/>
        <w:outlineLvl w:val="1"/>
        <w:rPr>
          <w:rFonts w:ascii="Times New Roman" w:hAnsi="Times New Roman" w:eastAsia="黑体" w:cs="黑体"/>
          <w:color w:val="auto"/>
          <w:sz w:val="32"/>
          <w:szCs w:val="40"/>
        </w:rPr>
      </w:pPr>
      <w:r>
        <w:rPr>
          <w:rFonts w:hint="eastAsia" w:ascii="Times New Roman" w:hAnsi="Times New Roman" w:eastAsia="黑体" w:cs="黑体"/>
          <w:color w:val="auto"/>
          <w:sz w:val="32"/>
          <w:szCs w:val="40"/>
        </w:rPr>
        <w:t>六、职责分工</w:t>
      </w:r>
    </w:p>
    <w:p w14:paraId="2F240CCC">
      <w:pPr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</w:pPr>
      <w:bookmarkStart w:id="5" w:name="_Hlk198739055"/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发改部门：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负责核查产业类型是否合规以及涉及服务业企业的低效清单。</w:t>
      </w:r>
    </w:p>
    <w:p w14:paraId="57E262F4">
      <w:pPr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经济和信息化部门：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负责联合税务部门评估企业亩均税收</w:t>
      </w:r>
      <w:bookmarkStart w:id="6" w:name="_Hlk198739979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是否符合低效标准</w:t>
      </w:r>
      <w:bookmarkEnd w:id="6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</w:t>
      </w:r>
      <w:bookmarkStart w:id="7" w:name="OLE_LINK5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核查</w:t>
      </w:r>
      <w:bookmarkEnd w:id="7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筛选出符合低效用地标准的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工业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企业清单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</w:p>
    <w:p w14:paraId="3BF09FC4">
      <w:pPr>
        <w:spacing w:line="560" w:lineRule="exact"/>
        <w:ind w:firstLine="643" w:firstLineChars="200"/>
        <w:rPr>
          <w:rFonts w:hint="default" w:ascii="Times New Roman" w:hAnsi="Times New Roman" w:eastAsia="仿宋_GB2312" w:cs="仿宋_GB2312"/>
          <w:b/>
          <w:bCs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财政部门：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负责将低效用地认定必要的工作经费纳入本级财政预算。</w:t>
      </w:r>
    </w:p>
    <w:p w14:paraId="04469BC8">
      <w:pPr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自然资源和规划部门</w:t>
      </w:r>
      <w:bookmarkEnd w:id="5"/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负责以国土变更调查为基础，核实用地类型、权属、开发强度、规划情况等基础信息，汇总各相关部门形成的低效用地初步筛选结果，以及将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认定结果纳入市级低效用地数据库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，管理低效用地台账等工作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</w:p>
    <w:p w14:paraId="0BC5B0DA">
      <w:pPr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生态环境部门：</w:t>
      </w:r>
      <w:bookmarkStart w:id="8" w:name="_Hlk198740309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负责核查筛选</w:t>
      </w:r>
      <w:bookmarkEnd w:id="8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出不符合环保要求的用地清单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</w:p>
    <w:p w14:paraId="250D3263">
      <w:pPr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住房和城乡建设部门：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负责评估住宅建筑质量、安全隐患是否符合低效标准，核查</w:t>
      </w:r>
      <w:bookmarkStart w:id="9" w:name="_Hlk198740104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筛选出</w:t>
      </w:r>
      <w:bookmarkEnd w:id="9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符合低效用地标准的住宅（城中村）清单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</w:p>
    <w:p w14:paraId="38CA1722">
      <w:pPr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教育、交通运输、文化和广电旅游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体育等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行业主管部门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负责配合资规部门核查筛选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空闲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的教育用地、文化用地、体育用地、医疗卫生用地、社会福利用地、交通场站用地、公用设施用地等用地清单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</w:p>
    <w:p w14:paraId="1B3BEAFF">
      <w:pPr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应急管理部门：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负责核查筛选出不符合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安全生产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要求的用地清单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</w:p>
    <w:p w14:paraId="53343BC0">
      <w:pPr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统计部门：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负责提供确定企业行业分类和代码。</w:t>
      </w:r>
    </w:p>
    <w:p w14:paraId="3112C99D">
      <w:pPr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税务部门：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负责根据资规部门提供的企业名单和用地面积，提供是否符合低效用地认定标准的标签数据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</w:p>
    <w:p w14:paraId="0B6AF5BC">
      <w:pPr>
        <w:spacing w:line="560" w:lineRule="exact"/>
        <w:ind w:firstLine="640" w:firstLineChars="200"/>
        <w:outlineLvl w:val="1"/>
        <w:rPr>
          <w:rFonts w:ascii="Times New Roman" w:hAnsi="Times New Roman" w:eastAsia="黑体" w:cs="黑体"/>
          <w:color w:val="auto"/>
          <w:sz w:val="32"/>
          <w:szCs w:val="40"/>
        </w:rPr>
      </w:pPr>
      <w:r>
        <w:rPr>
          <w:rFonts w:hint="eastAsia" w:ascii="Times New Roman" w:hAnsi="Times New Roman" w:eastAsia="黑体" w:cs="黑体"/>
          <w:color w:val="auto"/>
          <w:sz w:val="32"/>
          <w:szCs w:val="40"/>
        </w:rPr>
        <w:t>七、其他事项</w:t>
      </w:r>
    </w:p>
    <w:p w14:paraId="38140508"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本办法自2025年*月*日起实施。</w:t>
      </w:r>
      <w:bookmarkStart w:id="10" w:name="OLE_LINK6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各县（市、区）政府可在以上认定标准的基础上，结合实际进一步细化标准指标。</w:t>
      </w:r>
      <w:bookmarkEnd w:id="10"/>
    </w:p>
    <w:p w14:paraId="5A5DFA18">
      <w:pPr>
        <w:rPr>
          <w:color w:val="2E54A1" w:themeColor="accent1" w:themeShade="BF"/>
        </w:rPr>
      </w:pPr>
    </w:p>
    <w:p w14:paraId="35BD5E54">
      <w:pPr>
        <w:rPr>
          <w:color w:val="2E54A1" w:themeColor="accent1" w:themeShade="BF"/>
        </w:rPr>
      </w:pPr>
    </w:p>
    <w:p w14:paraId="4AB9DC95">
      <w:pPr>
        <w:rPr>
          <w:color w:val="2E54A1" w:themeColor="accent1" w:themeShade="BF"/>
        </w:rPr>
      </w:pPr>
    </w:p>
    <w:p w14:paraId="7FE896E5">
      <w:pPr>
        <w:rPr>
          <w:color w:val="2E54A1" w:themeColor="accent1" w:themeShade="B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A25B6">
    <w:pPr>
      <w:pStyle w:val="3"/>
      <w:tabs>
        <w:tab w:val="left" w:pos="679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C6761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5C6761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67336"/>
    <w:rsid w:val="00035881"/>
    <w:rsid w:val="00160634"/>
    <w:rsid w:val="001D7F60"/>
    <w:rsid w:val="00265339"/>
    <w:rsid w:val="002B15A8"/>
    <w:rsid w:val="003A430B"/>
    <w:rsid w:val="003C1AE9"/>
    <w:rsid w:val="00422348"/>
    <w:rsid w:val="005829F5"/>
    <w:rsid w:val="006E26A8"/>
    <w:rsid w:val="00717781"/>
    <w:rsid w:val="007D4098"/>
    <w:rsid w:val="007E6609"/>
    <w:rsid w:val="008E0B3D"/>
    <w:rsid w:val="008F2E12"/>
    <w:rsid w:val="009103DE"/>
    <w:rsid w:val="00A369CD"/>
    <w:rsid w:val="00B21A6B"/>
    <w:rsid w:val="024C4A98"/>
    <w:rsid w:val="02EA5963"/>
    <w:rsid w:val="0B9C2483"/>
    <w:rsid w:val="0EA0228A"/>
    <w:rsid w:val="126D0E3C"/>
    <w:rsid w:val="128B0EFC"/>
    <w:rsid w:val="24491210"/>
    <w:rsid w:val="28193828"/>
    <w:rsid w:val="2BD67336"/>
    <w:rsid w:val="3BCA591A"/>
    <w:rsid w:val="3C720E5A"/>
    <w:rsid w:val="3F7F8272"/>
    <w:rsid w:val="405B447B"/>
    <w:rsid w:val="428471F1"/>
    <w:rsid w:val="4EDD67EF"/>
    <w:rsid w:val="521A36CE"/>
    <w:rsid w:val="530353E0"/>
    <w:rsid w:val="530D17AF"/>
    <w:rsid w:val="592319BE"/>
    <w:rsid w:val="5F336B82"/>
    <w:rsid w:val="5FFB5E88"/>
    <w:rsid w:val="666403A1"/>
    <w:rsid w:val="741E6EA5"/>
    <w:rsid w:val="750D4FE4"/>
    <w:rsid w:val="7C5A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5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2178</Words>
  <Characters>2268</Characters>
  <Lines>19</Lines>
  <Paragraphs>5</Paragraphs>
  <TotalTime>192</TotalTime>
  <ScaleCrop>false</ScaleCrop>
  <LinksUpToDate>false</LinksUpToDate>
  <CharactersWithSpaces>2273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2025-05-16T17:20:00Z</dcterms:created>
  <dc:creator>马妮娜</dc:creator>
  <cp:lastModifiedBy>马妮娜</cp:lastModifiedBy>
  <dcterms:modified xsi:type="dcterms:W3CDTF">2025-07-01T09:57:55Z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E7AA0854A1A44C2CA8A96E04CAA69C02_13</vt:lpwstr>
  </property>
  <property fmtid="{D5CDD505-2E9C-101B-9397-08002B2CF9AE}" pid="4" name="KSOTemplateDocerSaveRecord">
    <vt:lpwstr>eyJoZGlkIjoiNzI2ZGQ1ZTI0MjMzMGU0MDc0Yjk1NjAwZTZhYjE4MzMiLCJ1c2VySWQiOiIyNDkwMzg1MzMifQ==</vt:lpwstr>
  </property>
</Properties>
</file>