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92C6C">
      <w:pPr>
        <w:spacing w:line="640" w:lineRule="exact"/>
        <w:jc w:val="center"/>
        <w:rPr>
          <w:rFonts w:hint="eastAsia" w:ascii="方正小标宋简体" w:hAnsi="方正小标宋简体" w:eastAsia="方正小标宋简体" w:cs="方正小标宋简体"/>
          <w:sz w:val="44"/>
          <w:szCs w:val="44"/>
          <w:lang w:eastAsia="zh-CN"/>
        </w:rPr>
      </w:pPr>
    </w:p>
    <w:p w14:paraId="4CE7979E">
      <w:pPr>
        <w:spacing w:line="640" w:lineRule="exact"/>
        <w:jc w:val="center"/>
        <w:rPr>
          <w:rFonts w:hint="eastAsia" w:ascii="方正小标宋简体" w:hAnsi="方正小标宋简体" w:eastAsia="方正小标宋简体" w:cs="方正小标宋简体"/>
          <w:spacing w:val="-28"/>
          <w:sz w:val="44"/>
          <w:szCs w:val="44"/>
          <w:lang w:eastAsia="zh-CN"/>
        </w:rPr>
      </w:pPr>
      <w:r>
        <w:rPr>
          <w:rFonts w:hint="eastAsia" w:ascii="方正小标宋简体" w:hAnsi="方正小标宋简体" w:eastAsia="方正小标宋简体" w:cs="方正小标宋简体"/>
          <w:spacing w:val="-28"/>
          <w:sz w:val="44"/>
          <w:szCs w:val="44"/>
          <w:lang w:eastAsia="zh-CN"/>
        </w:rPr>
        <w:t>绍兴市柯桥区共建科创平台绩效评价办法（试行）</w:t>
      </w:r>
    </w:p>
    <w:p w14:paraId="63F4BFD4">
      <w:pPr>
        <w:pStyle w:val="2"/>
        <w:spacing w:line="640" w:lineRule="exact"/>
        <w:ind w:left="0" w:leftChars="0" w:firstLine="3476" w:firstLineChars="1100"/>
        <w:jc w:val="both"/>
        <w:rPr>
          <w:rFonts w:hint="default" w:ascii="仿宋_GB2312" w:hAnsi="仿宋_GB2312" w:cs="仿宋_GB2312"/>
          <w:szCs w:val="32"/>
          <w:highlight w:val="none"/>
          <w:lang w:val="en-US" w:eastAsia="zh-CN"/>
        </w:rPr>
      </w:pPr>
      <w:r>
        <w:rPr>
          <w:rFonts w:hint="eastAsia" w:ascii="楷体_GB2312" w:hAnsi="楷体_GB2312" w:eastAsia="楷体_GB2312" w:cs="楷体_GB2312"/>
          <w:sz w:val="32"/>
          <w:szCs w:val="32"/>
          <w:lang w:eastAsia="zh-CN"/>
        </w:rPr>
        <w:t>（征求意见稿）</w:t>
      </w:r>
    </w:p>
    <w:p w14:paraId="303238F1">
      <w:pPr>
        <w:spacing w:line="520" w:lineRule="exact"/>
        <w:ind w:firstLine="632" w:firstLineChars="200"/>
        <w:rPr>
          <w:rFonts w:hint="eastAsia" w:ascii="仿宋_GB2312" w:hAnsi="仿宋_GB2312" w:cs="仿宋_GB2312"/>
          <w:szCs w:val="32"/>
          <w:highlight w:val="none"/>
          <w:lang w:val="en-US" w:eastAsia="zh-CN"/>
        </w:rPr>
      </w:pPr>
    </w:p>
    <w:p w14:paraId="6D9912AF">
      <w:pPr>
        <w:numPr>
          <w:ilvl w:val="0"/>
          <w:numId w:val="0"/>
        </w:numPr>
        <w:spacing w:line="520" w:lineRule="exact"/>
        <w:ind w:firstLine="632"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为加快打造我区高能级科创平台，更好推动共建科创平台高质量发展，根据《绍兴市共建研究院绩效评价办法》（绍市科</w:t>
      </w:r>
      <w:r>
        <w:rPr>
          <w:rFonts w:ascii="Times New Roman" w:hAnsi="Times New Roman" w:eastAsia="仿宋_GB2312" w:cs="Times New Roman"/>
          <w:sz w:val="32"/>
          <w:szCs w:val="32"/>
        </w:rPr>
        <w:t>〔202</w:t>
      </w:r>
      <w:r>
        <w:rPr>
          <w:rFonts w:hint="eastAsia" w:ascii="Times New Roman" w:hAnsi="Times New Roman" w:cs="Times New Roman"/>
          <w:sz w:val="32"/>
          <w:szCs w:val="32"/>
          <w:lang w:val="en-US" w:eastAsia="zh-CN"/>
        </w:rPr>
        <w:t>3</w:t>
      </w:r>
      <w:r>
        <w:rPr>
          <w:rFonts w:ascii="Times New Roman" w:hAnsi="Times New Roman" w:eastAsia="仿宋_GB2312" w:cs="Times New Roman"/>
          <w:sz w:val="32"/>
          <w:szCs w:val="32"/>
        </w:rPr>
        <w:t>〕</w:t>
      </w:r>
      <w:r>
        <w:rPr>
          <w:rFonts w:hint="default" w:ascii="Times New Roman" w:hAnsi="Times New Roman" w:cs="Times New Roman"/>
          <w:szCs w:val="32"/>
          <w:highlight w:val="none"/>
          <w:lang w:val="en-US" w:eastAsia="zh-CN"/>
        </w:rPr>
        <w:t>10</w:t>
      </w:r>
      <w:r>
        <w:rPr>
          <w:rFonts w:hint="eastAsia" w:ascii="仿宋_GB2312" w:hAnsi="仿宋_GB2312" w:cs="仿宋_GB2312"/>
          <w:szCs w:val="32"/>
          <w:highlight w:val="none"/>
          <w:lang w:val="en-US" w:eastAsia="zh-CN"/>
        </w:rPr>
        <w:t>号）《关于高质量建设共建科创平台加快发展新质生产力的实施意见》（）等制度规定，制定本办</w:t>
      </w:r>
      <w:bookmarkStart w:id="2" w:name="_GoBack"/>
      <w:bookmarkEnd w:id="2"/>
      <w:r>
        <w:rPr>
          <w:rFonts w:hint="eastAsia" w:ascii="仿宋_GB2312" w:hAnsi="仿宋_GB2312" w:cs="仿宋_GB2312"/>
          <w:szCs w:val="32"/>
          <w:highlight w:val="none"/>
          <w:lang w:val="en-US" w:eastAsia="zh-CN"/>
        </w:rPr>
        <w:t>法。</w:t>
      </w:r>
    </w:p>
    <w:p w14:paraId="2EE2233E">
      <w:pPr>
        <w:numPr>
          <w:ilvl w:val="0"/>
          <w:numId w:val="0"/>
        </w:numPr>
        <w:spacing w:line="520" w:lineRule="exact"/>
        <w:ind w:firstLine="632" w:firstLineChars="200"/>
        <w:rPr>
          <w:rFonts w:hint="eastAsia" w:ascii="黑体" w:hAnsi="黑体" w:eastAsia="黑体" w:cs="黑体"/>
          <w:szCs w:val="32"/>
          <w:highlight w:val="none"/>
          <w:lang w:val="en-US" w:eastAsia="zh-CN"/>
        </w:rPr>
      </w:pPr>
      <w:r>
        <w:rPr>
          <w:rFonts w:hint="eastAsia" w:ascii="黑体" w:hAnsi="黑体" w:eastAsia="黑体" w:cs="黑体"/>
          <w:szCs w:val="32"/>
          <w:highlight w:val="none"/>
          <w:lang w:val="en-US" w:eastAsia="zh-CN"/>
        </w:rPr>
        <w:t>一、评价原则</w:t>
      </w:r>
    </w:p>
    <w:p w14:paraId="36F8CE0B">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cs="仿宋_GB2312"/>
          <w:szCs w:val="32"/>
          <w:lang w:eastAsia="zh-CN"/>
        </w:rPr>
      </w:pPr>
      <w:r>
        <w:rPr>
          <w:rFonts w:hint="default" w:ascii="Times New Roman" w:hAnsi="Times New Roman" w:cs="Times New Roman"/>
          <w:szCs w:val="32"/>
          <w:highlight w:val="none"/>
          <w:lang w:val="en-US" w:eastAsia="zh-CN"/>
        </w:rPr>
        <w:t>1.</w:t>
      </w:r>
      <w:r>
        <w:rPr>
          <w:rFonts w:hint="eastAsia"/>
          <w:lang w:val="en-US" w:eastAsia="zh-CN"/>
        </w:rPr>
        <w:t>本办法所指</w:t>
      </w:r>
      <w:r>
        <w:rPr>
          <w:rFonts w:hint="eastAsia" w:ascii="仿宋_GB2312" w:hAnsi="仿宋_GB2312" w:cs="仿宋_GB2312"/>
          <w:szCs w:val="32"/>
          <w:lang w:eastAsia="zh-CN"/>
        </w:rPr>
        <w:t>共建科创平台是指柯桥区行政区域内由区政府（或受区政府授权的单位，下同）与高校、科研院所、龙头企业等合作共建的研究院、实验室、创新中心、技术中心等创新载体，一般是获得政府财政支持，具有独立法人资格，依法注册的事业单位、民办非企业单位或企业。其他按要求应纳入或依申请纳入全区共建科创平台的创新载体参照本办法执行。</w:t>
      </w:r>
    </w:p>
    <w:p w14:paraId="0DF101D9">
      <w:pPr>
        <w:pStyle w:val="2"/>
        <w:numPr>
          <w:ilvl w:val="0"/>
          <w:numId w:val="0"/>
        </w:numPr>
        <w:ind w:firstLine="591"/>
        <w:rPr>
          <w:rFonts w:hint="eastAsia" w:cs="仿宋_GB2312"/>
          <w:kern w:val="2"/>
          <w:sz w:val="32"/>
          <w:szCs w:val="32"/>
          <w:highlight w:val="none"/>
          <w:lang w:val="en-US" w:eastAsia="zh-CN" w:bidi="ar-SA"/>
        </w:rPr>
      </w:pPr>
      <w:r>
        <w:rPr>
          <w:rFonts w:hint="default" w:ascii="Times New Roman" w:hAnsi="Times New Roman" w:cs="Times New Roman"/>
          <w:kern w:val="2"/>
          <w:sz w:val="32"/>
          <w:szCs w:val="32"/>
          <w:highlight w:val="none"/>
          <w:lang w:val="en-US" w:eastAsia="zh-CN" w:bidi="ar-SA"/>
        </w:rPr>
        <w:t>2.</w:t>
      </w:r>
      <w:r>
        <w:rPr>
          <w:rFonts w:hint="eastAsia" w:ascii="仿宋_GB2312" w:hAnsi="仿宋_GB2312" w:eastAsia="仿宋_GB2312" w:cs="仿宋_GB2312"/>
          <w:kern w:val="2"/>
          <w:sz w:val="32"/>
          <w:szCs w:val="32"/>
          <w:highlight w:val="none"/>
          <w:lang w:val="en-US" w:eastAsia="zh-CN" w:bidi="ar-SA"/>
        </w:rPr>
        <w:t>绩效</w:t>
      </w:r>
      <w:r>
        <w:rPr>
          <w:rFonts w:hint="eastAsia" w:cs="仿宋_GB2312"/>
          <w:kern w:val="2"/>
          <w:sz w:val="32"/>
          <w:szCs w:val="32"/>
          <w:highlight w:val="none"/>
          <w:lang w:val="en-US" w:eastAsia="zh-CN" w:bidi="ar-SA"/>
        </w:rPr>
        <w:t>评价坚持教育科技人才一体改革发展，致力推动全区共建科创平台有序运作、有效运营，实现创新链产业链资本链人才链深度融合。</w:t>
      </w:r>
    </w:p>
    <w:p w14:paraId="7C68A2C3">
      <w:pPr>
        <w:numPr>
          <w:ilvl w:val="0"/>
          <w:numId w:val="0"/>
        </w:numPr>
        <w:spacing w:line="520" w:lineRule="exact"/>
        <w:ind w:firstLine="632" w:firstLineChars="200"/>
        <w:rPr>
          <w:rFonts w:hint="eastAsia" w:ascii="仿宋_GB2312" w:hAnsi="仿宋_GB2312" w:cs="仿宋_GB2312"/>
          <w:szCs w:val="32"/>
          <w:lang w:eastAsia="zh-CN"/>
        </w:rPr>
      </w:pPr>
      <w:r>
        <w:rPr>
          <w:rFonts w:hint="default" w:ascii="Times New Roman" w:hAnsi="Times New Roman" w:cs="Times New Roman"/>
          <w:szCs w:val="32"/>
          <w:highlight w:val="none"/>
          <w:lang w:val="en-US" w:eastAsia="zh-CN"/>
        </w:rPr>
        <w:t>3.</w:t>
      </w:r>
      <w:r>
        <w:rPr>
          <w:rFonts w:hint="eastAsia" w:ascii="仿宋_GB2312" w:hAnsi="仿宋_GB2312" w:cs="仿宋_GB2312"/>
          <w:szCs w:val="32"/>
          <w:lang w:eastAsia="zh-CN"/>
        </w:rPr>
        <w:t>绩效评价工作遵循“客观公正、科学规范、注重实效”的原则，主要目的是引导共建科创平台激发创新活力和内生动力，围绕本区产业需求实施科技创新、技术攻关，推动创新资源</w:t>
      </w:r>
      <w:r>
        <w:rPr>
          <w:rFonts w:hint="eastAsia" w:ascii="仿宋_GB2312" w:hAnsi="仿宋_GB2312" w:cs="仿宋_GB2312"/>
          <w:szCs w:val="32"/>
          <w:highlight w:val="none"/>
          <w:lang w:eastAsia="zh-CN"/>
        </w:rPr>
        <w:t>集聚</w:t>
      </w:r>
      <w:r>
        <w:rPr>
          <w:rFonts w:hint="eastAsia" w:ascii="仿宋_GB2312" w:hAnsi="仿宋_GB2312" w:cs="仿宋_GB2312"/>
          <w:szCs w:val="32"/>
          <w:lang w:eastAsia="zh-CN"/>
        </w:rPr>
        <w:t>和科技成果转化应用。</w:t>
      </w:r>
    </w:p>
    <w:p w14:paraId="1C8DBF5E">
      <w:pPr>
        <w:numPr>
          <w:ilvl w:val="0"/>
          <w:numId w:val="0"/>
        </w:numPr>
        <w:spacing w:line="520" w:lineRule="exact"/>
        <w:ind w:firstLine="632" w:firstLineChars="200"/>
        <w:rPr>
          <w:rFonts w:hint="eastAsia" w:ascii="仿宋_GB2312" w:hAnsi="仿宋_GB2312" w:cs="仿宋_GB2312"/>
          <w:szCs w:val="32"/>
          <w:highlight w:val="none"/>
        </w:rPr>
      </w:pPr>
      <w:r>
        <w:rPr>
          <w:rFonts w:hint="default" w:ascii="Times New Roman" w:hAnsi="Times New Roman" w:cs="Times New Roman"/>
          <w:szCs w:val="32"/>
          <w:highlight w:val="none"/>
          <w:lang w:val="en-US" w:eastAsia="zh-CN"/>
        </w:rPr>
        <w:t>4.</w:t>
      </w:r>
      <w:r>
        <w:rPr>
          <w:rFonts w:hint="eastAsia" w:ascii="仿宋_GB2312"/>
          <w:szCs w:val="32"/>
          <w:lang w:val="en-US" w:eastAsia="zh-CN"/>
        </w:rPr>
        <w:t>绩效评价一般每年组织一次，主要对共建科创平台上一自然年度整体运行情况进行综合评价，结合</w:t>
      </w:r>
      <w:r>
        <w:rPr>
          <w:rFonts w:hint="eastAsia" w:ascii="仿宋_GB2312" w:hAnsi="仿宋_GB2312" w:cs="仿宋_GB2312"/>
          <w:szCs w:val="32"/>
          <w:highlight w:val="none"/>
          <w:lang w:val="en-US" w:eastAsia="zh-CN"/>
        </w:rPr>
        <w:t>材料审查、实地考察、财务审核，委托权威机构和行业专家开展。</w:t>
      </w:r>
      <w:r>
        <w:rPr>
          <w:rFonts w:hint="eastAsia" w:ascii="仿宋_GB2312" w:hAnsi="仿宋_GB2312" w:cs="仿宋_GB2312"/>
          <w:szCs w:val="32"/>
          <w:lang w:val="en-US" w:eastAsia="zh-CN"/>
        </w:rPr>
        <w:t>共建科</w:t>
      </w:r>
      <w:r>
        <w:rPr>
          <w:rFonts w:hint="eastAsia" w:ascii="仿宋_GB2312" w:hAnsi="仿宋_GB2312" w:cs="仿宋_GB2312"/>
          <w:szCs w:val="32"/>
          <w:highlight w:val="none"/>
          <w:lang w:val="en-US" w:eastAsia="zh-CN"/>
        </w:rPr>
        <w:t>创平台</w:t>
      </w:r>
      <w:r>
        <w:rPr>
          <w:rFonts w:hint="eastAsia" w:ascii="仿宋_GB2312" w:hAnsi="仿宋_GB2312" w:cs="仿宋_GB2312"/>
          <w:szCs w:val="32"/>
          <w:highlight w:val="none"/>
          <w:lang w:eastAsia="zh-CN"/>
        </w:rPr>
        <w:t>一般</w:t>
      </w:r>
      <w:r>
        <w:rPr>
          <w:rFonts w:hint="default" w:ascii="Times New Roman" w:hAnsi="Times New Roman" w:eastAsia="仿宋_GB2312" w:cs="Nimbus Roman No9 L"/>
          <w:color w:val="auto"/>
          <w:kern w:val="0"/>
          <w:sz w:val="32"/>
          <w:szCs w:val="32"/>
          <w:highlight w:val="none"/>
          <w:u w:val="none"/>
          <w:lang w:val="en-US" w:eastAsia="zh-CN" w:bidi="ar"/>
        </w:rPr>
        <w:t>建设</w:t>
      </w:r>
      <w:r>
        <w:rPr>
          <w:rFonts w:hint="eastAsia" w:cs="Nimbus Roman No9 L"/>
          <w:color w:val="auto"/>
          <w:kern w:val="0"/>
          <w:sz w:val="32"/>
          <w:szCs w:val="32"/>
          <w:highlight w:val="none"/>
          <w:u w:val="none"/>
          <w:lang w:val="en-US" w:eastAsia="zh-CN" w:bidi="ar"/>
        </w:rPr>
        <w:t>运营</w:t>
      </w:r>
      <w:r>
        <w:rPr>
          <w:rFonts w:hint="default" w:ascii="Times New Roman" w:hAnsi="Times New Roman" w:eastAsia="仿宋_GB2312" w:cs="Nimbus Roman No9 L"/>
          <w:color w:val="auto"/>
          <w:kern w:val="0"/>
          <w:sz w:val="32"/>
          <w:szCs w:val="32"/>
          <w:highlight w:val="none"/>
          <w:u w:val="none"/>
          <w:lang w:val="en-US" w:eastAsia="zh-CN" w:bidi="ar"/>
        </w:rPr>
        <w:t>满一年</w:t>
      </w:r>
      <w:r>
        <w:rPr>
          <w:rFonts w:hint="eastAsia" w:cs="Nimbus Roman No9 L"/>
          <w:color w:val="auto"/>
          <w:kern w:val="0"/>
          <w:sz w:val="32"/>
          <w:szCs w:val="32"/>
          <w:highlight w:val="none"/>
          <w:u w:val="none"/>
          <w:lang w:val="en-US" w:eastAsia="zh-CN" w:bidi="ar"/>
        </w:rPr>
        <w:t>（时间由引进责任主体商科创平台确定）</w:t>
      </w:r>
      <w:r>
        <w:rPr>
          <w:rFonts w:hint="eastAsia" w:ascii="仿宋_GB2312" w:hAnsi="仿宋_GB2312" w:cs="仿宋_GB2312"/>
          <w:szCs w:val="32"/>
          <w:highlight w:val="none"/>
          <w:lang w:eastAsia="zh-CN"/>
        </w:rPr>
        <w:t>即要参加绩效评价。</w:t>
      </w:r>
    </w:p>
    <w:p w14:paraId="6BF8A2F4">
      <w:pPr>
        <w:numPr>
          <w:ilvl w:val="0"/>
          <w:numId w:val="0"/>
        </w:numPr>
        <w:spacing w:line="52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5.</w:t>
      </w:r>
      <w:r>
        <w:rPr>
          <w:rFonts w:hint="eastAsia" w:ascii="仿宋_GB2312"/>
          <w:szCs w:val="32"/>
          <w:lang w:val="en-US" w:eastAsia="zh-CN"/>
        </w:rPr>
        <w:t>绩效评价由区科技局牵头组织，会同区委人才办、区财政局、区人力社保局、区审计局以及引进责任主体</w:t>
      </w:r>
      <w:r>
        <w:rPr>
          <w:rFonts w:hint="eastAsia" w:ascii="仿宋_GB2312" w:hAnsi="仿宋_GB2312" w:cs="仿宋_GB2312"/>
          <w:szCs w:val="32"/>
          <w:highlight w:val="none"/>
          <w:lang w:val="en-US" w:eastAsia="zh-CN"/>
        </w:rPr>
        <w:t>开展，以质量、实效、贡献为导向，突出创新质量和实际贡献，综合考虑平台定位和规模。</w:t>
      </w:r>
    </w:p>
    <w:p w14:paraId="62F0B029">
      <w:pPr>
        <w:numPr>
          <w:ilvl w:val="0"/>
          <w:numId w:val="0"/>
        </w:numPr>
        <w:spacing w:line="520" w:lineRule="exact"/>
        <w:ind w:firstLine="632" w:firstLineChars="200"/>
        <w:rPr>
          <w:rFonts w:hint="default" w:ascii="黑体" w:hAnsi="黑体" w:eastAsia="黑体" w:cs="黑体"/>
          <w:szCs w:val="32"/>
          <w:highlight w:val="none"/>
          <w:lang w:val="en-US" w:eastAsia="zh-CN"/>
        </w:rPr>
      </w:pPr>
      <w:r>
        <w:rPr>
          <w:rFonts w:hint="eastAsia" w:ascii="黑体" w:hAnsi="黑体" w:eastAsia="黑体" w:cs="黑体"/>
          <w:szCs w:val="32"/>
          <w:highlight w:val="none"/>
          <w:lang w:val="en-US" w:eastAsia="zh-CN"/>
        </w:rPr>
        <w:t>二、评价流程</w:t>
      </w:r>
    </w:p>
    <w:p w14:paraId="11F95792">
      <w:pPr>
        <w:numPr>
          <w:ilvl w:val="0"/>
          <w:numId w:val="0"/>
        </w:numPr>
        <w:spacing w:line="52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科创平台绩效评价体系分为共建期和发展期两大体系。共建期指在合作协议中明确规定的合作开始到结束的时间范围（合作协议未明确的按照共建主体实际约定的时间）；发展期指合作协议已到期，进入自我造血的发展阶段。</w:t>
      </w:r>
    </w:p>
    <w:p w14:paraId="09AACCB2">
      <w:pPr>
        <w:spacing w:line="560" w:lineRule="exact"/>
        <w:ind w:firstLine="632" w:firstLineChars="20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（一）共建期绩效评价体系</w:t>
      </w:r>
    </w:p>
    <w:p w14:paraId="4DDFA00C">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1.</w:t>
      </w:r>
      <w:r>
        <w:rPr>
          <w:rFonts w:hint="eastAsia" w:ascii="仿宋_GB2312" w:hAnsi="仿宋_GB2312" w:cs="仿宋_GB2312"/>
          <w:szCs w:val="32"/>
          <w:highlight w:val="none"/>
          <w:lang w:val="en-US" w:eastAsia="zh-CN"/>
        </w:rPr>
        <w:t>指标构成</w:t>
      </w:r>
    </w:p>
    <w:p w14:paraId="16FD154C">
      <w:pPr>
        <w:spacing w:line="56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包括基础项和附加项。基础项主要由合作协议履行情况、服务地方和自身发展三部分构成。附加项主要由人才引育、项目奖项、平台提升、评优评先四部分构成。</w:t>
      </w:r>
    </w:p>
    <w:p w14:paraId="4B3AAAA8">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2.</w:t>
      </w:r>
      <w:r>
        <w:rPr>
          <w:rFonts w:hint="eastAsia" w:ascii="仿宋_GB2312" w:hAnsi="仿宋_GB2312" w:cs="仿宋_GB2312"/>
          <w:szCs w:val="32"/>
          <w:highlight w:val="none"/>
          <w:lang w:val="en-US" w:eastAsia="zh-CN"/>
        </w:rPr>
        <w:t>评级设置</w:t>
      </w:r>
    </w:p>
    <w:p w14:paraId="4C3C0278">
      <w:pPr>
        <w:spacing w:line="56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eastAsia="zh-CN"/>
        </w:rPr>
        <w:t>评价结果分为优秀、良好、合格、不合格四个档次，采用百分制评分（具体评分标准详见附件</w:t>
      </w:r>
      <w:r>
        <w:rPr>
          <w:rFonts w:hint="default" w:ascii="Times New Roman" w:hAnsi="Times New Roman" w:cs="Times New Roman"/>
          <w:szCs w:val="32"/>
          <w:highlight w:val="none"/>
          <w:lang w:val="en-US" w:eastAsia="zh-CN"/>
        </w:rPr>
        <w:t>2</w:t>
      </w:r>
      <w:r>
        <w:rPr>
          <w:rFonts w:hint="eastAsia" w:ascii="仿宋_GB2312" w:hAnsi="仿宋_GB2312" w:cs="仿宋_GB2312"/>
          <w:szCs w:val="32"/>
          <w:highlight w:val="none"/>
          <w:lang w:eastAsia="zh-CN"/>
        </w:rPr>
        <w:t>），其中：综合得分</w:t>
      </w:r>
      <w:r>
        <w:rPr>
          <w:rFonts w:hint="default" w:ascii="Times New Roman" w:hAnsi="Times New Roman" w:cs="Times New Roman"/>
          <w:szCs w:val="32"/>
          <w:highlight w:val="none"/>
          <w:lang w:val="en-US" w:eastAsia="zh-CN"/>
        </w:rPr>
        <w:t>90</w:t>
      </w:r>
      <w:r>
        <w:rPr>
          <w:rFonts w:hint="eastAsia" w:ascii="仿宋_GB2312" w:hAnsi="仿宋_GB2312" w:cs="仿宋_GB2312"/>
          <w:szCs w:val="32"/>
          <w:highlight w:val="none"/>
          <w:lang w:val="en-US" w:eastAsia="zh-CN"/>
        </w:rPr>
        <w:t>分以上的为优秀，</w:t>
      </w:r>
      <w:r>
        <w:rPr>
          <w:rFonts w:hint="default" w:ascii="Times New Roman" w:hAnsi="Times New Roman" w:cs="Times New Roman"/>
          <w:szCs w:val="32"/>
          <w:highlight w:val="none"/>
          <w:lang w:val="en-US" w:eastAsia="zh-CN"/>
        </w:rPr>
        <w:t>80</w:t>
      </w:r>
      <w:r>
        <w:rPr>
          <w:rFonts w:hint="eastAsia" w:ascii="仿宋_GB2312" w:hAnsi="仿宋_GB2312" w:cs="仿宋_GB2312"/>
          <w:szCs w:val="32"/>
          <w:highlight w:val="none"/>
          <w:lang w:val="en-US" w:eastAsia="zh-CN"/>
        </w:rPr>
        <w:t>（含）</w:t>
      </w:r>
      <w:r>
        <w:rPr>
          <w:rFonts w:hint="default" w:ascii="Times New Roman" w:hAnsi="Times New Roman" w:cs="Times New Roman"/>
          <w:szCs w:val="32"/>
          <w:highlight w:val="none"/>
          <w:lang w:val="en-US" w:eastAsia="zh-CN"/>
        </w:rPr>
        <w:t>-90</w:t>
      </w:r>
      <w:r>
        <w:rPr>
          <w:rFonts w:hint="eastAsia" w:ascii="仿宋_GB2312" w:hAnsi="仿宋_GB2312" w:cs="仿宋_GB2312"/>
          <w:szCs w:val="32"/>
          <w:highlight w:val="none"/>
          <w:lang w:val="en-US" w:eastAsia="zh-CN"/>
        </w:rPr>
        <w:t>分（不含）的为良好，</w:t>
      </w:r>
      <w:r>
        <w:rPr>
          <w:rFonts w:hint="default" w:ascii="Times New Roman" w:hAnsi="Times New Roman" w:cs="Times New Roman"/>
          <w:szCs w:val="32"/>
          <w:highlight w:val="none"/>
          <w:lang w:val="en-US" w:eastAsia="zh-CN"/>
        </w:rPr>
        <w:t>60</w:t>
      </w:r>
      <w:r>
        <w:rPr>
          <w:rFonts w:hint="eastAsia" w:ascii="仿宋_GB2312" w:hAnsi="仿宋_GB2312" w:cs="仿宋_GB2312"/>
          <w:szCs w:val="32"/>
          <w:highlight w:val="none"/>
          <w:lang w:val="en-US" w:eastAsia="zh-CN"/>
        </w:rPr>
        <w:t>分（含）</w:t>
      </w:r>
      <w:r>
        <w:rPr>
          <w:rFonts w:hint="default" w:ascii="Times New Roman" w:hAnsi="Times New Roman" w:cs="Times New Roman"/>
          <w:szCs w:val="32"/>
          <w:highlight w:val="none"/>
          <w:lang w:val="en-US" w:eastAsia="zh-CN"/>
        </w:rPr>
        <w:t>-80</w:t>
      </w:r>
      <w:r>
        <w:rPr>
          <w:rFonts w:hint="eastAsia" w:ascii="仿宋_GB2312" w:hAnsi="仿宋_GB2312" w:cs="仿宋_GB2312"/>
          <w:szCs w:val="32"/>
          <w:highlight w:val="none"/>
          <w:lang w:val="en-US" w:eastAsia="zh-CN"/>
        </w:rPr>
        <w:t>分（不含）的为合格，</w:t>
      </w:r>
      <w:r>
        <w:rPr>
          <w:rFonts w:hint="default" w:ascii="Times New Roman" w:hAnsi="Times New Roman" w:cs="Times New Roman"/>
          <w:szCs w:val="32"/>
          <w:highlight w:val="none"/>
          <w:lang w:val="en-US" w:eastAsia="zh-CN"/>
        </w:rPr>
        <w:t>60</w:t>
      </w:r>
      <w:r>
        <w:rPr>
          <w:rFonts w:hint="eastAsia" w:ascii="仿宋_GB2312" w:hAnsi="仿宋_GB2312" w:cs="仿宋_GB2312"/>
          <w:szCs w:val="32"/>
          <w:highlight w:val="none"/>
          <w:lang w:val="en-US" w:eastAsia="zh-CN"/>
        </w:rPr>
        <w:t>分以下的为不合格。</w:t>
      </w:r>
    </w:p>
    <w:p w14:paraId="1012387F">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3.</w:t>
      </w:r>
      <w:r>
        <w:rPr>
          <w:rFonts w:hint="eastAsia" w:ascii="仿宋_GB2312" w:hAnsi="仿宋_GB2312" w:cs="仿宋_GB2312"/>
          <w:szCs w:val="32"/>
          <w:highlight w:val="none"/>
          <w:lang w:val="en-US" w:eastAsia="zh-CN"/>
        </w:rPr>
        <w:t>结果应用</w:t>
      </w:r>
    </w:p>
    <w:p w14:paraId="2F4132B5">
      <w:pPr>
        <w:spacing w:line="560" w:lineRule="exact"/>
        <w:ind w:firstLine="632" w:firstLineChars="200"/>
        <w:rPr>
          <w:rFonts w:hint="default"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根据当年绩效评价结果进行通报反馈，抄送引进责任主体及高校、科研院所等共建单位。</w:t>
      </w:r>
    </w:p>
    <w:p w14:paraId="16065995">
      <w:pPr>
        <w:spacing w:line="56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共建期内科创平台</w:t>
      </w:r>
      <w:r>
        <w:rPr>
          <w:rFonts w:hint="default" w:ascii="仿宋_GB2312" w:hAnsi="仿宋_GB2312" w:cs="仿宋_GB2312"/>
          <w:szCs w:val="32"/>
          <w:highlight w:val="none"/>
          <w:lang w:val="en-US" w:eastAsia="zh-CN"/>
        </w:rPr>
        <w:t>政府扶持资金拨付与</w:t>
      </w:r>
      <w:r>
        <w:rPr>
          <w:rFonts w:hint="eastAsia" w:ascii="仿宋_GB2312" w:hAnsi="仿宋_GB2312" w:cs="仿宋_GB2312"/>
          <w:szCs w:val="32"/>
          <w:highlight w:val="none"/>
          <w:lang w:val="en-US" w:eastAsia="zh-CN"/>
        </w:rPr>
        <w:t>绩效</w:t>
      </w:r>
      <w:r>
        <w:rPr>
          <w:rFonts w:hint="default" w:ascii="仿宋_GB2312" w:hAnsi="仿宋_GB2312" w:cs="仿宋_GB2312"/>
          <w:szCs w:val="32"/>
          <w:highlight w:val="none"/>
          <w:lang w:val="en-US" w:eastAsia="zh-CN"/>
        </w:rPr>
        <w:t>评价结果挂钩。评价结果未出</w:t>
      </w:r>
      <w:r>
        <w:rPr>
          <w:rFonts w:hint="eastAsia" w:ascii="仿宋_GB2312" w:hAnsi="仿宋_GB2312" w:cs="仿宋_GB2312"/>
          <w:szCs w:val="32"/>
          <w:highlight w:val="none"/>
          <w:lang w:val="en-US" w:eastAsia="zh-CN"/>
        </w:rPr>
        <w:t>具</w:t>
      </w:r>
      <w:r>
        <w:rPr>
          <w:rFonts w:hint="default" w:ascii="仿宋_GB2312" w:hAnsi="仿宋_GB2312" w:cs="仿宋_GB2312"/>
          <w:szCs w:val="32"/>
          <w:highlight w:val="none"/>
          <w:lang w:val="en-US" w:eastAsia="zh-CN"/>
        </w:rPr>
        <w:t>前</w:t>
      </w:r>
      <w:r>
        <w:rPr>
          <w:rFonts w:hint="eastAsia" w:ascii="仿宋_GB2312" w:hAnsi="仿宋_GB2312" w:cs="仿宋_GB2312"/>
          <w:szCs w:val="32"/>
          <w:highlight w:val="none"/>
          <w:lang w:val="en-US" w:eastAsia="zh-CN"/>
        </w:rPr>
        <w:t>扶持资金</w:t>
      </w:r>
      <w:r>
        <w:rPr>
          <w:rFonts w:hint="default" w:ascii="仿宋_GB2312" w:hAnsi="仿宋_GB2312" w:cs="仿宋_GB2312"/>
          <w:szCs w:val="32"/>
          <w:highlight w:val="none"/>
          <w:lang w:val="en-US" w:eastAsia="zh-CN"/>
        </w:rPr>
        <w:t>拨付不</w:t>
      </w:r>
      <w:r>
        <w:rPr>
          <w:rFonts w:hint="eastAsia" w:ascii="仿宋_GB2312" w:hAnsi="仿宋_GB2312" w:cs="仿宋_GB2312"/>
          <w:szCs w:val="32"/>
          <w:highlight w:val="none"/>
          <w:lang w:val="en-US" w:eastAsia="zh-CN"/>
        </w:rPr>
        <w:t>得</w:t>
      </w:r>
      <w:r>
        <w:rPr>
          <w:rFonts w:hint="default" w:ascii="仿宋_GB2312" w:hAnsi="仿宋_GB2312" w:cs="仿宋_GB2312"/>
          <w:szCs w:val="32"/>
          <w:highlight w:val="none"/>
          <w:lang w:val="en-US" w:eastAsia="zh-CN"/>
        </w:rPr>
        <w:t>超过当年政府扶持资金</w:t>
      </w:r>
      <w:r>
        <w:rPr>
          <w:rFonts w:hint="eastAsia" w:ascii="仿宋_GB2312" w:hAnsi="仿宋_GB2312" w:cs="仿宋_GB2312"/>
          <w:szCs w:val="32"/>
          <w:highlight w:val="none"/>
          <w:lang w:val="en-US" w:eastAsia="zh-CN"/>
        </w:rPr>
        <w:t>预算</w:t>
      </w:r>
      <w:r>
        <w:rPr>
          <w:rFonts w:hint="default" w:ascii="仿宋_GB2312" w:hAnsi="仿宋_GB2312" w:cs="仿宋_GB2312"/>
          <w:szCs w:val="32"/>
          <w:highlight w:val="none"/>
          <w:lang w:val="en-US" w:eastAsia="zh-CN"/>
        </w:rPr>
        <w:t>的</w:t>
      </w:r>
      <w:r>
        <w:rPr>
          <w:rFonts w:hint="default" w:ascii="Times New Roman" w:hAnsi="Times New Roman" w:cs="Times New Roman"/>
          <w:szCs w:val="32"/>
          <w:highlight w:val="none"/>
          <w:lang w:val="en-US" w:eastAsia="zh-CN"/>
        </w:rPr>
        <w:t>80%</w:t>
      </w:r>
      <w:r>
        <w:rPr>
          <w:rFonts w:hint="default" w:ascii="仿宋_GB2312" w:hAnsi="仿宋_GB2312" w:cs="仿宋_GB2312"/>
          <w:szCs w:val="32"/>
          <w:highlight w:val="none"/>
          <w:lang w:val="en-US" w:eastAsia="zh-CN"/>
        </w:rPr>
        <w:t>，剩余资金</w:t>
      </w:r>
      <w:r>
        <w:rPr>
          <w:rFonts w:hint="eastAsia" w:ascii="仿宋_GB2312" w:hAnsi="仿宋_GB2312" w:cs="仿宋_GB2312"/>
          <w:szCs w:val="32"/>
          <w:highlight w:val="none"/>
          <w:lang w:val="en-US" w:eastAsia="zh-CN"/>
        </w:rPr>
        <w:t>按</w:t>
      </w:r>
      <w:r>
        <w:rPr>
          <w:rFonts w:hint="default" w:ascii="仿宋_GB2312" w:hAnsi="仿宋_GB2312" w:cs="仿宋_GB2312"/>
          <w:szCs w:val="32"/>
          <w:highlight w:val="none"/>
          <w:lang w:val="en-US" w:eastAsia="zh-CN"/>
        </w:rPr>
        <w:t>评价结果予以拨付。当年评价结果</w:t>
      </w:r>
      <w:r>
        <w:rPr>
          <w:rFonts w:hint="eastAsia" w:ascii="仿宋_GB2312" w:hAnsi="仿宋_GB2312" w:cs="仿宋_GB2312"/>
          <w:szCs w:val="32"/>
          <w:highlight w:val="none"/>
          <w:lang w:val="en-US" w:eastAsia="zh-CN"/>
        </w:rPr>
        <w:t>优秀、良好的，或评价结果排名前</w:t>
      </w:r>
      <w:r>
        <w:rPr>
          <w:rFonts w:hint="default" w:ascii="Times New Roman" w:hAnsi="Times New Roman" w:cs="Times New Roman"/>
          <w:szCs w:val="32"/>
          <w:highlight w:val="none"/>
          <w:lang w:val="en-US" w:eastAsia="zh-CN"/>
        </w:rPr>
        <w:t>40%</w:t>
      </w:r>
      <w:r>
        <w:rPr>
          <w:rFonts w:hint="eastAsia" w:ascii="仿宋_GB2312" w:hAnsi="仿宋_GB2312" w:cs="仿宋_GB2312"/>
          <w:szCs w:val="32"/>
          <w:highlight w:val="none"/>
          <w:lang w:val="en-US" w:eastAsia="zh-CN"/>
        </w:rPr>
        <w:t>的</w:t>
      </w:r>
      <w:r>
        <w:rPr>
          <w:rFonts w:hint="default" w:ascii="仿宋_GB2312" w:hAnsi="仿宋_GB2312" w:cs="仿宋_GB2312"/>
          <w:szCs w:val="32"/>
          <w:highlight w:val="none"/>
          <w:lang w:val="en-US" w:eastAsia="zh-CN"/>
        </w:rPr>
        <w:t>，全额拨付；</w:t>
      </w:r>
      <w:r>
        <w:rPr>
          <w:rFonts w:hint="eastAsia" w:ascii="仿宋_GB2312" w:hAnsi="仿宋_GB2312" w:cs="仿宋_GB2312"/>
          <w:szCs w:val="32"/>
          <w:highlight w:val="none"/>
          <w:lang w:val="en-US" w:eastAsia="zh-CN"/>
        </w:rPr>
        <w:t>评价为合格的，按</w:t>
      </w:r>
      <w:r>
        <w:rPr>
          <w:rFonts w:hint="default" w:ascii="Times New Roman" w:hAnsi="Times New Roman" w:cs="Times New Roman"/>
          <w:szCs w:val="32"/>
          <w:highlight w:val="none"/>
          <w:lang w:val="en-US" w:eastAsia="zh-CN"/>
        </w:rPr>
        <w:t>90%</w:t>
      </w:r>
      <w:r>
        <w:rPr>
          <w:rFonts w:hint="eastAsia" w:ascii="仿宋_GB2312" w:hAnsi="仿宋_GB2312" w:cs="仿宋_GB2312"/>
          <w:szCs w:val="32"/>
          <w:highlight w:val="none"/>
          <w:lang w:val="en-US" w:eastAsia="zh-CN"/>
        </w:rPr>
        <w:t>拨付；</w:t>
      </w:r>
      <w:r>
        <w:rPr>
          <w:rFonts w:hint="default" w:ascii="仿宋_GB2312" w:hAnsi="仿宋_GB2312" w:cs="仿宋_GB2312"/>
          <w:szCs w:val="32"/>
          <w:highlight w:val="none"/>
          <w:lang w:val="en-US" w:eastAsia="zh-CN"/>
        </w:rPr>
        <w:t>评价结果不合格</w:t>
      </w:r>
      <w:r>
        <w:rPr>
          <w:rFonts w:hint="eastAsia" w:ascii="仿宋_GB2312" w:hAnsi="仿宋_GB2312" w:cs="仿宋_GB2312"/>
          <w:szCs w:val="32"/>
          <w:highlight w:val="none"/>
          <w:lang w:val="en-US" w:eastAsia="zh-CN"/>
        </w:rPr>
        <w:t>的</w:t>
      </w:r>
      <w:r>
        <w:rPr>
          <w:rFonts w:hint="default" w:ascii="仿宋_GB2312" w:hAnsi="仿宋_GB2312" w:cs="仿宋_GB2312"/>
          <w:szCs w:val="32"/>
          <w:highlight w:val="none"/>
          <w:lang w:val="en-US" w:eastAsia="zh-CN"/>
        </w:rPr>
        <w:t>，</w:t>
      </w:r>
      <w:r>
        <w:rPr>
          <w:rFonts w:hint="eastAsia" w:ascii="仿宋_GB2312" w:hAnsi="仿宋_GB2312" w:cs="仿宋_GB2312"/>
          <w:szCs w:val="32"/>
          <w:highlight w:val="none"/>
          <w:lang w:val="en-US" w:eastAsia="zh-CN"/>
        </w:rPr>
        <w:t>剩余部分</w:t>
      </w:r>
      <w:r>
        <w:rPr>
          <w:rFonts w:hint="default" w:ascii="仿宋_GB2312" w:hAnsi="仿宋_GB2312" w:cs="仿宋_GB2312"/>
          <w:szCs w:val="32"/>
          <w:highlight w:val="none"/>
          <w:lang w:val="en-US" w:eastAsia="zh-CN"/>
        </w:rPr>
        <w:t>不予支付</w:t>
      </w:r>
      <w:r>
        <w:rPr>
          <w:rFonts w:hint="eastAsia" w:ascii="仿宋_GB2312" w:hAnsi="仿宋_GB2312" w:cs="仿宋_GB2312"/>
          <w:szCs w:val="32"/>
          <w:highlight w:val="none"/>
          <w:lang w:val="en-US" w:eastAsia="zh-CN"/>
        </w:rPr>
        <w:t>。</w:t>
      </w:r>
    </w:p>
    <w:p w14:paraId="60E81DED">
      <w:pPr>
        <w:spacing w:line="560" w:lineRule="exact"/>
        <w:ind w:firstLine="632" w:firstLineChars="200"/>
        <w:rPr>
          <w:rFonts w:hint="eastAsia"/>
          <w:highlight w:val="none"/>
          <w:lang w:val="en-US" w:eastAsia="zh-CN"/>
        </w:rPr>
      </w:pPr>
      <w:r>
        <w:rPr>
          <w:rFonts w:hint="eastAsia" w:ascii="仿宋_GB2312" w:hAnsi="仿宋_GB2312" w:cs="仿宋_GB2312"/>
          <w:szCs w:val="32"/>
          <w:highlight w:val="none"/>
          <w:lang w:val="en-US" w:eastAsia="zh-CN"/>
        </w:rPr>
        <w:t>当年绩效评价不合格的科创平台由引进责任主体对其主要负责人进行约谈，并督促落实整改方案，整改落实情况提交区科技局备案。连续两年绩效评价不合格的，由引进责任主体对科创平台综合评估，原则上予以整合或清退。</w:t>
      </w:r>
    </w:p>
    <w:p w14:paraId="5A26A7A3">
      <w:pPr>
        <w:spacing w:line="56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（二）发展期绩效评价体系</w:t>
      </w:r>
    </w:p>
    <w:p w14:paraId="4F48914D">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1.</w:t>
      </w:r>
      <w:r>
        <w:rPr>
          <w:rFonts w:hint="eastAsia" w:ascii="仿宋_GB2312" w:hAnsi="仿宋_GB2312" w:cs="仿宋_GB2312"/>
          <w:szCs w:val="32"/>
          <w:highlight w:val="none"/>
          <w:lang w:val="en-US" w:eastAsia="zh-CN"/>
        </w:rPr>
        <w:t>指标构成</w:t>
      </w:r>
    </w:p>
    <w:p w14:paraId="10E71905">
      <w:pPr>
        <w:spacing w:line="52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包括人才指标（</w:t>
      </w:r>
      <w:r>
        <w:rPr>
          <w:rFonts w:hint="default" w:ascii="Times New Roman" w:hAnsi="Times New Roman" w:cs="Times New Roman"/>
          <w:szCs w:val="32"/>
          <w:highlight w:val="none"/>
          <w:lang w:val="en-US" w:eastAsia="zh-CN"/>
        </w:rPr>
        <w:t>100</w:t>
      </w:r>
      <w:r>
        <w:rPr>
          <w:rFonts w:hint="eastAsia" w:ascii="仿宋_GB2312" w:hAnsi="仿宋_GB2312" w:cs="仿宋_GB2312"/>
          <w:szCs w:val="32"/>
          <w:highlight w:val="none"/>
          <w:lang w:val="en-US" w:eastAsia="zh-CN"/>
        </w:rPr>
        <w:t>分）、科技指标（</w:t>
      </w:r>
      <w:r>
        <w:rPr>
          <w:rFonts w:hint="default" w:ascii="Times New Roman" w:hAnsi="Times New Roman" w:cs="Times New Roman"/>
          <w:szCs w:val="32"/>
          <w:highlight w:val="none"/>
          <w:lang w:val="en-US" w:eastAsia="zh-CN"/>
        </w:rPr>
        <w:t>100</w:t>
      </w:r>
      <w:r>
        <w:rPr>
          <w:rFonts w:hint="eastAsia" w:ascii="仿宋_GB2312" w:hAnsi="仿宋_GB2312" w:cs="仿宋_GB2312"/>
          <w:szCs w:val="32"/>
          <w:highlight w:val="none"/>
          <w:lang w:val="en-US" w:eastAsia="zh-CN"/>
        </w:rPr>
        <w:t>分）和附加分。人才指标主要由新引进高层次人才、新引进青年博士、创业人才项目等部分构成；科技指标主要由研发投入、知识产权创造、促进技术交易额、科技项目申报立项、孵化企业情况等部分构成。</w:t>
      </w:r>
    </w:p>
    <w:p w14:paraId="66BADD20">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2.</w:t>
      </w:r>
      <w:r>
        <w:rPr>
          <w:rFonts w:hint="eastAsia" w:ascii="仿宋_GB2312" w:hAnsi="仿宋_GB2312" w:cs="仿宋_GB2312"/>
          <w:szCs w:val="32"/>
          <w:highlight w:val="none"/>
          <w:lang w:val="en-US" w:eastAsia="zh-CN"/>
        </w:rPr>
        <w:t>评级设置</w:t>
      </w:r>
    </w:p>
    <w:p w14:paraId="20CF130E">
      <w:pPr>
        <w:spacing w:line="560" w:lineRule="exact"/>
        <w:ind w:firstLine="632" w:firstLineChars="200"/>
        <w:rPr>
          <w:rFonts w:hint="eastAsia" w:ascii="黑体" w:hAnsi="黑体" w:eastAsia="黑体" w:cs="黑体"/>
          <w:szCs w:val="32"/>
          <w:highlight w:val="none"/>
          <w:lang w:val="en-US" w:eastAsia="zh-CN"/>
        </w:rPr>
      </w:pPr>
      <w:r>
        <w:rPr>
          <w:rFonts w:hint="eastAsia" w:ascii="仿宋_GB2312" w:hAnsi="仿宋_GB2312" w:cs="仿宋_GB2312"/>
          <w:szCs w:val="32"/>
          <w:highlight w:val="none"/>
          <w:lang w:eastAsia="zh-CN"/>
        </w:rPr>
        <w:t>评价结果分为优秀（人才或科技考核单项超</w:t>
      </w:r>
      <w:r>
        <w:rPr>
          <w:rFonts w:hint="default" w:ascii="Times New Roman" w:hAnsi="Times New Roman" w:cs="Times New Roman"/>
          <w:szCs w:val="32"/>
          <w:highlight w:val="none"/>
          <w:lang w:val="en-US" w:eastAsia="zh-CN"/>
        </w:rPr>
        <w:t>80</w:t>
      </w:r>
      <w:r>
        <w:rPr>
          <w:rFonts w:hint="eastAsia" w:ascii="仿宋_GB2312" w:hAnsi="仿宋_GB2312" w:cs="仿宋_GB2312"/>
          <w:szCs w:val="32"/>
          <w:highlight w:val="none"/>
          <w:lang w:val="en-US" w:eastAsia="zh-CN"/>
        </w:rPr>
        <w:t>分、或总计超</w:t>
      </w:r>
      <w:r>
        <w:rPr>
          <w:rFonts w:hint="default" w:ascii="Times New Roman" w:hAnsi="Times New Roman" w:cs="Times New Roman"/>
          <w:szCs w:val="32"/>
          <w:highlight w:val="none"/>
          <w:lang w:val="en-US" w:eastAsia="zh-CN"/>
        </w:rPr>
        <w:t>150</w:t>
      </w:r>
      <w:r>
        <w:rPr>
          <w:rFonts w:hint="eastAsia" w:ascii="仿宋_GB2312" w:hAnsi="仿宋_GB2312" w:cs="仿宋_GB2312"/>
          <w:szCs w:val="32"/>
          <w:highlight w:val="none"/>
          <w:lang w:val="en-US" w:eastAsia="zh-CN"/>
        </w:rPr>
        <w:t>分</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lang w:val="en-US" w:eastAsia="zh-CN"/>
        </w:rPr>
        <w:t>合格、不合格（人才和附加分、或科技和附加分均未达到</w:t>
      </w:r>
      <w:r>
        <w:rPr>
          <w:rFonts w:hint="default" w:ascii="Times New Roman" w:hAnsi="Times New Roman" w:cs="Times New Roman"/>
          <w:szCs w:val="32"/>
          <w:highlight w:val="none"/>
          <w:lang w:val="en-US" w:eastAsia="zh-CN"/>
        </w:rPr>
        <w:t>60</w:t>
      </w:r>
      <w:r>
        <w:rPr>
          <w:rFonts w:hint="eastAsia" w:ascii="仿宋_GB2312" w:hAnsi="仿宋_GB2312" w:cs="仿宋_GB2312"/>
          <w:szCs w:val="32"/>
          <w:highlight w:val="none"/>
          <w:lang w:val="en-US" w:eastAsia="zh-CN"/>
        </w:rPr>
        <w:t>分、或总分未达到</w:t>
      </w:r>
      <w:r>
        <w:rPr>
          <w:rFonts w:hint="default" w:ascii="Times New Roman" w:hAnsi="Times New Roman" w:cs="Times New Roman"/>
          <w:szCs w:val="32"/>
          <w:highlight w:val="none"/>
          <w:lang w:val="en-US" w:eastAsia="zh-CN"/>
        </w:rPr>
        <w:t>100</w:t>
      </w:r>
      <w:r>
        <w:rPr>
          <w:rFonts w:hint="eastAsia" w:ascii="仿宋_GB2312" w:hAnsi="仿宋_GB2312" w:cs="仿宋_GB2312"/>
          <w:szCs w:val="32"/>
          <w:highlight w:val="none"/>
          <w:lang w:val="en-US" w:eastAsia="zh-CN"/>
        </w:rPr>
        <w:t>分）三个档次（</w:t>
      </w:r>
      <w:r>
        <w:rPr>
          <w:rFonts w:hint="eastAsia" w:ascii="仿宋_GB2312" w:hAnsi="仿宋_GB2312" w:cs="仿宋_GB2312"/>
          <w:szCs w:val="32"/>
          <w:highlight w:val="none"/>
          <w:lang w:eastAsia="zh-CN"/>
        </w:rPr>
        <w:t>具体评分标准详见附件</w:t>
      </w:r>
      <w:r>
        <w:rPr>
          <w:rFonts w:hint="default" w:ascii="Times New Roman" w:hAnsi="Times New Roman" w:cs="Times New Roman"/>
          <w:szCs w:val="32"/>
          <w:highlight w:val="none"/>
          <w:lang w:val="en-US" w:eastAsia="zh-CN"/>
        </w:rPr>
        <w:t>3</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t>。</w:t>
      </w:r>
    </w:p>
    <w:p w14:paraId="2A6EEF39">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3.</w:t>
      </w:r>
      <w:r>
        <w:rPr>
          <w:rFonts w:hint="eastAsia" w:ascii="仿宋_GB2312" w:hAnsi="仿宋_GB2312" w:cs="仿宋_GB2312"/>
          <w:szCs w:val="32"/>
          <w:highlight w:val="none"/>
          <w:lang w:val="en-US" w:eastAsia="zh-CN"/>
        </w:rPr>
        <w:t>结果应用</w:t>
      </w:r>
    </w:p>
    <w:p w14:paraId="7CC2E65C">
      <w:pPr>
        <w:spacing w:line="56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评价结果作为科创平台政策扶持、表彰奖励的重要依据。</w:t>
      </w:r>
    </w:p>
    <w:p w14:paraId="34DA52B8">
      <w:pPr>
        <w:spacing w:line="56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根据当年绩效评价结果进行通报反馈，抄送原引进责任主体及高校、科研院所等共建单位。</w:t>
      </w:r>
    </w:p>
    <w:p w14:paraId="4678F6BC">
      <w:pPr>
        <w:spacing w:line="560" w:lineRule="exact"/>
        <w:ind w:firstLine="632" w:firstLineChars="200"/>
        <w:rPr>
          <w:rFonts w:hint="eastAsia" w:ascii="仿宋_GB2312" w:hAnsi="仿宋_GB2312" w:cs="仿宋_GB2312"/>
          <w:szCs w:val="32"/>
          <w:highlight w:val="none"/>
          <w:lang w:val="en-US" w:eastAsia="zh-CN"/>
        </w:rPr>
      </w:pPr>
      <w:r>
        <w:rPr>
          <w:rFonts w:hint="eastAsia" w:ascii="仿宋_GB2312" w:hAnsi="仿宋_GB2312" w:cs="仿宋_GB2312"/>
          <w:szCs w:val="32"/>
          <w:highlight w:val="none"/>
          <w:lang w:val="en-US" w:eastAsia="zh-CN"/>
        </w:rPr>
        <w:t>当年绩效评价优秀、合格的按柯桥区加快科技创新相关政策规定兑现政策资金，不合格的不予享受，由区科技局和原引进责任主体对科创平台主要负责人进行约谈，并督促落实整改。连续两年绩效评价不合格的，不再纳入绩效评价范围，视情予以整合或直接清退。</w:t>
      </w:r>
    </w:p>
    <w:p w14:paraId="6764CDE9">
      <w:pPr>
        <w:numPr>
          <w:ilvl w:val="0"/>
          <w:numId w:val="0"/>
        </w:numPr>
        <w:spacing w:line="520" w:lineRule="exact"/>
        <w:ind w:firstLine="632" w:firstLineChars="200"/>
        <w:rPr>
          <w:rFonts w:hint="eastAsia" w:ascii="黑体" w:hAnsi="黑体" w:eastAsia="黑体" w:cs="黑体"/>
          <w:szCs w:val="32"/>
          <w:highlight w:val="none"/>
          <w:lang w:val="en-US" w:eastAsia="zh-CN"/>
        </w:rPr>
      </w:pPr>
      <w:r>
        <w:rPr>
          <w:rFonts w:hint="eastAsia" w:ascii="黑体" w:hAnsi="黑体" w:eastAsia="黑体" w:cs="黑体"/>
          <w:szCs w:val="32"/>
          <w:highlight w:val="none"/>
          <w:lang w:val="en-US" w:eastAsia="zh-CN"/>
        </w:rPr>
        <w:t>三、监督管理</w:t>
      </w:r>
    </w:p>
    <w:p w14:paraId="28C3DEE9">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1.</w:t>
      </w:r>
      <w:r>
        <w:rPr>
          <w:rFonts w:hint="eastAsia" w:ascii="仿宋_GB2312" w:hAnsi="仿宋_GB2312" w:cs="仿宋_GB2312"/>
          <w:szCs w:val="32"/>
          <w:highlight w:val="none"/>
          <w:lang w:val="en-US" w:eastAsia="zh-CN"/>
        </w:rPr>
        <w:t>共建科创平台对有关数据和材料的真实性和有效性负责。虚报、瞒报或材料造假的，直接认定为不合格，并纳入科研诚信“黑名单”。</w:t>
      </w:r>
    </w:p>
    <w:p w14:paraId="74E70A55">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2.</w:t>
      </w:r>
      <w:r>
        <w:rPr>
          <w:rFonts w:hint="eastAsia" w:ascii="仿宋_GB2312" w:hAnsi="仿宋_GB2312" w:cs="仿宋_GB2312"/>
          <w:szCs w:val="32"/>
          <w:highlight w:val="none"/>
          <w:lang w:val="en-US" w:eastAsia="zh-CN"/>
        </w:rPr>
        <w:t>共建科创平台在绩效评价年度内无正当理由不配合、不参加，或发生重大安全生产、环保等“一票否决”事项、重大科研诚信等问题的，直接认定为不合格。</w:t>
      </w:r>
    </w:p>
    <w:p w14:paraId="689CBA62">
      <w:pPr>
        <w:spacing w:line="56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3.</w:t>
      </w:r>
      <w:r>
        <w:rPr>
          <w:rFonts w:hint="eastAsia" w:ascii="仿宋_GB2312" w:hAnsi="仿宋_GB2312" w:cs="仿宋_GB2312"/>
          <w:szCs w:val="32"/>
          <w:highlight w:val="none"/>
          <w:lang w:val="en-US" w:eastAsia="zh-CN"/>
        </w:rPr>
        <w:t>共建科创平台应积极配合专家做好绩效评价工作，为专家开展工作提供必要的保障。</w:t>
      </w:r>
    </w:p>
    <w:p w14:paraId="44B2B7E1">
      <w:pPr>
        <w:numPr>
          <w:ilvl w:val="0"/>
          <w:numId w:val="0"/>
        </w:numPr>
        <w:spacing w:line="520" w:lineRule="exact"/>
        <w:ind w:firstLine="632" w:firstLineChars="200"/>
        <w:rPr>
          <w:rFonts w:hint="eastAsia" w:ascii="黑体" w:hAnsi="黑体" w:eastAsia="黑体" w:cs="黑体"/>
          <w:szCs w:val="32"/>
          <w:highlight w:val="none"/>
          <w:lang w:val="en-US" w:eastAsia="zh-CN"/>
        </w:rPr>
      </w:pPr>
      <w:r>
        <w:rPr>
          <w:rFonts w:hint="eastAsia" w:ascii="黑体" w:hAnsi="黑体" w:eastAsia="黑体" w:cs="黑体"/>
          <w:szCs w:val="32"/>
          <w:highlight w:val="none"/>
          <w:lang w:val="en-US" w:eastAsia="zh-CN"/>
        </w:rPr>
        <w:t>四、其他</w:t>
      </w:r>
    </w:p>
    <w:p w14:paraId="6741435A">
      <w:pPr>
        <w:numPr>
          <w:ilvl w:val="0"/>
          <w:numId w:val="0"/>
        </w:numPr>
        <w:spacing w:line="520" w:lineRule="exact"/>
        <w:ind w:firstLine="632" w:firstLineChars="200"/>
        <w:rPr>
          <w:rFonts w:hint="default"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1.</w:t>
      </w:r>
      <w:r>
        <w:rPr>
          <w:rFonts w:hint="eastAsia" w:ascii="Times New Roman" w:hAnsi="Times New Roman" w:cs="Times New Roman"/>
          <w:szCs w:val="32"/>
          <w:highlight w:val="none"/>
          <w:lang w:val="en-US" w:eastAsia="zh-CN"/>
        </w:rPr>
        <w:t>合作</w:t>
      </w:r>
      <w:r>
        <w:rPr>
          <w:rFonts w:hint="eastAsia" w:ascii="仿宋_GB2312" w:hAnsi="仿宋_GB2312" w:cs="仿宋_GB2312"/>
          <w:szCs w:val="32"/>
          <w:highlight w:val="none"/>
          <w:lang w:val="en-US" w:eastAsia="zh-CN"/>
        </w:rPr>
        <w:t>协议中与本办法有冲突的，以本办法为准。</w:t>
      </w:r>
    </w:p>
    <w:p w14:paraId="532619CF">
      <w:pPr>
        <w:numPr>
          <w:ilvl w:val="0"/>
          <w:numId w:val="0"/>
        </w:numPr>
        <w:spacing w:line="520" w:lineRule="exact"/>
        <w:ind w:firstLine="632" w:firstLineChars="200"/>
        <w:rPr>
          <w:rFonts w:hint="eastAsia" w:ascii="仿宋_GB2312" w:hAnsi="仿宋_GB2312" w:cs="仿宋_GB2312"/>
          <w:szCs w:val="32"/>
          <w:highlight w:val="none"/>
          <w:lang w:val="en-US" w:eastAsia="zh-CN"/>
        </w:rPr>
      </w:pPr>
      <w:r>
        <w:rPr>
          <w:rFonts w:hint="default" w:ascii="Times New Roman" w:hAnsi="Times New Roman" w:cs="Times New Roman"/>
          <w:szCs w:val="32"/>
          <w:highlight w:val="none"/>
          <w:lang w:val="en-US" w:eastAsia="zh-CN"/>
        </w:rPr>
        <w:t>2.</w:t>
      </w:r>
      <w:r>
        <w:rPr>
          <w:rFonts w:hint="eastAsia" w:ascii="仿宋_GB2312" w:hAnsi="仿宋_GB2312" w:cs="仿宋_GB2312"/>
          <w:szCs w:val="32"/>
          <w:highlight w:val="none"/>
          <w:lang w:val="en-US" w:eastAsia="zh-CN"/>
        </w:rPr>
        <w:t>区科技局可根据全区共建科创平台发展现状等情况更新绩效评价体系。</w:t>
      </w:r>
    </w:p>
    <w:p w14:paraId="61EF1CBE">
      <w:pPr>
        <w:spacing w:line="560" w:lineRule="exact"/>
        <w:ind w:firstLine="632" w:firstLineChars="200"/>
        <w:rPr>
          <w:rFonts w:hint="eastAsia" w:ascii="仿宋_GB2312" w:hAnsi="仿宋_GB2312" w:cs="仿宋_GB2312"/>
          <w:szCs w:val="32"/>
          <w:highlight w:val="none"/>
        </w:rPr>
      </w:pPr>
      <w:r>
        <w:rPr>
          <w:rFonts w:hint="default" w:ascii="Times New Roman" w:hAnsi="Times New Roman" w:cs="Times New Roman"/>
          <w:szCs w:val="32"/>
          <w:highlight w:val="none"/>
          <w:lang w:val="en-US" w:eastAsia="zh-CN"/>
        </w:rPr>
        <w:t>3.</w:t>
      </w:r>
      <w:r>
        <w:rPr>
          <w:rFonts w:hint="eastAsia" w:ascii="仿宋_GB2312"/>
          <w:szCs w:val="32"/>
          <w:lang w:val="en-US" w:eastAsia="zh-CN"/>
        </w:rPr>
        <w:t>本办法由区科技局负责解释，自公布之日起执行。</w:t>
      </w:r>
    </w:p>
    <w:p w14:paraId="25C9B305">
      <w:pPr>
        <w:spacing w:line="220" w:lineRule="atLeast"/>
        <w:rPr>
          <w:rFonts w:ascii="仿宋_GB2312"/>
          <w:sz w:val="28"/>
          <w:szCs w:val="28"/>
        </w:rPr>
      </w:pPr>
      <w:r>
        <w:rPr>
          <w:rFonts w:hint="eastAsia" w:ascii="黑体" w:hAnsi="黑体" w:eastAsia="黑体"/>
          <w:szCs w:val="32"/>
        </w:rPr>
        <w:t>附件</w:t>
      </w:r>
      <w:r>
        <w:rPr>
          <w:rFonts w:hint="eastAsia" w:ascii="黑体" w:hAnsi="黑体" w:eastAsia="黑体"/>
          <w:szCs w:val="32"/>
          <w:lang w:val="en-US" w:eastAsia="zh-CN"/>
        </w:rPr>
        <w:t>1</w:t>
      </w:r>
    </w:p>
    <w:p w14:paraId="4F51DAE0">
      <w:pPr>
        <w:spacing w:after="579" w:afterLines="100" w:line="220" w:lineRule="atLeast"/>
        <w:jc w:val="center"/>
        <w:rPr>
          <w:rFonts w:ascii="方正小标宋简体" w:hAnsi="仿宋_GB2312" w:eastAsia="方正小标宋简体" w:cs="仿宋_GB2312"/>
          <w:sz w:val="48"/>
          <w:szCs w:val="48"/>
        </w:rPr>
      </w:pPr>
      <w:r>
        <w:rPr>
          <w:rFonts w:hint="eastAsia" w:ascii="方正小标宋简体" w:hAnsi="仿宋_GB2312" w:eastAsia="方正小标宋简体" w:cs="仿宋_GB2312"/>
          <w:sz w:val="48"/>
          <w:szCs w:val="48"/>
        </w:rPr>
        <w:t>绍兴市柯桥区</w:t>
      </w:r>
      <w:r>
        <w:rPr>
          <w:rFonts w:hint="eastAsia" w:ascii="方正小标宋简体" w:hAnsi="仿宋_GB2312" w:eastAsia="方正小标宋简体" w:cs="仿宋_GB2312"/>
          <w:sz w:val="48"/>
          <w:szCs w:val="48"/>
          <w:lang w:eastAsia="zh-CN"/>
        </w:rPr>
        <w:t>共建科创平台申请</w:t>
      </w:r>
      <w:r>
        <w:rPr>
          <w:rFonts w:hint="eastAsia" w:ascii="方正小标宋简体" w:hAnsi="仿宋_GB2312" w:eastAsia="方正小标宋简体" w:cs="仿宋_GB2312"/>
          <w:sz w:val="48"/>
          <w:szCs w:val="48"/>
        </w:rPr>
        <w:t>表</w:t>
      </w:r>
    </w:p>
    <w:p w14:paraId="3566427E">
      <w:pPr>
        <w:spacing w:line="220" w:lineRule="atLeast"/>
        <w:rPr>
          <w:rFonts w:ascii="仿宋_GB2312" w:hAnsi="仿宋_GB2312" w:cs="仿宋_GB2312"/>
          <w:sz w:val="28"/>
          <w:szCs w:val="32"/>
        </w:rPr>
      </w:pPr>
      <w:r>
        <w:rPr>
          <w:rFonts w:hint="eastAsia" w:ascii="仿宋_GB2312" w:hAnsi="仿宋_GB2312" w:cs="仿宋_GB2312"/>
          <w:sz w:val="28"/>
          <w:szCs w:val="32"/>
        </w:rPr>
        <w:t>申请单位（盖章）：</w:t>
      </w:r>
    </w:p>
    <w:tbl>
      <w:tblPr>
        <w:tblStyle w:val="7"/>
        <w:tblW w:w="9270"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2580"/>
        <w:gridCol w:w="1660"/>
        <w:gridCol w:w="3320"/>
      </w:tblGrid>
      <w:tr w14:paraId="73046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710" w:type="dxa"/>
            <w:noWrap w:val="0"/>
            <w:vAlign w:val="center"/>
          </w:tcPr>
          <w:p w14:paraId="4E14DD51">
            <w:pPr>
              <w:spacing w:line="220" w:lineRule="atLeast"/>
              <w:jc w:val="center"/>
              <w:rPr>
                <w:rFonts w:ascii="仿宋_GB2312" w:hAnsi="Calibri"/>
                <w:kern w:val="0"/>
                <w:sz w:val="28"/>
                <w:szCs w:val="28"/>
              </w:rPr>
            </w:pPr>
            <w:r>
              <w:rPr>
                <w:rFonts w:hint="eastAsia" w:ascii="仿宋_GB2312" w:hAnsi="Calibri"/>
                <w:kern w:val="0"/>
                <w:sz w:val="28"/>
                <w:szCs w:val="28"/>
                <w:lang w:eastAsia="zh-CN"/>
              </w:rPr>
              <w:t>平台</w:t>
            </w:r>
            <w:r>
              <w:rPr>
                <w:rFonts w:hint="eastAsia" w:ascii="仿宋_GB2312" w:hAnsi="Calibri"/>
                <w:kern w:val="0"/>
                <w:sz w:val="28"/>
                <w:szCs w:val="28"/>
              </w:rPr>
              <w:t>名称</w:t>
            </w:r>
          </w:p>
        </w:tc>
        <w:tc>
          <w:tcPr>
            <w:tcW w:w="7560" w:type="dxa"/>
            <w:gridSpan w:val="3"/>
            <w:noWrap w:val="0"/>
            <w:vAlign w:val="center"/>
          </w:tcPr>
          <w:p w14:paraId="23D72164">
            <w:pPr>
              <w:spacing w:line="220" w:lineRule="atLeast"/>
              <w:jc w:val="center"/>
              <w:rPr>
                <w:rFonts w:ascii="仿宋_GB2312" w:hAnsi="Calibri"/>
                <w:kern w:val="0"/>
                <w:sz w:val="28"/>
                <w:szCs w:val="28"/>
              </w:rPr>
            </w:pPr>
          </w:p>
        </w:tc>
      </w:tr>
      <w:tr w14:paraId="1423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1710" w:type="dxa"/>
            <w:noWrap w:val="0"/>
            <w:vAlign w:val="center"/>
          </w:tcPr>
          <w:p w14:paraId="2695ACF0">
            <w:pPr>
              <w:spacing w:line="220" w:lineRule="atLeast"/>
              <w:jc w:val="center"/>
              <w:rPr>
                <w:rFonts w:ascii="仿宋_GB2312" w:hAnsi="Calibri"/>
                <w:kern w:val="0"/>
                <w:sz w:val="28"/>
                <w:szCs w:val="28"/>
              </w:rPr>
            </w:pPr>
            <w:r>
              <w:rPr>
                <w:rFonts w:hint="eastAsia" w:ascii="仿宋_GB2312" w:hAnsi="Calibri"/>
                <w:kern w:val="0"/>
                <w:sz w:val="28"/>
                <w:szCs w:val="28"/>
              </w:rPr>
              <w:t>类型</w:t>
            </w:r>
          </w:p>
        </w:tc>
        <w:tc>
          <w:tcPr>
            <w:tcW w:w="7560" w:type="dxa"/>
            <w:gridSpan w:val="3"/>
            <w:noWrap w:val="0"/>
            <w:vAlign w:val="center"/>
          </w:tcPr>
          <w:p w14:paraId="4101C5DF">
            <w:pPr>
              <w:spacing w:line="220" w:lineRule="atLeast"/>
              <w:rPr>
                <w:rFonts w:ascii="仿宋_GB2312" w:hAnsi="仿宋_GB2312" w:cs="仿宋_GB2312"/>
                <w:kern w:val="0"/>
                <w:sz w:val="28"/>
                <w:szCs w:val="28"/>
                <w:u w:val="single"/>
              </w:rPr>
            </w:pPr>
            <w:r>
              <w:rPr>
                <w:rFonts w:hint="eastAsia" w:ascii="仿宋_GB2312" w:hAnsi="仿宋"/>
                <w:kern w:val="0"/>
                <w:sz w:val="28"/>
                <w:highlight w:val="none"/>
              </w:rPr>
              <w:t xml:space="preserve">□共建产业研究院     </w:t>
            </w:r>
            <w:r>
              <w:rPr>
                <w:rFonts w:hint="eastAsia" w:ascii="仿宋_GB2312" w:hAnsi="仿宋"/>
                <w:kern w:val="0"/>
                <w:sz w:val="28"/>
                <w:highlight w:val="none"/>
                <w:lang w:val="en-US" w:eastAsia="zh-CN"/>
              </w:rPr>
              <w:t xml:space="preserve">     </w:t>
            </w:r>
            <w:r>
              <w:rPr>
                <w:rFonts w:hint="eastAsia" w:ascii="仿宋_GB2312" w:hAnsi="仿宋"/>
                <w:kern w:val="0"/>
                <w:sz w:val="28"/>
                <w:highlight w:val="none"/>
              </w:rPr>
              <w:t xml:space="preserve">   </w:t>
            </w:r>
            <w:r>
              <w:rPr>
                <w:rFonts w:hint="eastAsia" w:ascii="仿宋_GB2312" w:hAnsi="仿宋"/>
                <w:kern w:val="0"/>
                <w:sz w:val="28"/>
                <w:highlight w:val="none"/>
              </w:rPr>
              <w:sym w:font="Wingdings 2" w:char="00A3"/>
            </w:r>
            <w:r>
              <w:rPr>
                <w:rFonts w:hint="eastAsia" w:ascii="仿宋_GB2312" w:hAnsi="仿宋"/>
                <w:kern w:val="0"/>
                <w:sz w:val="28"/>
                <w:highlight w:val="none"/>
                <w:lang w:eastAsia="zh-CN"/>
              </w:rPr>
              <w:t>创新中心</w:t>
            </w:r>
            <w:r>
              <w:rPr>
                <w:rFonts w:hint="eastAsia" w:ascii="仿宋_GB2312" w:hAnsi="仿宋"/>
                <w:kern w:val="0"/>
                <w:sz w:val="28"/>
                <w:highlight w:val="none"/>
              </w:rPr>
              <w:t xml:space="preserve">                       </w:t>
            </w:r>
            <w:r>
              <w:rPr>
                <w:rFonts w:hint="eastAsia" w:ascii="仿宋_GB2312" w:hAnsi="仿宋"/>
                <w:kern w:val="0"/>
                <w:sz w:val="28"/>
                <w:highlight w:val="none"/>
                <w:lang w:val="en-US" w:eastAsia="zh-CN"/>
              </w:rPr>
              <w:t xml:space="preserve">                  </w:t>
            </w:r>
            <w:r>
              <w:rPr>
                <w:rFonts w:hint="eastAsia" w:ascii="仿宋_GB2312" w:hAnsi="仿宋"/>
                <w:kern w:val="0"/>
                <w:sz w:val="28"/>
                <w:highlight w:val="none"/>
              </w:rPr>
              <w:sym w:font="Wingdings 2" w:char="00A3"/>
            </w:r>
            <w:r>
              <w:rPr>
                <w:rFonts w:hint="eastAsia" w:ascii="仿宋_GB2312" w:hAnsi="仿宋"/>
                <w:kern w:val="0"/>
                <w:sz w:val="28"/>
                <w:highlight w:val="none"/>
                <w:lang w:val="en-US" w:eastAsia="zh-CN"/>
              </w:rPr>
              <w:t xml:space="preserve"> </w:t>
            </w:r>
            <w:r>
              <w:rPr>
                <w:rFonts w:hint="eastAsia" w:ascii="仿宋_GB2312" w:hAnsi="仿宋"/>
                <w:kern w:val="0"/>
                <w:sz w:val="28"/>
                <w:highlight w:val="none"/>
              </w:rPr>
              <w:t>其他</w:t>
            </w:r>
            <w:r>
              <w:rPr>
                <w:rFonts w:hint="eastAsia" w:ascii="仿宋_GB2312" w:hAnsi="仿宋"/>
                <w:kern w:val="0"/>
                <w:sz w:val="28"/>
                <w:highlight w:val="none"/>
                <w:u w:val="single"/>
              </w:rPr>
              <w:t xml:space="preserve">           </w:t>
            </w:r>
          </w:p>
        </w:tc>
      </w:tr>
      <w:tr w14:paraId="1B465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10" w:type="dxa"/>
            <w:noWrap w:val="0"/>
            <w:vAlign w:val="center"/>
          </w:tcPr>
          <w:p w14:paraId="1978F311">
            <w:pPr>
              <w:spacing w:line="220" w:lineRule="atLeast"/>
              <w:jc w:val="center"/>
              <w:rPr>
                <w:rFonts w:ascii="仿宋_GB2312" w:hAnsi="Calibri"/>
                <w:kern w:val="0"/>
                <w:sz w:val="28"/>
                <w:szCs w:val="28"/>
              </w:rPr>
            </w:pPr>
            <w:r>
              <w:rPr>
                <w:rFonts w:hint="eastAsia" w:ascii="仿宋_GB2312" w:hAnsi="Calibri"/>
                <w:kern w:val="0"/>
                <w:sz w:val="28"/>
                <w:szCs w:val="28"/>
              </w:rPr>
              <w:t>场地面积</w:t>
            </w:r>
          </w:p>
        </w:tc>
        <w:tc>
          <w:tcPr>
            <w:tcW w:w="7560" w:type="dxa"/>
            <w:gridSpan w:val="3"/>
            <w:noWrap w:val="0"/>
            <w:vAlign w:val="center"/>
          </w:tcPr>
          <w:p w14:paraId="7B1EE510">
            <w:pPr>
              <w:spacing w:line="220" w:lineRule="atLeast"/>
              <w:jc w:val="center"/>
              <w:rPr>
                <w:rFonts w:ascii="仿宋_GB2312" w:hAnsi="Calibri"/>
                <w:kern w:val="0"/>
                <w:sz w:val="28"/>
                <w:szCs w:val="28"/>
              </w:rPr>
            </w:pPr>
          </w:p>
        </w:tc>
      </w:tr>
      <w:tr w14:paraId="5C58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710" w:type="dxa"/>
            <w:noWrap w:val="0"/>
            <w:vAlign w:val="center"/>
          </w:tcPr>
          <w:p w14:paraId="2ACA6CFC">
            <w:pPr>
              <w:spacing w:line="220" w:lineRule="atLeast"/>
              <w:jc w:val="center"/>
              <w:rPr>
                <w:rFonts w:ascii="仿宋_GB2312" w:hAnsi="Calibri"/>
                <w:kern w:val="0"/>
                <w:sz w:val="28"/>
                <w:szCs w:val="28"/>
              </w:rPr>
            </w:pPr>
            <w:r>
              <w:rPr>
                <w:rFonts w:hint="eastAsia" w:ascii="仿宋_GB2312" w:hAnsi="Calibri"/>
                <w:kern w:val="0"/>
                <w:sz w:val="28"/>
                <w:szCs w:val="28"/>
              </w:rPr>
              <w:t>地    址</w:t>
            </w:r>
          </w:p>
        </w:tc>
        <w:tc>
          <w:tcPr>
            <w:tcW w:w="7560" w:type="dxa"/>
            <w:gridSpan w:val="3"/>
            <w:noWrap w:val="0"/>
            <w:vAlign w:val="center"/>
          </w:tcPr>
          <w:p w14:paraId="7F91129A">
            <w:pPr>
              <w:spacing w:line="220" w:lineRule="atLeast"/>
              <w:jc w:val="center"/>
              <w:rPr>
                <w:rFonts w:ascii="仿宋_GB2312" w:hAnsi="Calibri"/>
                <w:kern w:val="0"/>
                <w:sz w:val="28"/>
                <w:szCs w:val="28"/>
              </w:rPr>
            </w:pPr>
          </w:p>
        </w:tc>
      </w:tr>
      <w:tr w14:paraId="31A87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710" w:type="dxa"/>
            <w:noWrap w:val="0"/>
            <w:vAlign w:val="center"/>
          </w:tcPr>
          <w:p w14:paraId="5A4C96BA">
            <w:pPr>
              <w:spacing w:line="220" w:lineRule="atLeast"/>
              <w:jc w:val="center"/>
              <w:rPr>
                <w:rFonts w:ascii="仿宋_GB2312" w:hAnsi="Calibri"/>
                <w:kern w:val="0"/>
                <w:sz w:val="28"/>
                <w:szCs w:val="28"/>
              </w:rPr>
            </w:pPr>
            <w:r>
              <w:rPr>
                <w:rFonts w:hint="eastAsia" w:ascii="仿宋_GB2312" w:hAnsi="Calibri"/>
                <w:kern w:val="0"/>
                <w:sz w:val="28"/>
                <w:szCs w:val="28"/>
              </w:rPr>
              <w:t>负 责 人</w:t>
            </w:r>
          </w:p>
        </w:tc>
        <w:tc>
          <w:tcPr>
            <w:tcW w:w="2580" w:type="dxa"/>
            <w:noWrap w:val="0"/>
            <w:vAlign w:val="center"/>
          </w:tcPr>
          <w:p w14:paraId="428E76C8">
            <w:pPr>
              <w:spacing w:line="220" w:lineRule="atLeast"/>
              <w:jc w:val="center"/>
              <w:rPr>
                <w:rFonts w:ascii="仿宋_GB2312" w:hAnsi="Calibri"/>
                <w:kern w:val="0"/>
                <w:sz w:val="28"/>
                <w:szCs w:val="28"/>
              </w:rPr>
            </w:pPr>
          </w:p>
        </w:tc>
        <w:tc>
          <w:tcPr>
            <w:tcW w:w="1660" w:type="dxa"/>
            <w:noWrap w:val="0"/>
            <w:vAlign w:val="center"/>
          </w:tcPr>
          <w:p w14:paraId="3ADEE19C">
            <w:pPr>
              <w:spacing w:line="220" w:lineRule="atLeast"/>
              <w:jc w:val="center"/>
              <w:rPr>
                <w:rFonts w:ascii="仿宋_GB2312" w:hAnsi="Calibri"/>
                <w:kern w:val="0"/>
                <w:sz w:val="28"/>
                <w:szCs w:val="28"/>
              </w:rPr>
            </w:pPr>
            <w:r>
              <w:rPr>
                <w:rFonts w:hint="eastAsia" w:ascii="仿宋_GB2312" w:hAnsi="Calibri"/>
                <w:kern w:val="0"/>
                <w:sz w:val="28"/>
                <w:szCs w:val="28"/>
              </w:rPr>
              <w:t>联系方式</w:t>
            </w:r>
          </w:p>
        </w:tc>
        <w:tc>
          <w:tcPr>
            <w:tcW w:w="3320" w:type="dxa"/>
            <w:noWrap w:val="0"/>
            <w:vAlign w:val="center"/>
          </w:tcPr>
          <w:p w14:paraId="4359DE13">
            <w:pPr>
              <w:spacing w:line="220" w:lineRule="atLeast"/>
              <w:jc w:val="center"/>
              <w:rPr>
                <w:rFonts w:ascii="仿宋_GB2312" w:hAnsi="Calibri"/>
                <w:kern w:val="0"/>
                <w:sz w:val="28"/>
                <w:szCs w:val="28"/>
              </w:rPr>
            </w:pPr>
          </w:p>
        </w:tc>
      </w:tr>
      <w:tr w14:paraId="256A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710" w:type="dxa"/>
            <w:noWrap w:val="0"/>
            <w:vAlign w:val="center"/>
          </w:tcPr>
          <w:p w14:paraId="5C1F3E3D">
            <w:pPr>
              <w:spacing w:line="220" w:lineRule="atLeast"/>
              <w:jc w:val="center"/>
              <w:rPr>
                <w:rFonts w:ascii="仿宋_GB2312" w:hAnsi="Calibri"/>
                <w:kern w:val="0"/>
                <w:sz w:val="28"/>
                <w:szCs w:val="28"/>
              </w:rPr>
            </w:pPr>
            <w:r>
              <w:rPr>
                <w:rFonts w:hint="eastAsia" w:ascii="仿宋_GB2312" w:hAnsi="Calibri"/>
                <w:kern w:val="0"/>
                <w:sz w:val="28"/>
                <w:szCs w:val="28"/>
              </w:rPr>
              <w:t>联 系 人</w:t>
            </w:r>
          </w:p>
        </w:tc>
        <w:tc>
          <w:tcPr>
            <w:tcW w:w="2580" w:type="dxa"/>
            <w:noWrap w:val="0"/>
            <w:vAlign w:val="center"/>
          </w:tcPr>
          <w:p w14:paraId="485872F5">
            <w:pPr>
              <w:spacing w:line="220" w:lineRule="atLeast"/>
              <w:jc w:val="center"/>
              <w:rPr>
                <w:rFonts w:ascii="仿宋_GB2312" w:hAnsi="Calibri"/>
                <w:kern w:val="0"/>
                <w:sz w:val="28"/>
                <w:szCs w:val="28"/>
              </w:rPr>
            </w:pPr>
          </w:p>
        </w:tc>
        <w:tc>
          <w:tcPr>
            <w:tcW w:w="1660" w:type="dxa"/>
            <w:noWrap w:val="0"/>
            <w:vAlign w:val="center"/>
          </w:tcPr>
          <w:p w14:paraId="5EDE8D96">
            <w:pPr>
              <w:spacing w:line="220" w:lineRule="atLeast"/>
              <w:jc w:val="center"/>
              <w:rPr>
                <w:rFonts w:ascii="仿宋_GB2312" w:hAnsi="Calibri"/>
                <w:kern w:val="0"/>
                <w:sz w:val="28"/>
                <w:szCs w:val="28"/>
              </w:rPr>
            </w:pPr>
            <w:r>
              <w:rPr>
                <w:rFonts w:hint="eastAsia" w:ascii="仿宋_GB2312" w:hAnsi="Calibri"/>
                <w:kern w:val="0"/>
                <w:sz w:val="28"/>
                <w:szCs w:val="28"/>
              </w:rPr>
              <w:t>联系方式</w:t>
            </w:r>
          </w:p>
        </w:tc>
        <w:tc>
          <w:tcPr>
            <w:tcW w:w="3320" w:type="dxa"/>
            <w:noWrap w:val="0"/>
            <w:vAlign w:val="center"/>
          </w:tcPr>
          <w:p w14:paraId="43D5F386">
            <w:pPr>
              <w:spacing w:line="220" w:lineRule="atLeast"/>
              <w:jc w:val="center"/>
              <w:rPr>
                <w:rFonts w:ascii="仿宋_GB2312" w:hAnsi="Calibri"/>
                <w:kern w:val="0"/>
                <w:sz w:val="28"/>
                <w:szCs w:val="28"/>
              </w:rPr>
            </w:pPr>
          </w:p>
        </w:tc>
      </w:tr>
      <w:tr w14:paraId="5153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3" w:hRule="atLeast"/>
        </w:trPr>
        <w:tc>
          <w:tcPr>
            <w:tcW w:w="9270" w:type="dxa"/>
            <w:gridSpan w:val="4"/>
            <w:noWrap w:val="0"/>
            <w:vAlign w:val="top"/>
          </w:tcPr>
          <w:p w14:paraId="51D655DB">
            <w:pPr>
              <w:spacing w:line="220" w:lineRule="atLeast"/>
              <w:rPr>
                <w:rFonts w:ascii="仿宋_GB2312" w:hAnsi="Calibri"/>
                <w:kern w:val="0"/>
                <w:sz w:val="28"/>
                <w:szCs w:val="28"/>
              </w:rPr>
            </w:pPr>
            <w:r>
              <w:rPr>
                <w:rFonts w:hint="eastAsia" w:ascii="仿宋_GB2312" w:hAnsi="Calibri"/>
                <w:kern w:val="0"/>
                <w:sz w:val="28"/>
                <w:szCs w:val="28"/>
              </w:rPr>
              <w:t>简况（基础条件、专业特色、代表性成果和发展规划等）：</w:t>
            </w:r>
          </w:p>
        </w:tc>
      </w:tr>
      <w:tr w14:paraId="11D9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9" w:hRule="atLeast"/>
        </w:trPr>
        <w:tc>
          <w:tcPr>
            <w:tcW w:w="9270" w:type="dxa"/>
            <w:gridSpan w:val="4"/>
            <w:noWrap w:val="0"/>
            <w:vAlign w:val="top"/>
          </w:tcPr>
          <w:p w14:paraId="1B60450A">
            <w:pPr>
              <w:spacing w:line="360" w:lineRule="exact"/>
              <w:rPr>
                <w:rFonts w:ascii="仿宋_GB2312" w:hAnsi="Calibri"/>
                <w:kern w:val="0"/>
                <w:sz w:val="28"/>
                <w:szCs w:val="28"/>
              </w:rPr>
            </w:pPr>
            <w:r>
              <w:rPr>
                <w:rFonts w:hint="eastAsia" w:ascii="仿宋_GB2312" w:hAnsi="Calibri"/>
                <w:kern w:val="0"/>
                <w:sz w:val="28"/>
                <w:szCs w:val="28"/>
              </w:rPr>
              <w:t>申报承诺：</w:t>
            </w:r>
          </w:p>
          <w:p w14:paraId="770E674A">
            <w:pPr>
              <w:spacing w:line="360" w:lineRule="exact"/>
              <w:ind w:firstLine="552" w:firstLineChars="200"/>
              <w:rPr>
                <w:rFonts w:ascii="仿宋_GB2312" w:hAnsi="Calibri"/>
                <w:kern w:val="0"/>
                <w:sz w:val="28"/>
                <w:szCs w:val="28"/>
              </w:rPr>
            </w:pPr>
            <w:r>
              <w:rPr>
                <w:rFonts w:hint="eastAsia" w:ascii="仿宋_GB2312" w:hAnsi="Calibri"/>
                <w:kern w:val="0"/>
                <w:sz w:val="28"/>
                <w:szCs w:val="28"/>
              </w:rPr>
              <w:t>本单位提供的所有材料均准确、真实、合法、有效，并对材料的真实性承担法律责任。若存在弄虚作假行为，同意承担一切法律责任，并同意取消入选资格，以及取消享受该政策奖励（补助）的资格。</w:t>
            </w:r>
          </w:p>
          <w:p w14:paraId="38790939">
            <w:pPr>
              <w:spacing w:line="360" w:lineRule="exact"/>
              <w:rPr>
                <w:rFonts w:ascii="仿宋_GB2312" w:hAnsi="Calibri"/>
                <w:kern w:val="0"/>
                <w:sz w:val="28"/>
                <w:szCs w:val="28"/>
              </w:rPr>
            </w:pPr>
            <w:r>
              <w:rPr>
                <w:rFonts w:hint="eastAsia" w:ascii="仿宋_GB2312" w:hAnsi="Calibri"/>
                <w:kern w:val="0"/>
                <w:sz w:val="28"/>
                <w:szCs w:val="28"/>
              </w:rPr>
              <w:t xml:space="preserve">                                      </w:t>
            </w:r>
          </w:p>
          <w:p w14:paraId="175C8675">
            <w:pPr>
              <w:spacing w:line="360" w:lineRule="exact"/>
              <w:rPr>
                <w:rFonts w:hint="eastAsia" w:ascii="仿宋_GB2312" w:hAnsi="Calibri"/>
                <w:kern w:val="0"/>
                <w:sz w:val="28"/>
                <w:szCs w:val="28"/>
              </w:rPr>
            </w:pPr>
            <w:r>
              <w:rPr>
                <w:rFonts w:hint="eastAsia" w:ascii="仿宋_GB2312" w:hAnsi="Calibri"/>
                <w:kern w:val="0"/>
                <w:sz w:val="28"/>
                <w:szCs w:val="28"/>
              </w:rPr>
              <w:t xml:space="preserve">                               </w:t>
            </w:r>
          </w:p>
          <w:p w14:paraId="39E608C7">
            <w:pPr>
              <w:spacing w:line="360" w:lineRule="exact"/>
              <w:ind w:firstLine="4416" w:firstLineChars="1600"/>
              <w:rPr>
                <w:rFonts w:ascii="仿宋_GB2312" w:hAnsi="Calibri"/>
                <w:kern w:val="0"/>
                <w:sz w:val="28"/>
                <w:szCs w:val="28"/>
              </w:rPr>
            </w:pPr>
            <w:r>
              <w:rPr>
                <w:rFonts w:hint="eastAsia" w:ascii="仿宋_GB2312" w:hAnsi="Calibri"/>
                <w:kern w:val="0"/>
                <w:sz w:val="28"/>
                <w:szCs w:val="28"/>
              </w:rPr>
              <w:t>申报单位负责人签字：</w:t>
            </w:r>
          </w:p>
          <w:p w14:paraId="390055EA">
            <w:pPr>
              <w:spacing w:line="360" w:lineRule="exact"/>
              <w:ind w:firstLine="4554" w:firstLineChars="1650"/>
              <w:rPr>
                <w:rFonts w:ascii="仿宋_GB2312" w:hAnsi="Calibri"/>
                <w:kern w:val="0"/>
                <w:sz w:val="28"/>
                <w:szCs w:val="28"/>
              </w:rPr>
            </w:pPr>
            <w:r>
              <w:rPr>
                <w:rFonts w:hint="eastAsia" w:ascii="仿宋_GB2312" w:hAnsi="Calibri"/>
                <w:kern w:val="0"/>
                <w:sz w:val="28"/>
                <w:szCs w:val="28"/>
              </w:rPr>
              <w:t xml:space="preserve">   年   月   日</w:t>
            </w:r>
          </w:p>
        </w:tc>
      </w:tr>
      <w:tr w14:paraId="1EF44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atLeast"/>
        </w:trPr>
        <w:tc>
          <w:tcPr>
            <w:tcW w:w="9270" w:type="dxa"/>
            <w:gridSpan w:val="4"/>
            <w:noWrap w:val="0"/>
            <w:vAlign w:val="top"/>
          </w:tcPr>
          <w:p w14:paraId="6AC80951">
            <w:pPr>
              <w:spacing w:line="220" w:lineRule="atLeast"/>
              <w:rPr>
                <w:rFonts w:ascii="仿宋_GB2312" w:hAnsi="Calibri"/>
                <w:kern w:val="0"/>
                <w:sz w:val="28"/>
                <w:szCs w:val="28"/>
              </w:rPr>
            </w:pPr>
          </w:p>
          <w:p w14:paraId="4B21D554">
            <w:pPr>
              <w:spacing w:line="220" w:lineRule="atLeast"/>
              <w:rPr>
                <w:rFonts w:ascii="仿宋_GB2312" w:hAnsi="Calibri"/>
                <w:kern w:val="0"/>
                <w:sz w:val="28"/>
                <w:szCs w:val="28"/>
              </w:rPr>
            </w:pPr>
            <w:r>
              <w:rPr>
                <w:rFonts w:hint="eastAsia" w:ascii="仿宋_GB2312" w:hAnsi="Calibri"/>
                <w:kern w:val="0"/>
                <w:sz w:val="28"/>
                <w:szCs w:val="28"/>
              </w:rPr>
              <w:t>引进单位意见：</w:t>
            </w:r>
          </w:p>
          <w:p w14:paraId="24523BCA">
            <w:pPr>
              <w:spacing w:line="220" w:lineRule="atLeast"/>
              <w:rPr>
                <w:rFonts w:ascii="仿宋_GB2312" w:hAnsi="Calibri"/>
                <w:kern w:val="0"/>
                <w:sz w:val="28"/>
                <w:szCs w:val="28"/>
              </w:rPr>
            </w:pPr>
          </w:p>
          <w:p w14:paraId="48304062">
            <w:pPr>
              <w:spacing w:line="220" w:lineRule="atLeast"/>
              <w:rPr>
                <w:rFonts w:ascii="仿宋_GB2312" w:hAnsi="Calibri"/>
                <w:kern w:val="0"/>
                <w:sz w:val="28"/>
                <w:szCs w:val="28"/>
              </w:rPr>
            </w:pPr>
            <w:r>
              <w:rPr>
                <w:rFonts w:hint="eastAsia" w:ascii="仿宋_GB2312" w:hAnsi="Calibri"/>
                <w:kern w:val="0"/>
                <w:sz w:val="28"/>
                <w:szCs w:val="28"/>
              </w:rPr>
              <w:t xml:space="preserve">                     </w:t>
            </w:r>
            <w:r>
              <w:rPr>
                <w:rFonts w:hint="eastAsia" w:ascii="仿宋_GB2312" w:hAnsi="Calibri"/>
                <w:kern w:val="0"/>
                <w:sz w:val="36"/>
                <w:szCs w:val="36"/>
              </w:rPr>
              <w:t xml:space="preserve">  </w:t>
            </w:r>
          </w:p>
          <w:p w14:paraId="6D7CA76E">
            <w:pPr>
              <w:spacing w:line="220" w:lineRule="atLeast"/>
              <w:rPr>
                <w:rFonts w:ascii="仿宋_GB2312" w:hAnsi="Calibri"/>
                <w:kern w:val="0"/>
                <w:sz w:val="28"/>
                <w:szCs w:val="28"/>
              </w:rPr>
            </w:pPr>
          </w:p>
          <w:p w14:paraId="060F9CED">
            <w:pPr>
              <w:spacing w:line="220" w:lineRule="atLeast"/>
              <w:ind w:firstLine="5520" w:firstLineChars="2000"/>
              <w:rPr>
                <w:rFonts w:hint="eastAsia" w:ascii="仿宋_GB2312" w:hAnsi="Calibri"/>
                <w:kern w:val="0"/>
                <w:sz w:val="28"/>
                <w:szCs w:val="28"/>
              </w:rPr>
            </w:pPr>
          </w:p>
          <w:p w14:paraId="13205C1F">
            <w:pPr>
              <w:spacing w:line="220" w:lineRule="atLeast"/>
              <w:ind w:firstLine="5106" w:firstLineChars="1850"/>
              <w:rPr>
                <w:rFonts w:ascii="仿宋_GB2312" w:hAnsi="Calibri"/>
                <w:kern w:val="0"/>
                <w:sz w:val="28"/>
                <w:szCs w:val="28"/>
              </w:rPr>
            </w:pPr>
            <w:r>
              <w:rPr>
                <w:rFonts w:hint="eastAsia" w:ascii="仿宋_GB2312" w:hAnsi="Calibri"/>
                <w:kern w:val="0"/>
                <w:sz w:val="28"/>
                <w:szCs w:val="28"/>
              </w:rPr>
              <w:t>（盖  章）</w:t>
            </w:r>
          </w:p>
          <w:p w14:paraId="66226084">
            <w:pPr>
              <w:spacing w:line="220" w:lineRule="atLeast"/>
              <w:rPr>
                <w:rFonts w:ascii="仿宋_GB2312" w:hAnsi="Calibri"/>
                <w:kern w:val="0"/>
                <w:sz w:val="28"/>
                <w:szCs w:val="28"/>
              </w:rPr>
            </w:pPr>
            <w:r>
              <w:rPr>
                <w:rFonts w:hint="eastAsia" w:ascii="仿宋_GB2312" w:hAnsi="Calibri"/>
                <w:kern w:val="0"/>
                <w:sz w:val="28"/>
                <w:szCs w:val="28"/>
              </w:rPr>
              <w:t xml:space="preserve">                                    年   月   日</w:t>
            </w:r>
          </w:p>
        </w:tc>
      </w:tr>
      <w:tr w14:paraId="386C0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6" w:hRule="atLeast"/>
        </w:trPr>
        <w:tc>
          <w:tcPr>
            <w:tcW w:w="9270" w:type="dxa"/>
            <w:gridSpan w:val="4"/>
            <w:noWrap w:val="0"/>
            <w:vAlign w:val="top"/>
          </w:tcPr>
          <w:p w14:paraId="565F91E6">
            <w:pPr>
              <w:spacing w:line="220" w:lineRule="atLeast"/>
              <w:rPr>
                <w:rFonts w:ascii="仿宋_GB2312" w:hAnsi="Calibri"/>
                <w:kern w:val="0"/>
                <w:sz w:val="28"/>
                <w:szCs w:val="28"/>
              </w:rPr>
            </w:pPr>
          </w:p>
          <w:p w14:paraId="10151AD4">
            <w:pPr>
              <w:spacing w:line="220" w:lineRule="atLeast"/>
              <w:rPr>
                <w:rFonts w:hint="eastAsia" w:ascii="仿宋_GB2312" w:hAnsi="Calibri" w:eastAsia="仿宋_GB2312"/>
                <w:kern w:val="0"/>
                <w:sz w:val="28"/>
                <w:szCs w:val="28"/>
                <w:lang w:eastAsia="zh-CN"/>
              </w:rPr>
            </w:pPr>
            <w:r>
              <w:rPr>
                <w:rFonts w:hint="eastAsia" w:ascii="仿宋_GB2312" w:hAnsi="Calibri"/>
                <w:kern w:val="0"/>
                <w:sz w:val="28"/>
                <w:szCs w:val="28"/>
                <w:lang w:eastAsia="zh-CN"/>
              </w:rPr>
              <w:t>区科技局</w:t>
            </w:r>
            <w:r>
              <w:rPr>
                <w:rFonts w:hint="eastAsia" w:ascii="仿宋_GB2312" w:hAnsi="Calibri"/>
                <w:kern w:val="0"/>
                <w:sz w:val="28"/>
                <w:szCs w:val="28"/>
              </w:rPr>
              <w:t>意见</w:t>
            </w:r>
            <w:r>
              <w:rPr>
                <w:rFonts w:hint="eastAsia" w:ascii="仿宋_GB2312" w:hAnsi="Calibri"/>
                <w:kern w:val="0"/>
                <w:sz w:val="28"/>
                <w:szCs w:val="28"/>
                <w:lang w:eastAsia="zh-CN"/>
              </w:rPr>
              <w:t>：</w:t>
            </w:r>
          </w:p>
          <w:p w14:paraId="51F9CB0F">
            <w:pPr>
              <w:spacing w:line="220" w:lineRule="atLeast"/>
              <w:rPr>
                <w:rFonts w:ascii="仿宋_GB2312" w:hAnsi="Calibri"/>
                <w:kern w:val="0"/>
                <w:sz w:val="28"/>
                <w:szCs w:val="28"/>
              </w:rPr>
            </w:pPr>
          </w:p>
          <w:p w14:paraId="01BD569F">
            <w:pPr>
              <w:spacing w:line="220" w:lineRule="atLeast"/>
              <w:rPr>
                <w:rFonts w:ascii="仿宋_GB2312" w:hAnsi="Calibri"/>
                <w:kern w:val="0"/>
                <w:sz w:val="28"/>
                <w:szCs w:val="28"/>
              </w:rPr>
            </w:pPr>
            <w:r>
              <w:rPr>
                <w:rFonts w:hint="eastAsia" w:ascii="仿宋_GB2312" w:hAnsi="Calibri"/>
                <w:kern w:val="0"/>
                <w:sz w:val="28"/>
                <w:szCs w:val="28"/>
              </w:rPr>
              <w:t xml:space="preserve">  </w:t>
            </w:r>
            <w:r>
              <w:rPr>
                <w:rFonts w:hint="eastAsia" w:ascii="仿宋_GB2312" w:hAnsi="Calibri"/>
                <w:kern w:val="0"/>
                <w:sz w:val="36"/>
                <w:szCs w:val="36"/>
              </w:rPr>
              <w:t xml:space="preserve">                </w:t>
            </w:r>
            <w:r>
              <w:rPr>
                <w:rFonts w:hint="eastAsia" w:ascii="仿宋_GB2312" w:hAnsi="Calibri"/>
                <w:kern w:val="0"/>
                <w:sz w:val="28"/>
                <w:szCs w:val="28"/>
              </w:rPr>
              <w:t xml:space="preserve">   </w:t>
            </w:r>
          </w:p>
          <w:p w14:paraId="03767C85">
            <w:pPr>
              <w:spacing w:line="220" w:lineRule="atLeast"/>
              <w:rPr>
                <w:rFonts w:ascii="仿宋_GB2312" w:hAnsi="Calibri"/>
                <w:kern w:val="0"/>
                <w:sz w:val="28"/>
                <w:szCs w:val="28"/>
              </w:rPr>
            </w:pPr>
          </w:p>
          <w:p w14:paraId="3009D059">
            <w:pPr>
              <w:spacing w:line="220" w:lineRule="atLeast"/>
              <w:ind w:firstLine="4968" w:firstLineChars="1800"/>
              <w:rPr>
                <w:rFonts w:hint="eastAsia" w:ascii="仿宋_GB2312" w:hAnsi="Calibri"/>
                <w:kern w:val="0"/>
                <w:sz w:val="28"/>
                <w:szCs w:val="28"/>
              </w:rPr>
            </w:pPr>
            <w:r>
              <w:rPr>
                <w:rFonts w:hint="eastAsia" w:ascii="仿宋_GB2312" w:hAnsi="Calibri"/>
                <w:kern w:val="0"/>
                <w:sz w:val="28"/>
                <w:szCs w:val="28"/>
              </w:rPr>
              <w:t xml:space="preserve">（盖  章） </w:t>
            </w:r>
          </w:p>
          <w:p w14:paraId="0C3018FC">
            <w:pPr>
              <w:spacing w:line="220" w:lineRule="atLeast"/>
              <w:ind w:firstLine="4416" w:firstLineChars="1600"/>
              <w:rPr>
                <w:rFonts w:ascii="仿宋_GB2312" w:hAnsi="Calibri"/>
                <w:kern w:val="0"/>
                <w:sz w:val="28"/>
                <w:szCs w:val="28"/>
              </w:rPr>
            </w:pPr>
            <w:r>
              <w:rPr>
                <w:rFonts w:hint="eastAsia" w:ascii="仿宋_GB2312" w:hAnsi="Calibri"/>
                <w:kern w:val="0"/>
                <w:sz w:val="28"/>
                <w:szCs w:val="28"/>
              </w:rPr>
              <w:t xml:space="preserve">    年   月   日</w:t>
            </w:r>
          </w:p>
        </w:tc>
      </w:tr>
    </w:tbl>
    <w:p w14:paraId="7A720288">
      <w:pPr>
        <w:rPr>
          <w:rFonts w:hint="eastAsia"/>
        </w:rPr>
      </w:pPr>
      <w:r>
        <w:rPr>
          <w:rFonts w:hint="eastAsia" w:ascii="仿宋_GB2312"/>
          <w:sz w:val="28"/>
          <w:szCs w:val="28"/>
        </w:rPr>
        <w:t>备注：不够可另附页。</w:t>
      </w:r>
      <w:bookmarkStart w:id="0" w:name="Body"/>
      <w:bookmarkEnd w:id="0"/>
      <w:bookmarkStart w:id="1" w:name="BodyEnd"/>
      <w:bookmarkEnd w:id="1"/>
    </w:p>
    <w:p w14:paraId="4F2A003D">
      <w:pPr>
        <w:rPr>
          <w:rFonts w:hint="eastAsia" w:ascii="仿宋_GB2312" w:hAnsi="仿宋_GB2312" w:eastAsia="仿宋_GB2312" w:cs="仿宋_GB2312"/>
          <w:b w:val="0"/>
          <w:bCs w:val="0"/>
          <w:kern w:val="2"/>
          <w:sz w:val="32"/>
          <w:szCs w:val="32"/>
          <w:lang w:val="en-US" w:eastAsia="zh-CN" w:bidi="ar-SA"/>
        </w:rPr>
      </w:pPr>
    </w:p>
    <w:p w14:paraId="4D078848">
      <w:pPr>
        <w:spacing w:line="220" w:lineRule="atLeast"/>
        <w:rPr>
          <w:rFonts w:hint="eastAsia" w:ascii="黑体" w:hAnsi="黑体" w:eastAsia="黑体" w:cs="Times New Roman"/>
          <w:szCs w:val="32"/>
          <w:lang w:val="en-US" w:eastAsia="zh-CN"/>
        </w:rPr>
      </w:pPr>
    </w:p>
    <w:p w14:paraId="77016C68">
      <w:pPr>
        <w:spacing w:line="220" w:lineRule="atLeast"/>
        <w:rPr>
          <w:rFonts w:hint="eastAsia" w:ascii="黑体" w:hAnsi="黑体" w:eastAsia="黑体" w:cs="Times New Roman"/>
          <w:szCs w:val="32"/>
          <w:lang w:val="en-US" w:eastAsia="zh-CN"/>
        </w:rPr>
      </w:pPr>
    </w:p>
    <w:p w14:paraId="3D34FBCC">
      <w:pPr>
        <w:spacing w:line="220" w:lineRule="atLeast"/>
        <w:rPr>
          <w:rFonts w:hint="default" w:ascii="黑体" w:hAnsi="黑体" w:eastAsia="黑体" w:cs="Times New Roman"/>
          <w:szCs w:val="32"/>
          <w:lang w:val="en-US" w:eastAsia="zh-CN"/>
        </w:rPr>
      </w:pPr>
      <w:r>
        <w:rPr>
          <w:rFonts w:hint="eastAsia" w:ascii="黑体" w:hAnsi="黑体" w:eastAsia="黑体" w:cs="Times New Roman"/>
          <w:szCs w:val="32"/>
          <w:lang w:val="en-US" w:eastAsia="zh-CN"/>
        </w:rPr>
        <w:t>附件2</w:t>
      </w:r>
    </w:p>
    <w:p w14:paraId="45E56F0B">
      <w:pPr>
        <w:spacing w:after="294" w:afterLines="50" w:line="600" w:lineRule="exact"/>
        <w:ind w:firstLine="872" w:firstLineChars="200"/>
        <w:jc w:val="both"/>
        <w:rPr>
          <w:rFonts w:hint="eastAsia" w:eastAsia="方正小标宋简体"/>
          <w:bCs/>
          <w:kern w:val="0"/>
          <w:sz w:val="44"/>
          <w:szCs w:val="44"/>
          <w:lang w:val="en-US" w:eastAsia="zh-CN"/>
        </w:rPr>
      </w:pPr>
      <w:r>
        <w:rPr>
          <w:rFonts w:hint="eastAsia" w:eastAsia="方正小标宋简体"/>
          <w:bCs/>
          <w:kern w:val="0"/>
          <w:sz w:val="44"/>
          <w:szCs w:val="44"/>
          <w:lang w:eastAsia="zh-CN"/>
        </w:rPr>
        <w:t>柯桥区共建期科创平台</w:t>
      </w:r>
      <w:r>
        <w:rPr>
          <w:rFonts w:hint="eastAsia" w:eastAsia="方正小标宋简体"/>
          <w:bCs/>
          <w:kern w:val="0"/>
          <w:sz w:val="44"/>
          <w:szCs w:val="44"/>
          <w:lang w:val="en-US" w:eastAsia="zh-CN"/>
        </w:rPr>
        <w:t>绩效评价体系</w:t>
      </w:r>
    </w:p>
    <w:tbl>
      <w:tblPr>
        <w:tblStyle w:val="7"/>
        <w:tblW w:w="10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1635"/>
        <w:gridCol w:w="1695"/>
        <w:gridCol w:w="5794"/>
      </w:tblGrid>
      <w:tr w14:paraId="3E12D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blHeader/>
          <w:jc w:val="center"/>
        </w:trPr>
        <w:tc>
          <w:tcPr>
            <w:tcW w:w="935" w:type="dxa"/>
            <w:noWrap w:val="0"/>
            <w:vAlign w:val="center"/>
          </w:tcPr>
          <w:p w14:paraId="6D07ECDB">
            <w:pPr>
              <w:widowControl/>
              <w:spacing w:line="300" w:lineRule="exact"/>
              <w:jc w:val="center"/>
              <w:rPr>
                <w:rFonts w:ascii="黑体" w:eastAsia="黑体"/>
                <w:kern w:val="0"/>
                <w:sz w:val="28"/>
                <w:szCs w:val="28"/>
              </w:rPr>
            </w:pPr>
            <w:r>
              <w:rPr>
                <w:rFonts w:hint="eastAsia" w:ascii="黑体" w:eastAsia="黑体"/>
                <w:kern w:val="0"/>
                <w:sz w:val="28"/>
                <w:szCs w:val="28"/>
              </w:rPr>
              <w:t>序号</w:t>
            </w:r>
          </w:p>
        </w:tc>
        <w:tc>
          <w:tcPr>
            <w:tcW w:w="1635" w:type="dxa"/>
            <w:noWrap w:val="0"/>
            <w:vAlign w:val="center"/>
          </w:tcPr>
          <w:p w14:paraId="58D7409B">
            <w:pPr>
              <w:widowControl/>
              <w:spacing w:line="300" w:lineRule="exact"/>
              <w:jc w:val="center"/>
              <w:rPr>
                <w:rFonts w:hint="eastAsia" w:ascii="黑体" w:eastAsia="黑体"/>
                <w:kern w:val="0"/>
                <w:sz w:val="28"/>
                <w:szCs w:val="28"/>
              </w:rPr>
            </w:pPr>
          </w:p>
          <w:p w14:paraId="0B119C04">
            <w:pPr>
              <w:widowControl/>
              <w:spacing w:line="300" w:lineRule="exact"/>
              <w:jc w:val="center"/>
              <w:rPr>
                <w:rFonts w:ascii="黑体" w:eastAsia="黑体"/>
                <w:kern w:val="0"/>
                <w:sz w:val="28"/>
                <w:szCs w:val="28"/>
              </w:rPr>
            </w:pPr>
            <w:r>
              <w:rPr>
                <w:rFonts w:hint="eastAsia" w:ascii="黑体" w:eastAsia="黑体"/>
                <w:kern w:val="0"/>
                <w:sz w:val="28"/>
                <w:szCs w:val="28"/>
                <w:lang w:eastAsia="zh-CN"/>
              </w:rPr>
              <w:t>一级</w:t>
            </w:r>
            <w:r>
              <w:rPr>
                <w:rFonts w:hint="eastAsia" w:ascii="黑体" w:eastAsia="黑体"/>
                <w:kern w:val="0"/>
                <w:sz w:val="28"/>
                <w:szCs w:val="28"/>
              </w:rPr>
              <w:t>指标</w:t>
            </w:r>
          </w:p>
          <w:p w14:paraId="6F5DC87A">
            <w:pPr>
              <w:widowControl/>
              <w:spacing w:line="300" w:lineRule="exact"/>
              <w:jc w:val="center"/>
              <w:rPr>
                <w:rFonts w:ascii="黑体" w:eastAsia="黑体"/>
                <w:kern w:val="0"/>
                <w:sz w:val="28"/>
                <w:szCs w:val="28"/>
              </w:rPr>
            </w:pPr>
          </w:p>
        </w:tc>
        <w:tc>
          <w:tcPr>
            <w:tcW w:w="1695" w:type="dxa"/>
            <w:noWrap w:val="0"/>
            <w:vAlign w:val="center"/>
          </w:tcPr>
          <w:p w14:paraId="6EDEBEEA">
            <w:pPr>
              <w:widowControl/>
              <w:spacing w:line="300" w:lineRule="exact"/>
              <w:jc w:val="center"/>
              <w:rPr>
                <w:rFonts w:hint="eastAsia" w:ascii="黑体" w:eastAsia="黑体"/>
                <w:kern w:val="0"/>
                <w:sz w:val="28"/>
                <w:szCs w:val="28"/>
                <w:lang w:eastAsia="zh-CN"/>
              </w:rPr>
            </w:pPr>
            <w:r>
              <w:rPr>
                <w:rFonts w:hint="eastAsia" w:ascii="黑体" w:eastAsia="黑体"/>
                <w:kern w:val="0"/>
                <w:sz w:val="28"/>
                <w:szCs w:val="28"/>
                <w:lang w:eastAsia="zh-CN"/>
              </w:rPr>
              <w:t>二级指标</w:t>
            </w:r>
          </w:p>
        </w:tc>
        <w:tc>
          <w:tcPr>
            <w:tcW w:w="5794" w:type="dxa"/>
            <w:noWrap w:val="0"/>
            <w:vAlign w:val="center"/>
          </w:tcPr>
          <w:p w14:paraId="1F5D5954">
            <w:pPr>
              <w:widowControl/>
              <w:spacing w:line="300" w:lineRule="exact"/>
              <w:jc w:val="center"/>
              <w:rPr>
                <w:rFonts w:ascii="黑体" w:eastAsia="黑体"/>
                <w:kern w:val="0"/>
                <w:sz w:val="28"/>
                <w:szCs w:val="28"/>
              </w:rPr>
            </w:pPr>
            <w:r>
              <w:rPr>
                <w:rFonts w:hint="eastAsia" w:ascii="黑体" w:eastAsia="黑体"/>
                <w:kern w:val="0"/>
                <w:sz w:val="28"/>
                <w:szCs w:val="28"/>
              </w:rPr>
              <w:t>评价内容及赋分规则</w:t>
            </w:r>
          </w:p>
        </w:tc>
      </w:tr>
      <w:tr w14:paraId="59C6A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59" w:type="dxa"/>
            <w:gridSpan w:val="4"/>
            <w:noWrap w:val="0"/>
            <w:vAlign w:val="center"/>
          </w:tcPr>
          <w:p w14:paraId="1DB22FFB">
            <w:pPr>
              <w:widowControl/>
              <w:spacing w:line="300" w:lineRule="exact"/>
              <w:jc w:val="both"/>
              <w:rPr>
                <w:rFonts w:hint="eastAsia" w:ascii="Times New Roman" w:hAnsi="Times New Roman" w:cs="Times New Roman"/>
                <w:kern w:val="0"/>
                <w:sz w:val="24"/>
                <w:szCs w:val="24"/>
                <w:vertAlign w:val="baseline"/>
                <w:lang w:val="en-US" w:eastAsia="zh-CN"/>
              </w:rPr>
            </w:pPr>
            <w:r>
              <w:rPr>
                <w:rFonts w:hint="eastAsia" w:ascii="黑体" w:hAnsi="Times New Roman" w:eastAsia="黑体" w:cs="Times New Roman"/>
                <w:kern w:val="0"/>
                <w:sz w:val="28"/>
                <w:szCs w:val="28"/>
                <w:vertAlign w:val="baseline"/>
                <w:lang w:val="en-US" w:eastAsia="zh-CN"/>
              </w:rPr>
              <w:t>一、基础项</w:t>
            </w:r>
          </w:p>
        </w:tc>
      </w:tr>
      <w:tr w14:paraId="234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935" w:type="dxa"/>
            <w:noWrap w:val="0"/>
            <w:vAlign w:val="center"/>
          </w:tcPr>
          <w:p w14:paraId="68665304">
            <w:pPr>
              <w:widowControl/>
              <w:spacing w:line="300" w:lineRule="exact"/>
              <w:jc w:val="center"/>
              <w:rPr>
                <w:rFonts w:eastAsia="仿宋_GB2312"/>
                <w:kern w:val="0"/>
                <w:sz w:val="24"/>
                <w:szCs w:val="24"/>
                <w:lang w:val="en-US" w:eastAsia="zh-CN" w:bidi="ar-SA"/>
              </w:rPr>
            </w:pPr>
            <w:r>
              <w:rPr>
                <w:rFonts w:hint="eastAsia"/>
                <w:kern w:val="0"/>
                <w:sz w:val="24"/>
                <w:szCs w:val="24"/>
              </w:rPr>
              <w:t>1</w:t>
            </w:r>
          </w:p>
        </w:tc>
        <w:tc>
          <w:tcPr>
            <w:tcW w:w="1635" w:type="dxa"/>
            <w:noWrap w:val="0"/>
            <w:vAlign w:val="center"/>
          </w:tcPr>
          <w:p w14:paraId="50EE26BB">
            <w:pPr>
              <w:widowControl/>
              <w:spacing w:line="300" w:lineRule="exact"/>
              <w:jc w:val="center"/>
              <w:rPr>
                <w:rFonts w:hint="eastAsia" w:ascii="Times New Roman" w:hAnsi="Times New Roman" w:eastAsia="仿宋_GB2312" w:cs="Times New Roman"/>
                <w:kern w:val="0"/>
                <w:sz w:val="24"/>
                <w:szCs w:val="24"/>
                <w:lang w:val="en-US" w:eastAsia="zh-CN" w:bidi="ar-SA"/>
              </w:rPr>
            </w:pPr>
            <w:r>
              <w:rPr>
                <w:rFonts w:hint="eastAsia" w:ascii="Times New Roman" w:hAnsi="Times New Roman" w:cs="Times New Roman"/>
                <w:kern w:val="0"/>
                <w:sz w:val="24"/>
                <w:lang w:val="en-US" w:eastAsia="zh-CN" w:bidi="ar"/>
              </w:rPr>
              <w:t>合作协议履行情况</w:t>
            </w:r>
            <w:r>
              <w:rPr>
                <w:rFonts w:hint="eastAsia"/>
                <w:kern w:val="0"/>
                <w:sz w:val="24"/>
              </w:rPr>
              <w:t>（本项最高得</w:t>
            </w:r>
            <w:r>
              <w:rPr>
                <w:rFonts w:hint="eastAsia" w:ascii="Times New Roman" w:hAnsi="Times New Roman" w:cs="Times New Roman"/>
                <w:kern w:val="0"/>
                <w:sz w:val="24"/>
                <w:szCs w:val="24"/>
                <w:vertAlign w:val="baseline"/>
                <w:lang w:val="en-US" w:eastAsia="zh-CN"/>
              </w:rPr>
              <w:t>30分）</w:t>
            </w:r>
          </w:p>
        </w:tc>
        <w:tc>
          <w:tcPr>
            <w:tcW w:w="1695" w:type="dxa"/>
            <w:noWrap w:val="0"/>
            <w:vAlign w:val="center"/>
          </w:tcPr>
          <w:p w14:paraId="29E2CE53">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lang w:val="en-US" w:eastAsia="zh-CN" w:bidi="ar"/>
              </w:rPr>
              <w:t>合作协议履行情况</w:t>
            </w:r>
          </w:p>
        </w:tc>
        <w:tc>
          <w:tcPr>
            <w:tcW w:w="5794" w:type="dxa"/>
            <w:noWrap w:val="0"/>
            <w:vAlign w:val="center"/>
          </w:tcPr>
          <w:p w14:paraId="749F6AD2">
            <w:pPr>
              <w:widowControl/>
              <w:spacing w:line="300" w:lineRule="exact"/>
              <w:jc w:val="left"/>
              <w:rPr>
                <w:rFonts w:hint="eastAsia" w:ascii="Times New Roman" w:hAnsi="Times New Roman" w:eastAsia="仿宋_GB2312" w:cs="Times New Roman"/>
                <w:kern w:val="0"/>
                <w:sz w:val="24"/>
                <w:szCs w:val="24"/>
                <w:lang w:val="en-US" w:eastAsia="zh-CN" w:bidi="ar-SA"/>
              </w:rPr>
            </w:pPr>
            <w:r>
              <w:rPr>
                <w:rFonts w:hint="eastAsia" w:ascii="Times New Roman" w:hAnsi="Times New Roman" w:cs="Times New Roman"/>
                <w:kern w:val="0"/>
                <w:sz w:val="24"/>
                <w:lang w:val="en-US" w:eastAsia="zh-CN" w:bidi="ar"/>
              </w:rPr>
              <w:t>按已完成的上年度合作协议绩效考核结果按比例赋分；合作协议中前期无绩效考核或绩效考核结果未出的，由其引进责任主体根据平台运行情况酌情赋分。</w:t>
            </w:r>
          </w:p>
        </w:tc>
      </w:tr>
      <w:tr w14:paraId="3C585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35" w:type="dxa"/>
            <w:vMerge w:val="restart"/>
            <w:noWrap w:val="0"/>
            <w:vAlign w:val="center"/>
          </w:tcPr>
          <w:p w14:paraId="588345BF">
            <w:pPr>
              <w:widowControl/>
              <w:spacing w:line="300" w:lineRule="exact"/>
              <w:jc w:val="center"/>
              <w:rPr>
                <w:rFonts w:hint="eastAsia" w:eastAsia="仿宋_GB2312"/>
                <w:kern w:val="0"/>
                <w:sz w:val="24"/>
                <w:szCs w:val="24"/>
                <w:lang w:val="en-US" w:eastAsia="zh-CN" w:bidi="ar-SA"/>
              </w:rPr>
            </w:pPr>
            <w:r>
              <w:rPr>
                <w:rFonts w:hint="eastAsia"/>
                <w:kern w:val="0"/>
                <w:sz w:val="24"/>
                <w:szCs w:val="24"/>
                <w:lang w:val="en-US" w:eastAsia="zh-CN"/>
              </w:rPr>
              <w:t>2</w:t>
            </w:r>
          </w:p>
        </w:tc>
        <w:tc>
          <w:tcPr>
            <w:tcW w:w="1635" w:type="dxa"/>
            <w:vMerge w:val="restart"/>
            <w:noWrap w:val="0"/>
            <w:vAlign w:val="center"/>
          </w:tcPr>
          <w:p w14:paraId="5796EBD6">
            <w:pPr>
              <w:widowControl/>
              <w:spacing w:line="300" w:lineRule="exact"/>
              <w:jc w:val="center"/>
              <w:rPr>
                <w:rFonts w:hint="eastAsia" w:ascii="Times New Roman" w:hAnsi="Times New Roman" w:cs="Times New Roman"/>
                <w:kern w:val="0"/>
                <w:sz w:val="24"/>
                <w:szCs w:val="24"/>
                <w:vertAlign w:val="baseline"/>
                <w:lang w:val="en-US" w:eastAsia="zh-CN"/>
              </w:rPr>
            </w:pPr>
            <w:r>
              <w:rPr>
                <w:rFonts w:hint="eastAsia" w:ascii="Times New Roman" w:hAnsi="Times New Roman" w:cs="Times New Roman"/>
                <w:kern w:val="0"/>
                <w:sz w:val="24"/>
                <w:szCs w:val="24"/>
                <w:vertAlign w:val="baseline"/>
                <w:lang w:val="en-US" w:eastAsia="zh-CN"/>
              </w:rPr>
              <w:t>服务地方</w:t>
            </w:r>
          </w:p>
          <w:p w14:paraId="21183C48">
            <w:pPr>
              <w:widowControl/>
              <w:spacing w:line="300" w:lineRule="exact"/>
              <w:jc w:val="center"/>
              <w:rPr>
                <w:rFonts w:hint="eastAsia" w:ascii="Times New Roman" w:hAnsi="Times New Roman" w:eastAsia="仿宋_GB2312" w:cs="Times New Roman"/>
                <w:kern w:val="0"/>
                <w:sz w:val="24"/>
                <w:szCs w:val="24"/>
                <w:lang w:val="en-US" w:eastAsia="zh-CN" w:bidi="ar-SA"/>
              </w:rPr>
            </w:pPr>
            <w:r>
              <w:rPr>
                <w:rFonts w:hint="eastAsia"/>
                <w:kern w:val="0"/>
                <w:sz w:val="24"/>
              </w:rPr>
              <w:t>（本项最高得</w:t>
            </w:r>
            <w:r>
              <w:rPr>
                <w:rFonts w:hint="eastAsia" w:ascii="Times New Roman" w:hAnsi="Times New Roman" w:cs="Times New Roman"/>
                <w:kern w:val="0"/>
                <w:sz w:val="24"/>
                <w:szCs w:val="24"/>
                <w:vertAlign w:val="baseline"/>
                <w:lang w:val="en-US" w:eastAsia="zh-CN"/>
              </w:rPr>
              <w:t>40分）</w:t>
            </w:r>
          </w:p>
        </w:tc>
        <w:tc>
          <w:tcPr>
            <w:tcW w:w="1695" w:type="dxa"/>
            <w:noWrap w:val="0"/>
            <w:vAlign w:val="center"/>
          </w:tcPr>
          <w:p w14:paraId="16E47A5B">
            <w:pPr>
              <w:widowControl/>
              <w:spacing w:line="300" w:lineRule="exact"/>
              <w:jc w:val="center"/>
              <w:rPr>
                <w:rFonts w:hint="eastAsia" w:ascii="Times New Roman" w:hAnsi="Times New Roman" w:cs="Times New Roman"/>
                <w:kern w:val="0"/>
                <w:sz w:val="24"/>
                <w:szCs w:val="24"/>
                <w:vertAlign w:val="baseline"/>
                <w:lang w:val="en-US" w:eastAsia="zh-CN" w:bidi="ar-SA"/>
              </w:rPr>
            </w:pPr>
            <w:r>
              <w:rPr>
                <w:rFonts w:hint="eastAsia" w:ascii="Times New Roman" w:hAnsi="Times New Roman" w:cs="Times New Roman"/>
                <w:kern w:val="0"/>
                <w:sz w:val="24"/>
                <w:vertAlign w:val="baseline"/>
                <w:lang w:val="en-US" w:eastAsia="zh-CN"/>
              </w:rPr>
              <w:t>研发投入</w:t>
            </w:r>
          </w:p>
        </w:tc>
        <w:tc>
          <w:tcPr>
            <w:tcW w:w="5794" w:type="dxa"/>
            <w:noWrap w:val="0"/>
            <w:vAlign w:val="center"/>
          </w:tcPr>
          <w:p w14:paraId="1F92973E">
            <w:pPr>
              <w:widowControl/>
              <w:spacing w:line="300" w:lineRule="exact"/>
              <w:jc w:val="both"/>
              <w:rPr>
                <w:rFonts w:hint="eastAsia" w:ascii="Times New Roman" w:hAnsi="Times New Roman" w:cs="Times New Roman"/>
                <w:b/>
                <w:bCs/>
                <w:i/>
                <w:iCs/>
                <w:kern w:val="0"/>
                <w:sz w:val="24"/>
                <w:vertAlign w:val="baseline"/>
                <w:lang w:val="en-US" w:eastAsia="zh-CN"/>
              </w:rPr>
            </w:pPr>
            <w:r>
              <w:rPr>
                <w:rFonts w:hint="eastAsia" w:ascii="Times New Roman" w:hAnsi="Times New Roman" w:cs="Times New Roman"/>
                <w:kern w:val="0"/>
                <w:sz w:val="24"/>
                <w:vertAlign w:val="baseline"/>
                <w:lang w:val="en-US" w:eastAsia="zh-CN"/>
              </w:rPr>
              <w:t>平台当年度研发投入额（不含孵化企业）。</w:t>
            </w:r>
            <w:r>
              <w:rPr>
                <w:rFonts w:hint="eastAsia" w:ascii="Times New Roman" w:hAnsi="Times New Roman" w:cs="Times New Roman"/>
                <w:b w:val="0"/>
                <w:bCs w:val="0"/>
                <w:i w:val="0"/>
                <w:iCs w:val="0"/>
                <w:kern w:val="0"/>
                <w:sz w:val="24"/>
                <w:highlight w:val="none"/>
                <w:vertAlign w:val="baseline"/>
                <w:lang w:val="en-US" w:eastAsia="zh-CN"/>
              </w:rPr>
              <w:t>以审计报告为准。</w:t>
            </w:r>
          </w:p>
          <w:p w14:paraId="3EAF04EA">
            <w:pPr>
              <w:widowControl/>
              <w:spacing w:line="300" w:lineRule="exact"/>
              <w:jc w:val="both"/>
              <w:rPr>
                <w:rFonts w:hint="eastAsia" w:ascii="Times New Roman" w:hAnsi="Times New Roman" w:cs="Times New Roman"/>
                <w:kern w:val="0"/>
                <w:sz w:val="24"/>
                <w:vertAlign w:val="baseline"/>
                <w:lang w:val="en-US" w:eastAsia="zh-CN"/>
              </w:rPr>
            </w:pPr>
            <w:r>
              <w:rPr>
                <w:rFonts w:hint="eastAsia" w:ascii="Times New Roman" w:hAnsi="Times New Roman" w:cs="Times New Roman"/>
                <w:kern w:val="0"/>
                <w:sz w:val="24"/>
                <w:vertAlign w:val="baseline"/>
                <w:lang w:val="en-US" w:eastAsia="zh-CN"/>
              </w:rPr>
              <w:t>每投入</w:t>
            </w:r>
            <w:r>
              <w:rPr>
                <w:rFonts w:hint="eastAsia" w:ascii="Times New Roman" w:hAnsi="Times New Roman" w:cs="Times New Roman"/>
                <w:kern w:val="0"/>
                <w:sz w:val="24"/>
                <w:highlight w:val="none"/>
                <w:vertAlign w:val="baseline"/>
                <w:lang w:val="en-US" w:eastAsia="zh-CN"/>
              </w:rPr>
              <w:t>100万元</w:t>
            </w:r>
            <w:r>
              <w:rPr>
                <w:rFonts w:hint="eastAsia" w:ascii="Times New Roman" w:hAnsi="Times New Roman" w:cs="Times New Roman"/>
                <w:kern w:val="0"/>
                <w:sz w:val="24"/>
                <w:vertAlign w:val="baseline"/>
                <w:lang w:val="en-US" w:eastAsia="zh-CN"/>
              </w:rPr>
              <w:t>得1分，不足100万元按0计。</w:t>
            </w:r>
          </w:p>
          <w:p w14:paraId="5F851E0C">
            <w:pPr>
              <w:widowControl/>
              <w:spacing w:line="300" w:lineRule="exact"/>
              <w:jc w:val="both"/>
              <w:rPr>
                <w:rFonts w:hint="eastAsia" w:ascii="Times New Roman" w:hAnsi="Times New Roman" w:eastAsia="仿宋_GB2312" w:cs="Times New Roman"/>
                <w:kern w:val="0"/>
                <w:sz w:val="24"/>
                <w:szCs w:val="24"/>
                <w:lang w:val="en-US" w:eastAsia="zh-CN" w:bidi="ar-SA"/>
              </w:rPr>
            </w:pPr>
            <w:r>
              <w:rPr>
                <w:rFonts w:hint="eastAsia"/>
                <w:kern w:val="0"/>
                <w:sz w:val="24"/>
              </w:rPr>
              <w:t>（本项最高得</w:t>
            </w:r>
            <w:r>
              <w:rPr>
                <w:rFonts w:hint="eastAsia"/>
                <w:kern w:val="0"/>
                <w:sz w:val="24"/>
                <w:lang w:val="en-US" w:eastAsia="zh-CN"/>
              </w:rPr>
              <w:t>20</w:t>
            </w:r>
            <w:r>
              <w:rPr>
                <w:rFonts w:hint="eastAsia"/>
                <w:kern w:val="0"/>
                <w:sz w:val="24"/>
              </w:rPr>
              <w:t>分）</w:t>
            </w:r>
          </w:p>
        </w:tc>
      </w:tr>
      <w:tr w14:paraId="6908C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5" w:type="dxa"/>
            <w:vMerge w:val="continue"/>
            <w:noWrap w:val="0"/>
            <w:vAlign w:val="top"/>
          </w:tcPr>
          <w:p w14:paraId="69CB3152">
            <w:pPr>
              <w:widowControl/>
              <w:spacing w:line="300" w:lineRule="exact"/>
              <w:jc w:val="left"/>
              <w:rPr>
                <w:rFonts w:hint="eastAsia" w:eastAsia="仿宋_GB2312"/>
                <w:kern w:val="0"/>
                <w:sz w:val="24"/>
                <w:szCs w:val="24"/>
                <w:lang w:val="en-US" w:eastAsia="zh-CN" w:bidi="ar-SA"/>
              </w:rPr>
            </w:pPr>
          </w:p>
        </w:tc>
        <w:tc>
          <w:tcPr>
            <w:tcW w:w="1635" w:type="dxa"/>
            <w:vMerge w:val="continue"/>
            <w:noWrap w:val="0"/>
            <w:vAlign w:val="center"/>
          </w:tcPr>
          <w:p w14:paraId="08B563D4">
            <w:pPr>
              <w:widowControl/>
              <w:spacing w:line="300" w:lineRule="exact"/>
              <w:jc w:val="center"/>
              <w:rPr>
                <w:rFonts w:hint="eastAsia" w:ascii="Times New Roman" w:hAnsi="Times New Roman" w:eastAsia="仿宋_GB2312" w:cs="Times New Roman"/>
                <w:kern w:val="0"/>
                <w:sz w:val="24"/>
                <w:szCs w:val="24"/>
                <w:lang w:val="en-US" w:eastAsia="zh-CN" w:bidi="ar-SA"/>
              </w:rPr>
            </w:pPr>
          </w:p>
        </w:tc>
        <w:tc>
          <w:tcPr>
            <w:tcW w:w="1695" w:type="dxa"/>
            <w:noWrap w:val="0"/>
            <w:vAlign w:val="center"/>
          </w:tcPr>
          <w:p w14:paraId="5D4B40D4">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促进技术交易额</w:t>
            </w:r>
          </w:p>
        </w:tc>
        <w:tc>
          <w:tcPr>
            <w:tcW w:w="5794" w:type="dxa"/>
            <w:noWrap w:val="0"/>
            <w:vAlign w:val="center"/>
          </w:tcPr>
          <w:p w14:paraId="18AADE73">
            <w:pPr>
              <w:widowControl/>
              <w:numPr>
                <w:ilvl w:val="0"/>
                <w:numId w:val="0"/>
              </w:numPr>
              <w:spacing w:line="300" w:lineRule="exact"/>
              <w:jc w:val="left"/>
              <w:rPr>
                <w:rFonts w:hint="eastAsia" w:ascii="Times New Roman" w:hAnsi="Times New Roman" w:cs="Times New Roman"/>
                <w:kern w:val="0"/>
                <w:sz w:val="24"/>
                <w:vertAlign w:val="baseline"/>
                <w:lang w:val="en-US" w:eastAsia="zh-CN"/>
              </w:rPr>
            </w:pPr>
            <w:r>
              <w:rPr>
                <w:rFonts w:hint="eastAsia" w:ascii="Times New Roman" w:hAnsi="Times New Roman" w:cs="Times New Roman"/>
                <w:kern w:val="0"/>
                <w:sz w:val="24"/>
                <w:vertAlign w:val="baseline"/>
                <w:lang w:val="en-US" w:eastAsia="zh-CN"/>
              </w:rPr>
              <w:t>签订技术交易合同的，按当年实际支付的金额，每100万元得1分，其中技术开发、技术转让类合同，每100万元得2分。平台促成区内技术交易合同的，按当年实际支付的金额，每200万元得0.5分，其中技术开发、技术转让类合同，每200万元得1分。</w:t>
            </w:r>
          </w:p>
          <w:p w14:paraId="175C394C">
            <w:pPr>
              <w:widowControl/>
              <w:numPr>
                <w:ilvl w:val="0"/>
                <w:numId w:val="0"/>
              </w:numPr>
              <w:spacing w:line="300" w:lineRule="exact"/>
              <w:jc w:val="left"/>
              <w:rPr>
                <w:rFonts w:hint="default"/>
                <w:lang w:val="en-US" w:eastAsia="zh-CN"/>
              </w:rPr>
            </w:pPr>
            <w:r>
              <w:rPr>
                <w:rFonts w:hint="eastAsia"/>
                <w:kern w:val="0"/>
                <w:sz w:val="24"/>
              </w:rPr>
              <w:t>（本项最高得</w:t>
            </w:r>
            <w:r>
              <w:rPr>
                <w:rFonts w:hint="eastAsia"/>
                <w:kern w:val="0"/>
                <w:sz w:val="24"/>
                <w:lang w:val="en-US" w:eastAsia="zh-CN"/>
              </w:rPr>
              <w:t>20</w:t>
            </w:r>
            <w:r>
              <w:rPr>
                <w:rFonts w:hint="eastAsia"/>
                <w:kern w:val="0"/>
                <w:sz w:val="24"/>
              </w:rPr>
              <w:t>分）</w:t>
            </w:r>
          </w:p>
        </w:tc>
      </w:tr>
      <w:tr w14:paraId="29F2A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35" w:type="dxa"/>
            <w:vMerge w:val="continue"/>
            <w:noWrap w:val="0"/>
            <w:vAlign w:val="center"/>
          </w:tcPr>
          <w:p w14:paraId="4095425C">
            <w:pPr>
              <w:widowControl/>
              <w:spacing w:line="300" w:lineRule="exact"/>
              <w:jc w:val="center"/>
            </w:pPr>
          </w:p>
        </w:tc>
        <w:tc>
          <w:tcPr>
            <w:tcW w:w="1635" w:type="dxa"/>
            <w:vMerge w:val="continue"/>
            <w:noWrap w:val="0"/>
            <w:vAlign w:val="center"/>
          </w:tcPr>
          <w:p w14:paraId="25D5B485">
            <w:pPr>
              <w:widowControl/>
              <w:spacing w:line="300" w:lineRule="exact"/>
              <w:jc w:val="center"/>
            </w:pPr>
          </w:p>
        </w:tc>
        <w:tc>
          <w:tcPr>
            <w:tcW w:w="1695" w:type="dxa"/>
            <w:noWrap w:val="0"/>
            <w:vAlign w:val="center"/>
          </w:tcPr>
          <w:p w14:paraId="2BA81E98">
            <w:pPr>
              <w:widowControl/>
              <w:spacing w:line="300" w:lineRule="exact"/>
              <w:jc w:val="center"/>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vertAlign w:val="baseline"/>
                <w:lang w:val="en-US" w:eastAsia="zh-CN" w:bidi="ar-SA"/>
              </w:rPr>
              <w:t>企业孵化及成长性</w:t>
            </w:r>
          </w:p>
        </w:tc>
        <w:tc>
          <w:tcPr>
            <w:tcW w:w="5794" w:type="dxa"/>
            <w:noWrap w:val="0"/>
            <w:vAlign w:val="center"/>
          </w:tcPr>
          <w:p w14:paraId="25A762F6">
            <w:pPr>
              <w:widowControl/>
              <w:spacing w:line="300" w:lineRule="exact"/>
              <w:jc w:val="left"/>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bidi="ar"/>
              </w:rPr>
              <w:t>当年度每孵化1家高新技术企业、省级科技型中小企业、高新统计目录规上工业（服务业）企业的，分别得3分、1分、1分，高新技术企业复评通过的减半得分。</w:t>
            </w:r>
          </w:p>
        </w:tc>
      </w:tr>
      <w:tr w14:paraId="5827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935" w:type="dxa"/>
            <w:vMerge w:val="continue"/>
            <w:noWrap w:val="0"/>
            <w:vAlign w:val="center"/>
          </w:tcPr>
          <w:p w14:paraId="58F8D286">
            <w:pPr>
              <w:widowControl/>
              <w:spacing w:line="300" w:lineRule="exact"/>
              <w:jc w:val="center"/>
            </w:pPr>
          </w:p>
        </w:tc>
        <w:tc>
          <w:tcPr>
            <w:tcW w:w="1635" w:type="dxa"/>
            <w:vMerge w:val="continue"/>
            <w:noWrap w:val="0"/>
            <w:vAlign w:val="center"/>
          </w:tcPr>
          <w:p w14:paraId="31081E89">
            <w:pPr>
              <w:widowControl/>
              <w:spacing w:line="300" w:lineRule="exact"/>
              <w:jc w:val="center"/>
            </w:pPr>
          </w:p>
        </w:tc>
        <w:tc>
          <w:tcPr>
            <w:tcW w:w="1695" w:type="dxa"/>
            <w:noWrap w:val="0"/>
            <w:vAlign w:val="center"/>
          </w:tcPr>
          <w:p w14:paraId="49FDF690">
            <w:pPr>
              <w:widowControl/>
              <w:spacing w:line="300" w:lineRule="exact"/>
              <w:jc w:val="center"/>
              <w:rPr>
                <w:rFonts w:hint="eastAsia" w:ascii="Times New Roman" w:hAnsi="Times New Roman"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vertAlign w:val="baseline"/>
                <w:lang w:val="en-US" w:eastAsia="zh-CN" w:bidi="ar-SA"/>
              </w:rPr>
              <w:t>科技项目申报立项</w:t>
            </w:r>
          </w:p>
        </w:tc>
        <w:tc>
          <w:tcPr>
            <w:tcW w:w="5794" w:type="dxa"/>
            <w:noWrap w:val="0"/>
            <w:vAlign w:val="center"/>
          </w:tcPr>
          <w:p w14:paraId="776C9C48">
            <w:pPr>
              <w:widowControl/>
              <w:spacing w:line="300" w:lineRule="exact"/>
              <w:jc w:val="left"/>
              <w:rPr>
                <w:rFonts w:hint="default" w:ascii="仿宋_GB2312" w:hAnsi="仿宋_GB2312" w:cs="Times New Roman"/>
                <w:kern w:val="0"/>
                <w:sz w:val="28"/>
                <w:szCs w:val="20"/>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平台承担省、市、区级项目的，每项分别得8分、4分、2分，平台承担项目获得省、市、区级创新奖等奖项的，分别得8分、4分、2分。孵化企业承担的或由区内企业承担且</w:t>
            </w:r>
            <w:r>
              <w:rPr>
                <w:rFonts w:hint="eastAsia" w:ascii="Times New Roman" w:hAnsi="Times New Roman" w:cs="Times New Roman"/>
                <w:color w:val="auto"/>
                <w:kern w:val="0"/>
                <w:sz w:val="24"/>
                <w:highlight w:val="none"/>
                <w:vertAlign w:val="baseline"/>
                <w:lang w:val="en-US" w:eastAsia="zh-CN"/>
              </w:rPr>
              <w:t>平台为前三</w:t>
            </w:r>
            <w:r>
              <w:rPr>
                <w:rFonts w:hint="eastAsia" w:ascii="Times New Roman" w:hAnsi="Times New Roman" w:cs="Times New Roman"/>
                <w:kern w:val="0"/>
                <w:sz w:val="24"/>
                <w:highlight w:val="none"/>
                <w:vertAlign w:val="baseline"/>
                <w:lang w:val="en-US" w:eastAsia="zh-CN"/>
              </w:rPr>
              <w:t>参与单位的，减半得分。自主课题（需有实际资金投入）的，每项得0.5分（自主课题项最高3分）。</w:t>
            </w:r>
            <w:r>
              <w:rPr>
                <w:rFonts w:hint="eastAsia"/>
                <w:kern w:val="0"/>
                <w:sz w:val="24"/>
                <w:highlight w:val="none"/>
              </w:rPr>
              <w:t>（本项最高得</w:t>
            </w:r>
            <w:r>
              <w:rPr>
                <w:rFonts w:hint="eastAsia"/>
                <w:kern w:val="0"/>
                <w:sz w:val="24"/>
                <w:highlight w:val="none"/>
                <w:lang w:val="en-US" w:eastAsia="zh-CN"/>
              </w:rPr>
              <w:t>20</w:t>
            </w:r>
            <w:r>
              <w:rPr>
                <w:rFonts w:hint="eastAsia"/>
                <w:kern w:val="0"/>
                <w:sz w:val="24"/>
                <w:highlight w:val="none"/>
              </w:rPr>
              <w:t>分）</w:t>
            </w:r>
          </w:p>
        </w:tc>
      </w:tr>
      <w:tr w14:paraId="68FA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35" w:type="dxa"/>
            <w:vMerge w:val="continue"/>
            <w:noWrap w:val="0"/>
            <w:vAlign w:val="center"/>
          </w:tcPr>
          <w:p w14:paraId="11A56BDD">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p>
        </w:tc>
        <w:tc>
          <w:tcPr>
            <w:tcW w:w="1635" w:type="dxa"/>
            <w:vMerge w:val="continue"/>
            <w:noWrap w:val="0"/>
            <w:vAlign w:val="center"/>
          </w:tcPr>
          <w:p w14:paraId="6D4B83AF">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p>
        </w:tc>
        <w:tc>
          <w:tcPr>
            <w:tcW w:w="1695" w:type="dxa"/>
            <w:noWrap w:val="0"/>
            <w:vAlign w:val="center"/>
          </w:tcPr>
          <w:p w14:paraId="16DB3939">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科研仪器设备共享</w:t>
            </w:r>
          </w:p>
        </w:tc>
        <w:tc>
          <w:tcPr>
            <w:tcW w:w="5794" w:type="dxa"/>
            <w:noWrap w:val="0"/>
            <w:vAlign w:val="center"/>
          </w:tcPr>
          <w:p w14:paraId="419E2AD9">
            <w:pPr>
              <w:widowControl/>
              <w:spacing w:line="300" w:lineRule="exact"/>
              <w:jc w:val="left"/>
              <w:rPr>
                <w:rFonts w:hint="eastAsia" w:ascii="Times New Roman" w:hAnsi="Times New Roman" w:cs="Times New Roman"/>
                <w:kern w:val="0"/>
                <w:sz w:val="24"/>
                <w:szCs w:val="24"/>
                <w:lang w:val="en-US" w:eastAsia="zh-CN" w:bidi="ar"/>
              </w:rPr>
            </w:pPr>
            <w:r>
              <w:rPr>
                <w:rFonts w:hint="eastAsia" w:ascii="Times New Roman" w:hAnsi="Times New Roman" w:eastAsia="仿宋_GB2312" w:cs="Times New Roman"/>
                <w:kern w:val="0"/>
                <w:sz w:val="24"/>
                <w:szCs w:val="24"/>
                <w:lang w:bidi="ar"/>
              </w:rPr>
              <w:t>通过</w:t>
            </w:r>
            <w:r>
              <w:rPr>
                <w:rFonts w:hint="eastAsia" w:ascii="Times New Roman" w:hAnsi="Times New Roman" w:eastAsia="仿宋_GB2312" w:cs="Times New Roman"/>
                <w:color w:val="auto"/>
                <w:kern w:val="0"/>
                <w:sz w:val="24"/>
                <w:szCs w:val="24"/>
                <w:lang w:bidi="ar"/>
              </w:rPr>
              <w:t>省大型科研仪器</w:t>
            </w:r>
            <w:r>
              <w:rPr>
                <w:rFonts w:hint="eastAsia" w:ascii="Times New Roman" w:hAnsi="Times New Roman" w:cs="Times New Roman"/>
                <w:color w:val="auto"/>
                <w:kern w:val="0"/>
                <w:sz w:val="24"/>
                <w:szCs w:val="24"/>
                <w:lang w:eastAsia="zh-CN" w:bidi="ar"/>
              </w:rPr>
              <w:t>开放共享</w:t>
            </w:r>
            <w:r>
              <w:rPr>
                <w:rFonts w:hint="eastAsia" w:ascii="Times New Roman" w:hAnsi="Times New Roman" w:eastAsia="仿宋_GB2312" w:cs="Times New Roman"/>
                <w:color w:val="auto"/>
                <w:kern w:val="0"/>
                <w:sz w:val="24"/>
                <w:szCs w:val="24"/>
                <w:lang w:bidi="ar"/>
              </w:rPr>
              <w:t>平台提</w:t>
            </w:r>
            <w:r>
              <w:rPr>
                <w:rFonts w:hint="eastAsia" w:ascii="Times New Roman" w:hAnsi="Times New Roman" w:eastAsia="仿宋_GB2312" w:cs="Times New Roman"/>
                <w:kern w:val="0"/>
                <w:sz w:val="24"/>
                <w:szCs w:val="24"/>
                <w:lang w:bidi="ar"/>
              </w:rPr>
              <w:t>供对外开放服务的大型科研仪器</w:t>
            </w:r>
            <w:r>
              <w:rPr>
                <w:rFonts w:hint="eastAsia" w:ascii="Times New Roman" w:hAnsi="Times New Roman" w:cs="Times New Roman"/>
                <w:kern w:val="0"/>
                <w:sz w:val="24"/>
                <w:szCs w:val="24"/>
                <w:lang w:eastAsia="zh-CN" w:bidi="ar"/>
              </w:rPr>
              <w:t>，每开放共享</w:t>
            </w:r>
            <w:r>
              <w:rPr>
                <w:rFonts w:hint="eastAsia" w:ascii="Times New Roman" w:hAnsi="Times New Roman" w:cs="Times New Roman"/>
                <w:kern w:val="0"/>
                <w:sz w:val="24"/>
                <w:szCs w:val="24"/>
                <w:lang w:val="en-US" w:eastAsia="zh-CN" w:bidi="ar"/>
              </w:rPr>
              <w:t>1次，得0.5分。</w:t>
            </w:r>
          </w:p>
          <w:p w14:paraId="66B0A170">
            <w:pPr>
              <w:widowControl/>
              <w:spacing w:line="300" w:lineRule="exact"/>
              <w:jc w:val="left"/>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szCs w:val="24"/>
                <w:lang w:val="en-US" w:eastAsia="zh-CN" w:bidi="ar"/>
              </w:rPr>
              <w:t>（本项最高5分）</w:t>
            </w:r>
          </w:p>
        </w:tc>
      </w:tr>
      <w:tr w14:paraId="7DFF6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935" w:type="dxa"/>
            <w:vMerge w:val="continue"/>
            <w:noWrap w:val="0"/>
            <w:vAlign w:val="center"/>
          </w:tcPr>
          <w:p w14:paraId="4A0468AB">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p>
        </w:tc>
        <w:tc>
          <w:tcPr>
            <w:tcW w:w="1635" w:type="dxa"/>
            <w:vMerge w:val="continue"/>
            <w:noWrap w:val="0"/>
            <w:vAlign w:val="center"/>
          </w:tcPr>
          <w:p w14:paraId="4CBAE52C">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p>
        </w:tc>
        <w:tc>
          <w:tcPr>
            <w:tcW w:w="1695" w:type="dxa"/>
            <w:noWrap w:val="0"/>
            <w:vAlign w:val="center"/>
          </w:tcPr>
          <w:p w14:paraId="4F76F04C">
            <w:pPr>
              <w:widowControl/>
              <w:spacing w:line="300" w:lineRule="exact"/>
              <w:jc w:val="center"/>
              <w:rPr>
                <w:rFonts w:hint="eastAsia" w:ascii="Times New Roman" w:hAnsi="Times New Roman"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活动推介</w:t>
            </w:r>
          </w:p>
        </w:tc>
        <w:tc>
          <w:tcPr>
            <w:tcW w:w="5794" w:type="dxa"/>
            <w:noWrap w:val="0"/>
            <w:vAlign w:val="center"/>
          </w:tcPr>
          <w:p w14:paraId="46BD47B3">
            <w:pPr>
              <w:widowControl/>
              <w:spacing w:line="300" w:lineRule="exact"/>
              <w:jc w:val="left"/>
              <w:rPr>
                <w:rFonts w:hint="eastAsia" w:ascii="Times New Roman" w:hAnsi="Times New Roman" w:eastAsia="仿宋_GB2312" w:cs="Times New Roman"/>
                <w:kern w:val="0"/>
                <w:sz w:val="24"/>
                <w:szCs w:val="24"/>
                <w:lang w:bidi="ar"/>
              </w:rPr>
            </w:pPr>
            <w:r>
              <w:rPr>
                <w:rFonts w:hint="eastAsia"/>
                <w:kern w:val="0"/>
                <w:sz w:val="24"/>
              </w:rPr>
              <w:t>平台开展学术交流、科技对接、技术培训、项目推介、招才引智等活动情况。主办（或承办）活动（1</w:t>
            </w:r>
            <w:r>
              <w:rPr>
                <w:rFonts w:hint="eastAsia"/>
                <w:kern w:val="0"/>
                <w:sz w:val="24"/>
                <w:lang w:val="en-US" w:eastAsia="zh-CN"/>
              </w:rPr>
              <w:t>5</w:t>
            </w:r>
            <w:r>
              <w:rPr>
                <w:rFonts w:hint="eastAsia"/>
                <w:kern w:val="0"/>
                <w:sz w:val="24"/>
              </w:rPr>
              <w:t>人及以上）的，每场次得1分（本</w:t>
            </w:r>
            <w:r>
              <w:rPr>
                <w:rFonts w:hint="eastAsia"/>
                <w:kern w:val="0"/>
                <w:sz w:val="24"/>
                <w:lang w:eastAsia="zh-CN"/>
              </w:rPr>
              <w:t>单</w:t>
            </w:r>
            <w:r>
              <w:rPr>
                <w:rFonts w:hint="eastAsia"/>
                <w:kern w:val="0"/>
                <w:sz w:val="24"/>
              </w:rPr>
              <w:t>项最高得</w:t>
            </w:r>
            <w:r>
              <w:rPr>
                <w:rFonts w:hint="eastAsia"/>
                <w:kern w:val="0"/>
                <w:sz w:val="24"/>
                <w:lang w:val="en-US" w:eastAsia="zh-CN"/>
              </w:rPr>
              <w:t>5</w:t>
            </w:r>
            <w:r>
              <w:rPr>
                <w:rFonts w:hint="eastAsia"/>
                <w:kern w:val="0"/>
                <w:sz w:val="24"/>
              </w:rPr>
              <w:t>分）。主办（或承办）大型活动（100人及以上）的，每场次得</w:t>
            </w:r>
            <w:r>
              <w:rPr>
                <w:rFonts w:hint="eastAsia"/>
                <w:kern w:val="0"/>
                <w:sz w:val="24"/>
                <w:lang w:val="en-US" w:eastAsia="zh-CN"/>
              </w:rPr>
              <w:t>3</w:t>
            </w:r>
            <w:r>
              <w:rPr>
                <w:rFonts w:hint="eastAsia"/>
                <w:kern w:val="0"/>
                <w:sz w:val="24"/>
              </w:rPr>
              <w:t>分，属协办的减半计分（本</w:t>
            </w:r>
            <w:r>
              <w:rPr>
                <w:rFonts w:hint="eastAsia"/>
                <w:kern w:val="0"/>
                <w:sz w:val="24"/>
                <w:lang w:eastAsia="zh-CN"/>
              </w:rPr>
              <w:t>单</w:t>
            </w:r>
            <w:r>
              <w:rPr>
                <w:rFonts w:hint="eastAsia"/>
                <w:kern w:val="0"/>
                <w:sz w:val="24"/>
              </w:rPr>
              <w:t>项最高得5分）。</w:t>
            </w:r>
          </w:p>
        </w:tc>
      </w:tr>
      <w:tr w14:paraId="0415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35" w:type="dxa"/>
            <w:vMerge w:val="restart"/>
            <w:noWrap w:val="0"/>
            <w:vAlign w:val="center"/>
          </w:tcPr>
          <w:p w14:paraId="4BBCF7A0">
            <w:pPr>
              <w:widowControl/>
              <w:spacing w:line="300" w:lineRule="exact"/>
              <w:jc w:val="center"/>
              <w:rPr>
                <w:rFonts w:hint="eastAsia" w:eastAsia="仿宋_GB2312"/>
                <w:kern w:val="0"/>
                <w:sz w:val="24"/>
                <w:szCs w:val="24"/>
                <w:lang w:val="en-US" w:eastAsia="zh-CN" w:bidi="ar-SA"/>
              </w:rPr>
            </w:pPr>
            <w:r>
              <w:rPr>
                <w:rFonts w:hint="eastAsia"/>
                <w:kern w:val="0"/>
                <w:sz w:val="24"/>
                <w:szCs w:val="24"/>
                <w:lang w:val="en-US" w:eastAsia="zh-CN"/>
              </w:rPr>
              <w:t>3</w:t>
            </w:r>
          </w:p>
        </w:tc>
        <w:tc>
          <w:tcPr>
            <w:tcW w:w="1635" w:type="dxa"/>
            <w:vMerge w:val="restart"/>
            <w:noWrap w:val="0"/>
            <w:vAlign w:val="center"/>
          </w:tcPr>
          <w:p w14:paraId="7F155B98">
            <w:pPr>
              <w:widowControl/>
              <w:spacing w:line="300" w:lineRule="exact"/>
              <w:jc w:val="center"/>
              <w:rPr>
                <w:rFonts w:hint="eastAsia" w:ascii="Times New Roman" w:hAnsi="Times New Roman" w:cs="Times New Roman"/>
                <w:kern w:val="0"/>
                <w:sz w:val="24"/>
                <w:szCs w:val="24"/>
                <w:vertAlign w:val="baseline"/>
                <w:lang w:val="en-US" w:eastAsia="zh-CN"/>
              </w:rPr>
            </w:pPr>
            <w:r>
              <w:rPr>
                <w:rFonts w:hint="eastAsia" w:ascii="Times New Roman" w:hAnsi="Times New Roman" w:cs="Times New Roman"/>
                <w:kern w:val="0"/>
                <w:sz w:val="24"/>
                <w:szCs w:val="24"/>
                <w:vertAlign w:val="baseline"/>
                <w:lang w:val="en-US" w:eastAsia="zh-CN"/>
              </w:rPr>
              <w:t>自身发展（</w:t>
            </w:r>
            <w:r>
              <w:rPr>
                <w:rFonts w:hint="eastAsia" w:ascii="Times New Roman" w:hAnsi="Times New Roman" w:cs="Times New Roman"/>
                <w:kern w:val="0"/>
                <w:sz w:val="24"/>
                <w:vertAlign w:val="baseline"/>
                <w:lang w:val="en-US" w:eastAsia="zh-CN"/>
              </w:rPr>
              <w:t>本项最高得30分）</w:t>
            </w:r>
          </w:p>
          <w:p w14:paraId="532BBF02">
            <w:pPr>
              <w:widowControl/>
              <w:spacing w:line="300" w:lineRule="exact"/>
              <w:jc w:val="center"/>
              <w:rPr>
                <w:rFonts w:hint="eastAsia" w:ascii="Times New Roman" w:hAnsi="Times New Roman" w:eastAsia="仿宋_GB2312" w:cs="Times New Roman"/>
                <w:kern w:val="0"/>
                <w:sz w:val="24"/>
                <w:szCs w:val="24"/>
                <w:lang w:val="en-US" w:eastAsia="zh-CN" w:bidi="ar-SA"/>
              </w:rPr>
            </w:pPr>
          </w:p>
        </w:tc>
        <w:tc>
          <w:tcPr>
            <w:tcW w:w="1695" w:type="dxa"/>
            <w:noWrap w:val="0"/>
            <w:vAlign w:val="center"/>
          </w:tcPr>
          <w:p w14:paraId="76CC5B64">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人才计划申报</w:t>
            </w:r>
          </w:p>
        </w:tc>
        <w:tc>
          <w:tcPr>
            <w:tcW w:w="5794" w:type="dxa"/>
            <w:noWrap w:val="0"/>
            <w:vAlign w:val="center"/>
          </w:tcPr>
          <w:p w14:paraId="1483C433">
            <w:pPr>
              <w:widowControl/>
              <w:numPr>
                <w:ilvl w:val="0"/>
                <w:numId w:val="0"/>
              </w:numPr>
              <w:spacing w:line="300" w:lineRule="exact"/>
              <w:jc w:val="left"/>
              <w:rPr>
                <w:rFonts w:hint="default" w:ascii="Times New Roman" w:hAnsi="Times New Roman" w:eastAsia="仿宋_GB2312" w:cs="Times New Roman"/>
                <w:kern w:val="0"/>
                <w:sz w:val="24"/>
                <w:szCs w:val="24"/>
                <w:lang w:val="en-US" w:eastAsia="zh-CN" w:bidi="ar-SA"/>
              </w:rPr>
            </w:pPr>
            <w:r>
              <w:rPr>
                <w:rFonts w:hint="eastAsia" w:ascii="Times New Roman" w:hAnsi="Times New Roman" w:cs="Times New Roman"/>
                <w:kern w:val="0"/>
                <w:sz w:val="24"/>
                <w:szCs w:val="24"/>
                <w:vertAlign w:val="baseline"/>
                <w:lang w:val="en-US" w:eastAsia="zh-CN"/>
              </w:rPr>
              <w:t>当年度申报各类人才计划，经确认为有效申报的，每人得1分（同一人连续申报、多次申报不重复计算）。</w:t>
            </w:r>
          </w:p>
        </w:tc>
      </w:tr>
      <w:tr w14:paraId="2728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935" w:type="dxa"/>
            <w:vMerge w:val="continue"/>
            <w:noWrap w:val="0"/>
            <w:vAlign w:val="center"/>
          </w:tcPr>
          <w:p w14:paraId="525F72AC">
            <w:pPr>
              <w:widowControl/>
              <w:spacing w:line="300" w:lineRule="exact"/>
              <w:jc w:val="center"/>
            </w:pPr>
          </w:p>
        </w:tc>
        <w:tc>
          <w:tcPr>
            <w:tcW w:w="1635" w:type="dxa"/>
            <w:vMerge w:val="continue"/>
            <w:noWrap w:val="0"/>
            <w:vAlign w:val="center"/>
          </w:tcPr>
          <w:p w14:paraId="7EFA3073">
            <w:pPr>
              <w:widowControl/>
              <w:spacing w:line="300" w:lineRule="exact"/>
              <w:jc w:val="center"/>
            </w:pPr>
          </w:p>
        </w:tc>
        <w:tc>
          <w:tcPr>
            <w:tcW w:w="1695" w:type="dxa"/>
            <w:noWrap w:val="0"/>
            <w:vAlign w:val="center"/>
          </w:tcPr>
          <w:p w14:paraId="11C61943">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新引进青年博士、大学生、研究生</w:t>
            </w:r>
          </w:p>
        </w:tc>
        <w:tc>
          <w:tcPr>
            <w:tcW w:w="5794" w:type="dxa"/>
            <w:noWrap w:val="0"/>
            <w:vAlign w:val="center"/>
          </w:tcPr>
          <w:p w14:paraId="2108E9D4">
            <w:pPr>
              <w:widowControl/>
              <w:numPr>
                <w:ilvl w:val="0"/>
                <w:numId w:val="0"/>
              </w:numPr>
              <w:spacing w:line="300" w:lineRule="exact"/>
              <w:jc w:val="left"/>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rPr>
              <w:t>当年度全职引进青年博士的，每引进1名得3分。当年度每引进1名普通高校毕业生、双一流高校毕业生、研究生分别得1分、1.5分、2分。孵化企业、市级以上项目合作企业引进的减半得分。</w:t>
            </w:r>
            <w:r>
              <w:rPr>
                <w:rFonts w:hint="eastAsia" w:ascii="Times New Roman" w:hAnsi="Times New Roman" w:cs="Times New Roman"/>
                <w:kern w:val="0"/>
                <w:sz w:val="24"/>
                <w:vertAlign w:val="baseline"/>
                <w:lang w:val="en-US" w:eastAsia="zh-CN"/>
              </w:rPr>
              <w:t>（本项最高得20分）</w:t>
            </w:r>
          </w:p>
        </w:tc>
      </w:tr>
      <w:tr w14:paraId="108B4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35" w:type="dxa"/>
            <w:vMerge w:val="continue"/>
            <w:noWrap w:val="0"/>
            <w:vAlign w:val="center"/>
          </w:tcPr>
          <w:p w14:paraId="77183B22">
            <w:pPr>
              <w:widowControl/>
              <w:spacing w:line="300" w:lineRule="exact"/>
              <w:jc w:val="center"/>
            </w:pPr>
          </w:p>
        </w:tc>
        <w:tc>
          <w:tcPr>
            <w:tcW w:w="1635" w:type="dxa"/>
            <w:vMerge w:val="continue"/>
            <w:noWrap w:val="0"/>
            <w:vAlign w:val="center"/>
          </w:tcPr>
          <w:p w14:paraId="132E15BC">
            <w:pPr>
              <w:widowControl/>
              <w:spacing w:line="300" w:lineRule="exact"/>
              <w:jc w:val="center"/>
            </w:pPr>
          </w:p>
        </w:tc>
        <w:tc>
          <w:tcPr>
            <w:tcW w:w="1695" w:type="dxa"/>
            <w:noWrap w:val="0"/>
            <w:vAlign w:val="center"/>
          </w:tcPr>
          <w:p w14:paraId="08771949">
            <w:pPr>
              <w:widowControl/>
              <w:spacing w:line="300" w:lineRule="exact"/>
              <w:jc w:val="center"/>
              <w:rPr>
                <w:rFonts w:hint="default" w:ascii="Times New Roman" w:hAnsi="Times New Roman"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新增科研人员</w:t>
            </w:r>
          </w:p>
        </w:tc>
        <w:tc>
          <w:tcPr>
            <w:tcW w:w="5794" w:type="dxa"/>
            <w:noWrap w:val="0"/>
            <w:vAlign w:val="center"/>
          </w:tcPr>
          <w:p w14:paraId="11B355D7">
            <w:pPr>
              <w:widowControl/>
              <w:spacing w:line="300" w:lineRule="exact"/>
              <w:jc w:val="left"/>
              <w:rPr>
                <w:rFonts w:hint="eastAsia" w:ascii="Times New Roman" w:hAnsi="Times New Roman"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rPr>
              <w:t>当年度新增</w:t>
            </w:r>
            <w:r>
              <w:rPr>
                <w:rFonts w:hint="eastAsia" w:ascii="Times New Roman" w:hAnsi="Times New Roman" w:cs="Times New Roman"/>
                <w:kern w:val="0"/>
                <w:sz w:val="24"/>
                <w:szCs w:val="24"/>
                <w:lang w:val="en-US" w:eastAsia="zh-CN" w:bidi="ar-SA"/>
              </w:rPr>
              <w:t>的全职科研人员（在柯桥缴纳个税或社保），每人得0.5分。</w:t>
            </w:r>
            <w:r>
              <w:rPr>
                <w:rFonts w:hint="eastAsia" w:ascii="Times New Roman" w:hAnsi="Times New Roman" w:cs="Times New Roman"/>
                <w:kern w:val="0"/>
                <w:sz w:val="24"/>
                <w:vertAlign w:val="baseline"/>
                <w:lang w:val="en-US" w:eastAsia="zh-CN"/>
              </w:rPr>
              <w:t>（本项最高得5分）</w:t>
            </w:r>
          </w:p>
        </w:tc>
      </w:tr>
      <w:tr w14:paraId="244B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935" w:type="dxa"/>
            <w:vMerge w:val="continue"/>
            <w:noWrap w:val="0"/>
            <w:vAlign w:val="center"/>
          </w:tcPr>
          <w:p w14:paraId="7D0A2CFE">
            <w:pPr>
              <w:widowControl/>
              <w:spacing w:line="300" w:lineRule="exact"/>
              <w:jc w:val="center"/>
            </w:pPr>
          </w:p>
        </w:tc>
        <w:tc>
          <w:tcPr>
            <w:tcW w:w="1635" w:type="dxa"/>
            <w:vMerge w:val="continue"/>
            <w:noWrap w:val="0"/>
            <w:vAlign w:val="center"/>
          </w:tcPr>
          <w:p w14:paraId="1F2F2D4E">
            <w:pPr>
              <w:widowControl/>
              <w:spacing w:line="300" w:lineRule="exact"/>
              <w:jc w:val="center"/>
            </w:pPr>
          </w:p>
        </w:tc>
        <w:tc>
          <w:tcPr>
            <w:tcW w:w="1695" w:type="dxa"/>
            <w:noWrap w:val="0"/>
            <w:vAlign w:val="center"/>
          </w:tcPr>
          <w:p w14:paraId="28ECB116">
            <w:pPr>
              <w:widowControl/>
              <w:spacing w:line="300" w:lineRule="exact"/>
              <w:jc w:val="center"/>
              <w:rPr>
                <w:rFonts w:hint="eastAsia" w:ascii="Times New Roman" w:hAnsi="Times New Roman"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 xml:space="preserve">知识产权创造 </w:t>
            </w:r>
          </w:p>
        </w:tc>
        <w:tc>
          <w:tcPr>
            <w:tcW w:w="5794" w:type="dxa"/>
            <w:noWrap w:val="0"/>
            <w:vAlign w:val="center"/>
          </w:tcPr>
          <w:p w14:paraId="66735D1D">
            <w:pPr>
              <w:widowControl/>
              <w:spacing w:line="300" w:lineRule="exact"/>
              <w:jc w:val="left"/>
              <w:rPr>
                <w:rFonts w:hint="eastAsia" w:ascii="Times New Roman" w:hAnsi="Times New Roman" w:cs="Times New Roman"/>
                <w:kern w:val="0"/>
                <w:sz w:val="24"/>
                <w:szCs w:val="24"/>
                <w:vertAlign w:val="baseline"/>
                <w:lang w:val="en-US" w:eastAsia="zh-CN"/>
              </w:rPr>
            </w:pPr>
            <w:r>
              <w:rPr>
                <w:rFonts w:hint="eastAsia" w:ascii="Times New Roman" w:hAnsi="Times New Roman" w:cs="Times New Roman"/>
                <w:kern w:val="0"/>
                <w:sz w:val="24"/>
                <w:vertAlign w:val="baseline"/>
                <w:lang w:val="en-US" w:eastAsia="zh-CN"/>
              </w:rPr>
              <w:t>授权发明专利、软件著作、实用新型的，每件分别得1分、0.2分、0.1分。</w:t>
            </w:r>
            <w:r>
              <w:rPr>
                <w:rFonts w:hint="eastAsia" w:ascii="Times New Roman" w:hAnsi="Times New Roman" w:cs="Times New Roman"/>
                <w:kern w:val="0"/>
                <w:sz w:val="24"/>
                <w:szCs w:val="24"/>
                <w:vertAlign w:val="baseline"/>
                <w:lang w:val="en-US" w:eastAsia="zh-CN"/>
              </w:rPr>
              <w:t>孵化企业获得授权的减半得分。</w:t>
            </w:r>
            <w:r>
              <w:rPr>
                <w:rFonts w:hint="eastAsia" w:ascii="Times New Roman" w:hAnsi="Times New Roman" w:cs="Times New Roman"/>
                <w:kern w:val="0"/>
                <w:sz w:val="24"/>
                <w:vertAlign w:val="baseline"/>
                <w:lang w:val="en-US" w:eastAsia="zh-CN"/>
              </w:rPr>
              <w:t>（本项最高得10分）</w:t>
            </w:r>
          </w:p>
        </w:tc>
      </w:tr>
      <w:tr w14:paraId="702C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935" w:type="dxa"/>
            <w:vMerge w:val="continue"/>
            <w:noWrap w:val="0"/>
            <w:vAlign w:val="center"/>
          </w:tcPr>
          <w:p w14:paraId="036D544C">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p>
        </w:tc>
        <w:tc>
          <w:tcPr>
            <w:tcW w:w="1635" w:type="dxa"/>
            <w:vMerge w:val="continue"/>
            <w:noWrap w:val="0"/>
            <w:vAlign w:val="center"/>
          </w:tcPr>
          <w:p w14:paraId="16FD39DE">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p>
        </w:tc>
        <w:tc>
          <w:tcPr>
            <w:tcW w:w="1695" w:type="dxa"/>
            <w:noWrap w:val="0"/>
            <w:vAlign w:val="center"/>
          </w:tcPr>
          <w:p w14:paraId="10ED5B05">
            <w:pPr>
              <w:widowControl/>
              <w:spacing w:line="300" w:lineRule="exact"/>
              <w:jc w:val="center"/>
              <w:rPr>
                <w:rFonts w:hint="default" w:ascii="Times New Roman" w:hAnsi="Times New Roman" w:eastAsia="仿宋_GB2312" w:cs="Times New Roman"/>
                <w:kern w:val="0"/>
                <w:sz w:val="24"/>
                <w:szCs w:val="24"/>
                <w:vertAlign w:val="baseline"/>
                <w:lang w:val="en-US" w:eastAsia="zh-CN" w:bidi="ar-SA"/>
              </w:rPr>
            </w:pPr>
            <w:r>
              <w:rPr>
                <w:rFonts w:hint="eastAsia" w:ascii="Times New Roman" w:hAnsi="Times New Roman" w:cs="Times New Roman"/>
                <w:kern w:val="0"/>
                <w:sz w:val="24"/>
                <w:szCs w:val="24"/>
                <w:vertAlign w:val="baseline"/>
                <w:lang w:val="en-US" w:eastAsia="zh-CN" w:bidi="ar-SA"/>
              </w:rPr>
              <w:t xml:space="preserve">企业研发机构组建 </w:t>
            </w:r>
          </w:p>
        </w:tc>
        <w:tc>
          <w:tcPr>
            <w:tcW w:w="5794" w:type="dxa"/>
            <w:noWrap w:val="0"/>
            <w:vAlign w:val="center"/>
          </w:tcPr>
          <w:p w14:paraId="2DFA20E0">
            <w:pPr>
              <w:jc w:val="left"/>
            </w:pPr>
            <w:r>
              <w:rPr>
                <w:rFonts w:hint="eastAsia" w:ascii="Times New Roman" w:hAnsi="Times New Roman" w:cs="Times New Roman"/>
                <w:b w:val="0"/>
                <w:bCs w:val="0"/>
                <w:i w:val="0"/>
                <w:iCs w:val="0"/>
                <w:kern w:val="0"/>
                <w:sz w:val="24"/>
                <w:highlight w:val="none"/>
                <w:vertAlign w:val="baseline"/>
                <w:lang w:val="en-US" w:eastAsia="zh-CN" w:bidi="ar"/>
              </w:rPr>
              <w:t>以平台为主体组建市级重点实验室、新型研发机构、科技企业孵化器（众创空间）等高能级创新平台的，申报成功的每个得5分，存续期间减半得分。以平台内企业为主体组建的，减半得分。</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平台内企业</w:t>
            </w:r>
            <w:r>
              <w:rPr>
                <w:rFonts w:hint="eastAsia" w:ascii="Times New Roman" w:hAnsi="Times New Roman" w:cs="Times New Roman"/>
                <w:i w:val="0"/>
                <w:iCs w:val="0"/>
                <w:caps w:val="0"/>
                <w:color w:val="171A1D"/>
                <w:spacing w:val="0"/>
                <w:kern w:val="0"/>
                <w:sz w:val="24"/>
                <w:szCs w:val="24"/>
                <w:highlight w:val="none"/>
                <w:shd w:val="clear" w:color="auto" w:fill="auto"/>
                <w:lang w:eastAsia="zh-CN"/>
              </w:rPr>
              <w:t>组建</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省级高企研发中心、省级企业研究院、省级重点企业研究院的，分别得2分、</w:t>
            </w:r>
            <w:r>
              <w:rPr>
                <w:rFonts w:hint="eastAsia" w:ascii="Times New Roman" w:hAnsi="Times New Roman" w:cs="Times New Roman"/>
                <w:i w:val="0"/>
                <w:iCs w:val="0"/>
                <w:caps w:val="0"/>
                <w:color w:val="171A1D"/>
                <w:spacing w:val="0"/>
                <w:kern w:val="0"/>
                <w:sz w:val="24"/>
                <w:szCs w:val="24"/>
                <w:highlight w:val="none"/>
                <w:shd w:val="clear" w:color="auto" w:fill="auto"/>
                <w:lang w:val="en-US" w:eastAsia="zh-CN"/>
              </w:rPr>
              <w:t>4</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分、6分</w:t>
            </w:r>
            <w:r>
              <w:rPr>
                <w:rFonts w:hint="eastAsia" w:ascii="Times New Roman" w:hAnsi="Times New Roman" w:cs="Times New Roman"/>
                <w:b w:val="0"/>
                <w:bCs w:val="0"/>
                <w:i w:val="0"/>
                <w:iCs w:val="0"/>
                <w:kern w:val="0"/>
                <w:sz w:val="24"/>
                <w:highlight w:val="none"/>
                <w:vertAlign w:val="baseline"/>
                <w:lang w:val="en-US" w:eastAsia="zh-CN" w:bidi="ar"/>
              </w:rPr>
              <w:t>，存续期间减半得分</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w:t>
            </w:r>
          </w:p>
          <w:p w14:paraId="68824BCE">
            <w:pPr>
              <w:widowControl/>
              <w:spacing w:line="300" w:lineRule="exact"/>
              <w:jc w:val="left"/>
              <w:rPr>
                <w:rFonts w:hint="default" w:ascii="Times New Roman" w:hAnsi="Times New Roman" w:eastAsia="仿宋_GB2312" w:cs="Times New Roman"/>
                <w:kern w:val="0"/>
                <w:sz w:val="24"/>
                <w:szCs w:val="24"/>
                <w:vertAlign w:val="baseline"/>
                <w:lang w:val="en-US" w:eastAsia="zh-CN" w:bidi="ar-SA"/>
              </w:rPr>
            </w:pPr>
          </w:p>
        </w:tc>
      </w:tr>
      <w:tr w14:paraId="3B14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10059" w:type="dxa"/>
            <w:gridSpan w:val="4"/>
            <w:noWrap w:val="0"/>
            <w:vAlign w:val="center"/>
          </w:tcPr>
          <w:p w14:paraId="6EE42400">
            <w:pPr>
              <w:widowControl/>
              <w:spacing w:line="300" w:lineRule="exact"/>
              <w:jc w:val="both"/>
              <w:rPr>
                <w:rFonts w:hint="eastAsia" w:ascii="Times New Roman" w:hAnsi="Times New Roman" w:cs="Times New Roman"/>
                <w:kern w:val="0"/>
                <w:sz w:val="24"/>
                <w:szCs w:val="24"/>
                <w:lang w:val="en-US" w:eastAsia="zh-CN" w:bidi="ar-SA"/>
              </w:rPr>
            </w:pPr>
            <w:r>
              <w:rPr>
                <w:rFonts w:hint="eastAsia" w:ascii="黑体" w:hAnsi="Times New Roman" w:eastAsia="黑体" w:cs="Times New Roman"/>
                <w:kern w:val="0"/>
                <w:sz w:val="28"/>
                <w:szCs w:val="28"/>
                <w:vertAlign w:val="baseline"/>
                <w:lang w:val="en-US" w:eastAsia="zh-CN"/>
              </w:rPr>
              <w:t>二、附加项</w:t>
            </w:r>
          </w:p>
        </w:tc>
      </w:tr>
      <w:tr w14:paraId="5666A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935" w:type="dxa"/>
            <w:noWrap w:val="0"/>
            <w:vAlign w:val="center"/>
          </w:tcPr>
          <w:p w14:paraId="38991998">
            <w:pPr>
              <w:widowControl/>
              <w:spacing w:line="300" w:lineRule="exact"/>
              <w:jc w:val="center"/>
              <w:rPr>
                <w:rFonts w:hint="eastAsia" w:eastAsia="仿宋_GB2312"/>
                <w:kern w:val="0"/>
                <w:sz w:val="24"/>
                <w:szCs w:val="21"/>
                <w:lang w:val="en-US" w:eastAsia="zh-CN" w:bidi="ar-SA"/>
              </w:rPr>
            </w:pPr>
            <w:r>
              <w:rPr>
                <w:rFonts w:hint="eastAsia"/>
                <w:kern w:val="0"/>
                <w:sz w:val="24"/>
                <w:lang w:val="en-US" w:eastAsia="zh-CN"/>
              </w:rPr>
              <w:t>4</w:t>
            </w:r>
          </w:p>
        </w:tc>
        <w:tc>
          <w:tcPr>
            <w:tcW w:w="3330" w:type="dxa"/>
            <w:gridSpan w:val="2"/>
            <w:noWrap w:val="0"/>
            <w:vAlign w:val="center"/>
          </w:tcPr>
          <w:p w14:paraId="69513C52">
            <w:pPr>
              <w:widowControl/>
              <w:spacing w:line="300" w:lineRule="exact"/>
              <w:jc w:val="center"/>
              <w:rPr>
                <w:rFonts w:hint="default" w:ascii="Times New Roman" w:hAnsi="Times New Roman" w:eastAsia="仿宋_GB2312" w:cs="Times New Roman"/>
                <w:kern w:val="0"/>
                <w:sz w:val="24"/>
                <w:szCs w:val="21"/>
                <w:vertAlign w:val="baseline"/>
                <w:lang w:val="en-US" w:eastAsia="zh-CN" w:bidi="ar-SA"/>
              </w:rPr>
            </w:pPr>
            <w:r>
              <w:rPr>
                <w:rFonts w:hint="eastAsia" w:ascii="Times New Roman" w:hAnsi="Times New Roman" w:cs="Times New Roman"/>
                <w:kern w:val="0"/>
                <w:sz w:val="24"/>
                <w:szCs w:val="21"/>
                <w:lang w:val="en-US" w:eastAsia="zh-CN" w:bidi="ar-SA"/>
              </w:rPr>
              <w:t>人才引育</w:t>
            </w:r>
          </w:p>
        </w:tc>
        <w:tc>
          <w:tcPr>
            <w:tcW w:w="5794" w:type="dxa"/>
            <w:noWrap w:val="0"/>
            <w:vAlign w:val="center"/>
          </w:tcPr>
          <w:p w14:paraId="53D72E61">
            <w:pPr>
              <w:widowControl/>
              <w:spacing w:line="300" w:lineRule="exact"/>
              <w:jc w:val="both"/>
              <w:rPr>
                <w:rFonts w:hint="eastAsia" w:ascii="Times New Roman" w:hAnsi="Times New Roman" w:eastAsia="仿宋_GB2312" w:cs="Times New Roman"/>
                <w:kern w:val="0"/>
                <w:sz w:val="24"/>
                <w:szCs w:val="21"/>
                <w:lang w:val="en-US" w:eastAsia="zh-CN" w:bidi="ar-SA"/>
              </w:rPr>
            </w:pPr>
            <w:r>
              <w:rPr>
                <w:rFonts w:hint="eastAsia" w:ascii="Times New Roman" w:hAnsi="Times New Roman" w:cs="Times New Roman"/>
                <w:kern w:val="0"/>
                <w:sz w:val="24"/>
                <w:szCs w:val="24"/>
                <w:lang w:eastAsia="zh-CN" w:bidi="ar"/>
              </w:rPr>
              <w:t>申报入选高层次人才称号的，</w:t>
            </w:r>
            <w:r>
              <w:rPr>
                <w:rFonts w:hint="eastAsia" w:ascii="Times New Roman" w:hAnsi="Times New Roman" w:cs="Times New Roman"/>
                <w:kern w:val="0"/>
                <w:sz w:val="24"/>
                <w:szCs w:val="24"/>
                <w:vertAlign w:val="baseline"/>
                <w:lang w:val="en-US" w:eastAsia="zh-CN"/>
              </w:rPr>
              <w:t>按A类、B类、C类、D类，每入选1名分别给予15分、8分、5分、1分，ABCD类到岗后再得2分。</w:t>
            </w:r>
          </w:p>
        </w:tc>
      </w:tr>
      <w:tr w14:paraId="2CAB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935" w:type="dxa"/>
            <w:noWrap w:val="0"/>
            <w:vAlign w:val="center"/>
          </w:tcPr>
          <w:p w14:paraId="60411FCC">
            <w:pPr>
              <w:widowControl/>
              <w:spacing w:line="300" w:lineRule="exact"/>
              <w:jc w:val="center"/>
              <w:rPr>
                <w:rFonts w:hint="default" w:eastAsia="仿宋_GB2312"/>
                <w:kern w:val="0"/>
                <w:sz w:val="24"/>
                <w:szCs w:val="21"/>
                <w:lang w:val="en-US" w:eastAsia="zh-CN" w:bidi="ar-SA"/>
              </w:rPr>
            </w:pPr>
            <w:r>
              <w:rPr>
                <w:rFonts w:hint="eastAsia"/>
                <w:kern w:val="0"/>
                <w:sz w:val="24"/>
                <w:lang w:val="en-US" w:eastAsia="zh-CN"/>
              </w:rPr>
              <w:t>5</w:t>
            </w:r>
          </w:p>
        </w:tc>
        <w:tc>
          <w:tcPr>
            <w:tcW w:w="3330" w:type="dxa"/>
            <w:gridSpan w:val="2"/>
            <w:noWrap w:val="0"/>
            <w:vAlign w:val="center"/>
          </w:tcPr>
          <w:p w14:paraId="492EF1B3">
            <w:pPr>
              <w:widowControl/>
              <w:spacing w:line="300" w:lineRule="exact"/>
              <w:jc w:val="center"/>
              <w:rPr>
                <w:rFonts w:hint="default" w:ascii="Times New Roman" w:hAnsi="Times New Roman" w:eastAsia="仿宋_GB2312" w:cs="Times New Roman"/>
                <w:kern w:val="0"/>
                <w:sz w:val="24"/>
                <w:szCs w:val="21"/>
                <w:vertAlign w:val="baseline"/>
                <w:lang w:val="en-US" w:eastAsia="zh-CN" w:bidi="ar-SA"/>
              </w:rPr>
            </w:pPr>
            <w:r>
              <w:rPr>
                <w:rFonts w:hint="eastAsia" w:ascii="Times New Roman" w:hAnsi="Times New Roman" w:cs="Times New Roman"/>
                <w:kern w:val="0"/>
                <w:sz w:val="24"/>
                <w:szCs w:val="21"/>
                <w:vertAlign w:val="baseline"/>
                <w:lang w:val="en-US" w:eastAsia="zh-CN" w:bidi="ar-SA"/>
              </w:rPr>
              <w:t>项目奖项</w:t>
            </w:r>
          </w:p>
        </w:tc>
        <w:tc>
          <w:tcPr>
            <w:tcW w:w="5794" w:type="dxa"/>
            <w:noWrap w:val="0"/>
            <w:vAlign w:val="center"/>
          </w:tcPr>
          <w:p w14:paraId="302944CF">
            <w:pPr>
              <w:widowControl/>
              <w:spacing w:line="300" w:lineRule="exact"/>
              <w:jc w:val="both"/>
              <w:rPr>
                <w:rFonts w:hint="eastAsia" w:ascii="Times New Roman" w:hAnsi="Times New Roman" w:cs="Times New Roman"/>
                <w:kern w:val="0"/>
                <w:sz w:val="24"/>
                <w:lang w:val="en-US" w:eastAsia="zh-CN" w:bidi="ar"/>
              </w:rPr>
            </w:pPr>
            <w:r>
              <w:rPr>
                <w:rFonts w:hint="eastAsia" w:ascii="Times New Roman" w:hAnsi="Times New Roman" w:cs="Times New Roman"/>
                <w:kern w:val="0"/>
                <w:sz w:val="24"/>
                <w:lang w:val="en-US" w:eastAsia="zh-CN" w:bidi="ar"/>
              </w:rPr>
              <w:t>1.平台承担国家级科技计划项目的，每项得15分，平台或平台内企业参与的，每项得3分。</w:t>
            </w:r>
          </w:p>
          <w:p w14:paraId="424B7E7E">
            <w:pPr>
              <w:widowControl/>
              <w:spacing w:line="300" w:lineRule="exact"/>
              <w:rPr>
                <w:rFonts w:hint="eastAsia" w:ascii="Times New Roman" w:hAnsi="Times New Roman" w:cs="Times New Roman"/>
                <w:kern w:val="0"/>
                <w:sz w:val="24"/>
                <w:vertAlign w:val="baseline"/>
                <w:lang w:val="en-US" w:eastAsia="zh-CN" w:bidi="ar"/>
              </w:rPr>
            </w:pPr>
            <w:r>
              <w:rPr>
                <w:rFonts w:hint="eastAsia" w:ascii="Times New Roman" w:hAnsi="Times New Roman" w:cs="Times New Roman"/>
                <w:kern w:val="0"/>
                <w:sz w:val="24"/>
                <w:vertAlign w:val="baseline"/>
                <w:lang w:val="en-US" w:eastAsia="zh-CN" w:bidi="ar"/>
              </w:rPr>
              <w:t>2.获国家科技奖，省科技奖一等奖以上、</w:t>
            </w:r>
            <w:r>
              <w:rPr>
                <w:rFonts w:hint="eastAsia" w:ascii="Times New Roman" w:hAnsi="Times New Roman" w:cs="Times New Roman"/>
                <w:kern w:val="0"/>
                <w:sz w:val="24"/>
                <w:vertAlign w:val="baseline"/>
                <w:lang w:val="en-US" w:eastAsia="zh-CN"/>
              </w:rPr>
              <w:t>二等奖、</w:t>
            </w:r>
            <w:r>
              <w:rPr>
                <w:rFonts w:hint="eastAsia" w:ascii="Times New Roman" w:hAnsi="Times New Roman" w:cs="Times New Roman"/>
                <w:kern w:val="0"/>
                <w:sz w:val="24"/>
                <w:vertAlign w:val="baseline"/>
                <w:lang w:val="en-US" w:eastAsia="zh-CN" w:bidi="ar"/>
              </w:rPr>
              <w:t>三等奖的，第一完成单位需为区内单位，</w:t>
            </w:r>
            <w:r>
              <w:rPr>
                <w:rFonts w:hint="eastAsia" w:ascii="Times New Roman" w:hAnsi="Times New Roman" w:cs="Times New Roman"/>
                <w:kern w:val="0"/>
                <w:sz w:val="24"/>
                <w:vertAlign w:val="baseline"/>
                <w:lang w:val="en-US" w:eastAsia="zh-CN"/>
              </w:rPr>
              <w:t>平台为排序前五位的，</w:t>
            </w:r>
            <w:r>
              <w:rPr>
                <w:rFonts w:hint="eastAsia" w:ascii="Times New Roman" w:hAnsi="Times New Roman" w:cs="Times New Roman"/>
                <w:kern w:val="0"/>
                <w:sz w:val="24"/>
                <w:vertAlign w:val="baseline"/>
                <w:lang w:val="en-US" w:eastAsia="zh-CN" w:bidi="ar"/>
              </w:rPr>
              <w:t>每项分别得20分、12分、10分、8分。</w:t>
            </w:r>
          </w:p>
          <w:p w14:paraId="72251D75">
            <w:pPr>
              <w:widowControl/>
              <w:spacing w:line="300" w:lineRule="exact"/>
              <w:rPr>
                <w:rFonts w:hint="default" w:ascii="Times New Roman" w:hAnsi="Times New Roman" w:eastAsia="仿宋_GB2312" w:cs="Times New Roman"/>
                <w:kern w:val="0"/>
                <w:sz w:val="24"/>
                <w:szCs w:val="21"/>
                <w:lang w:val="en-US" w:eastAsia="zh-CN" w:bidi="ar-SA"/>
              </w:rPr>
            </w:pPr>
            <w:r>
              <w:rPr>
                <w:rFonts w:hint="eastAsia" w:ascii="Times New Roman" w:hAnsi="Times New Roman" w:cs="Times New Roman"/>
                <w:kern w:val="0"/>
                <w:sz w:val="24"/>
                <w:vertAlign w:val="baseline"/>
                <w:lang w:val="en-US" w:eastAsia="zh-CN" w:bidi="ar"/>
              </w:rPr>
              <w:t>3.</w:t>
            </w:r>
            <w:r>
              <w:rPr>
                <w:rFonts w:hint="eastAsia" w:ascii="Times New Roman" w:hAnsi="Times New Roman" w:cs="Times New Roman"/>
                <w:kern w:val="0"/>
                <w:sz w:val="24"/>
                <w:highlight w:val="none"/>
                <w:vertAlign w:val="baseline"/>
                <w:lang w:val="en-US" w:eastAsia="zh-CN" w:bidi="ar"/>
              </w:rPr>
              <w:t>承担国家自然科学基金海外优青项目的，得8分，到岗再得2分；承担省自然科学基金项目的，得2分。</w:t>
            </w:r>
          </w:p>
        </w:tc>
      </w:tr>
      <w:tr w14:paraId="150AB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jc w:val="center"/>
        </w:trPr>
        <w:tc>
          <w:tcPr>
            <w:tcW w:w="935" w:type="dxa"/>
            <w:noWrap w:val="0"/>
            <w:vAlign w:val="center"/>
          </w:tcPr>
          <w:p w14:paraId="148EF068">
            <w:pPr>
              <w:widowControl/>
              <w:spacing w:line="300" w:lineRule="exact"/>
              <w:jc w:val="center"/>
              <w:rPr>
                <w:rFonts w:hint="default" w:eastAsia="仿宋_GB2312"/>
                <w:kern w:val="0"/>
                <w:sz w:val="24"/>
                <w:szCs w:val="21"/>
                <w:lang w:val="en-US" w:eastAsia="zh-CN" w:bidi="ar-SA"/>
              </w:rPr>
            </w:pPr>
            <w:r>
              <w:rPr>
                <w:rFonts w:hint="eastAsia"/>
                <w:kern w:val="0"/>
                <w:sz w:val="24"/>
                <w:lang w:val="en-US" w:eastAsia="zh-CN"/>
              </w:rPr>
              <w:t>6</w:t>
            </w:r>
          </w:p>
        </w:tc>
        <w:tc>
          <w:tcPr>
            <w:tcW w:w="3330" w:type="dxa"/>
            <w:gridSpan w:val="2"/>
            <w:noWrap w:val="0"/>
            <w:vAlign w:val="center"/>
          </w:tcPr>
          <w:p w14:paraId="0387999B">
            <w:pPr>
              <w:widowControl/>
              <w:spacing w:line="300" w:lineRule="exact"/>
              <w:jc w:val="center"/>
              <w:rPr>
                <w:rFonts w:hint="eastAsia" w:ascii="Times New Roman" w:hAnsi="Times New Roman" w:eastAsia="仿宋_GB2312" w:cs="Times New Roman"/>
                <w:kern w:val="0"/>
                <w:sz w:val="24"/>
                <w:szCs w:val="21"/>
                <w:vertAlign w:val="baseline"/>
                <w:lang w:val="en-US" w:eastAsia="zh-CN" w:bidi="ar-SA"/>
              </w:rPr>
            </w:pPr>
            <w:r>
              <w:rPr>
                <w:rFonts w:hint="eastAsia" w:ascii="Times New Roman" w:hAnsi="Times New Roman" w:cs="Times New Roman"/>
                <w:kern w:val="0"/>
                <w:sz w:val="24"/>
                <w:szCs w:val="21"/>
                <w:lang w:val="en-US" w:eastAsia="zh-CN" w:bidi="ar-SA"/>
              </w:rPr>
              <w:t>平台提升</w:t>
            </w:r>
          </w:p>
        </w:tc>
        <w:tc>
          <w:tcPr>
            <w:tcW w:w="5794" w:type="dxa"/>
            <w:noWrap w:val="0"/>
            <w:vAlign w:val="center"/>
          </w:tcPr>
          <w:p w14:paraId="6616D2C2">
            <w:pPr>
              <w:widowControl/>
              <w:spacing w:line="300" w:lineRule="exact"/>
              <w:rPr>
                <w:rFonts w:hint="default" w:ascii="Times New Roman" w:hAnsi="Times New Roman" w:eastAsia="仿宋_GB2312" w:cs="Times New Roman"/>
                <w:kern w:val="0"/>
                <w:sz w:val="24"/>
                <w:szCs w:val="21"/>
                <w:lang w:val="en-US" w:eastAsia="zh-CN" w:bidi="ar-SA"/>
              </w:rPr>
            </w:pPr>
            <w:r>
              <w:rPr>
                <w:rFonts w:hint="eastAsia" w:ascii="Times New Roman" w:hAnsi="Times New Roman" w:cs="Times New Roman"/>
                <w:kern w:val="0"/>
                <w:sz w:val="24"/>
                <w:highlight w:val="none"/>
                <w:vertAlign w:val="baseline"/>
                <w:lang w:val="en-US" w:eastAsia="zh-CN" w:bidi="ar"/>
              </w:rPr>
              <w:t>1.以平台为主体组建国家级、省级重点实验室或新型研发机构、科技企业孵化器（众创空间）等高能级创新平台的，每个分别得20分、15分、10分；参与共建的，减半得分。2.获批国家、省级自然科学基金依托单位的，分别得10分、5分。3.入选绍兴市标杆性研究院的，得5分。</w:t>
            </w:r>
          </w:p>
        </w:tc>
      </w:tr>
      <w:tr w14:paraId="3185D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5" w:type="dxa"/>
            <w:noWrap w:val="0"/>
            <w:vAlign w:val="center"/>
          </w:tcPr>
          <w:p w14:paraId="576DD758">
            <w:pPr>
              <w:widowControl/>
              <w:spacing w:line="300" w:lineRule="exact"/>
              <w:jc w:val="center"/>
              <w:rPr>
                <w:rFonts w:hint="default"/>
                <w:kern w:val="0"/>
                <w:sz w:val="24"/>
                <w:lang w:val="en-US" w:eastAsia="zh-CN"/>
              </w:rPr>
            </w:pPr>
            <w:r>
              <w:rPr>
                <w:rFonts w:hint="eastAsia"/>
                <w:kern w:val="0"/>
                <w:sz w:val="24"/>
                <w:lang w:val="en-US" w:eastAsia="zh-CN"/>
              </w:rPr>
              <w:t>7</w:t>
            </w:r>
          </w:p>
        </w:tc>
        <w:tc>
          <w:tcPr>
            <w:tcW w:w="3330" w:type="dxa"/>
            <w:gridSpan w:val="2"/>
            <w:noWrap w:val="0"/>
            <w:vAlign w:val="center"/>
          </w:tcPr>
          <w:p w14:paraId="20B05260">
            <w:pPr>
              <w:widowControl/>
              <w:spacing w:line="300" w:lineRule="exact"/>
              <w:jc w:val="center"/>
              <w:rPr>
                <w:rFonts w:hint="eastAsia" w:ascii="Times New Roman" w:hAnsi="Times New Roman" w:eastAsia="仿宋_GB2312" w:cs="Times New Roman"/>
                <w:kern w:val="0"/>
                <w:sz w:val="24"/>
                <w:szCs w:val="21"/>
                <w:vertAlign w:val="baseline"/>
                <w:lang w:val="en-US" w:eastAsia="zh-CN" w:bidi="ar-SA"/>
              </w:rPr>
            </w:pPr>
            <w:r>
              <w:rPr>
                <w:rFonts w:hint="eastAsia" w:ascii="Times New Roman" w:hAnsi="Times New Roman" w:cs="Times New Roman"/>
                <w:kern w:val="0"/>
                <w:sz w:val="24"/>
                <w:szCs w:val="21"/>
                <w:lang w:val="en-US" w:eastAsia="zh-CN" w:bidi="ar-SA"/>
              </w:rPr>
              <w:t>先进荣誉</w:t>
            </w:r>
          </w:p>
        </w:tc>
        <w:tc>
          <w:tcPr>
            <w:tcW w:w="5794" w:type="dxa"/>
            <w:noWrap w:val="0"/>
            <w:vAlign w:val="center"/>
          </w:tcPr>
          <w:p w14:paraId="43E94CEB">
            <w:pPr>
              <w:widowControl/>
              <w:spacing w:line="300" w:lineRule="exact"/>
              <w:rPr>
                <w:rFonts w:hint="eastAsia" w:ascii="Times New Roman" w:hAnsi="Times New Roman" w:eastAsia="仿宋_GB2312" w:cs="Times New Roman"/>
                <w:kern w:val="0"/>
                <w:sz w:val="24"/>
                <w:szCs w:val="21"/>
                <w:lang w:val="en-US" w:eastAsia="zh-CN" w:bidi="ar-SA"/>
              </w:rPr>
            </w:pPr>
            <w:r>
              <w:rPr>
                <w:rFonts w:hint="eastAsia" w:ascii="Times New Roman" w:hAnsi="Times New Roman" w:cs="Times New Roman"/>
                <w:kern w:val="0"/>
                <w:sz w:val="24"/>
                <w:vertAlign w:val="baseline"/>
                <w:lang w:val="en-US" w:eastAsia="zh-CN" w:bidi="ar"/>
              </w:rPr>
              <w:t>科技创新工作受到国家、省、</w:t>
            </w:r>
            <w:r>
              <w:rPr>
                <w:rFonts w:hint="eastAsia" w:ascii="Times New Roman" w:hAnsi="Times New Roman" w:cs="Times New Roman"/>
                <w:kern w:val="0"/>
                <w:sz w:val="24"/>
                <w:highlight w:val="none"/>
                <w:vertAlign w:val="baseline"/>
                <w:lang w:val="en-US" w:eastAsia="zh-CN" w:bidi="ar"/>
              </w:rPr>
              <w:t>市</w:t>
            </w:r>
            <w:r>
              <w:rPr>
                <w:rFonts w:hint="eastAsia" w:ascii="Times New Roman" w:hAnsi="Times New Roman" w:cs="Times New Roman"/>
                <w:kern w:val="0"/>
                <w:sz w:val="24"/>
                <w:highlight w:val="none"/>
                <w:vertAlign w:val="baseline"/>
                <w:lang w:val="en-US" w:eastAsia="zh-CN"/>
              </w:rPr>
              <w:t>领导批示肯定的</w:t>
            </w:r>
            <w:r>
              <w:rPr>
                <w:rFonts w:hint="eastAsia" w:ascii="Times New Roman" w:hAnsi="Times New Roman" w:cs="Times New Roman"/>
                <w:kern w:val="0"/>
                <w:sz w:val="24"/>
                <w:highlight w:val="none"/>
                <w:vertAlign w:val="baseline"/>
                <w:lang w:val="en-US" w:eastAsia="zh-CN" w:bidi="ar"/>
              </w:rPr>
              <w:t>，</w:t>
            </w:r>
            <w:r>
              <w:rPr>
                <w:rFonts w:hint="eastAsia" w:ascii="Times New Roman" w:hAnsi="Times New Roman" w:cs="Times New Roman"/>
                <w:kern w:val="0"/>
                <w:sz w:val="24"/>
                <w:vertAlign w:val="baseline"/>
                <w:lang w:val="en-US" w:eastAsia="zh-CN" w:bidi="ar"/>
              </w:rPr>
              <w:t>每次得10分、5分、2分。获得国家级、省级、市级各类荣誉或试点的，分别得10分、5分、2分。牵头承担并完成区委重要调研课题任务的，每项得2分。</w:t>
            </w:r>
          </w:p>
        </w:tc>
      </w:tr>
      <w:tr w14:paraId="0A955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5" w:type="dxa"/>
            <w:noWrap w:val="0"/>
            <w:vAlign w:val="center"/>
          </w:tcPr>
          <w:p w14:paraId="6C0E5CF1">
            <w:pPr>
              <w:widowControl/>
              <w:spacing w:line="300" w:lineRule="exact"/>
              <w:jc w:val="center"/>
              <w:rPr>
                <w:rFonts w:hint="default"/>
                <w:kern w:val="0"/>
                <w:sz w:val="24"/>
                <w:lang w:val="en-US" w:eastAsia="zh-CN"/>
              </w:rPr>
            </w:pPr>
            <w:r>
              <w:rPr>
                <w:rFonts w:hint="eastAsia"/>
                <w:kern w:val="0"/>
                <w:sz w:val="24"/>
                <w:lang w:val="en-US" w:eastAsia="zh-CN"/>
              </w:rPr>
              <w:t>8</w:t>
            </w:r>
          </w:p>
        </w:tc>
        <w:tc>
          <w:tcPr>
            <w:tcW w:w="3330" w:type="dxa"/>
            <w:gridSpan w:val="2"/>
            <w:noWrap w:val="0"/>
            <w:vAlign w:val="center"/>
          </w:tcPr>
          <w:p w14:paraId="33B33B9A">
            <w:pPr>
              <w:widowControl/>
              <w:spacing w:line="300" w:lineRule="exact"/>
              <w:jc w:val="center"/>
              <w:rPr>
                <w:rFonts w:hint="eastAsia" w:ascii="Times New Roman" w:hAnsi="Times New Roman" w:cs="Times New Roman"/>
                <w:kern w:val="0"/>
                <w:sz w:val="24"/>
                <w:szCs w:val="21"/>
                <w:lang w:val="en-US" w:eastAsia="zh-CN" w:bidi="ar-SA"/>
              </w:rPr>
            </w:pPr>
            <w:r>
              <w:rPr>
                <w:rFonts w:hint="eastAsia" w:ascii="Times New Roman" w:hAnsi="Times New Roman" w:cs="Times New Roman"/>
                <w:kern w:val="0"/>
                <w:sz w:val="24"/>
                <w:szCs w:val="21"/>
                <w:lang w:val="en-US" w:eastAsia="zh-CN" w:bidi="ar-SA"/>
              </w:rPr>
              <w:t>其他</w:t>
            </w:r>
          </w:p>
        </w:tc>
        <w:tc>
          <w:tcPr>
            <w:tcW w:w="5794" w:type="dxa"/>
            <w:noWrap w:val="0"/>
            <w:vAlign w:val="center"/>
          </w:tcPr>
          <w:p w14:paraId="5AAD1585">
            <w:pPr>
              <w:widowControl/>
              <w:spacing w:line="300" w:lineRule="exact"/>
              <w:rPr>
                <w:rFonts w:hint="default" w:ascii="Times New Roman" w:hAnsi="Times New Roman" w:cs="Times New Roman"/>
                <w:kern w:val="0"/>
                <w:sz w:val="24"/>
                <w:vertAlign w:val="baseline"/>
                <w:lang w:val="en-US" w:eastAsia="zh-CN" w:bidi="ar"/>
              </w:rPr>
            </w:pPr>
            <w:r>
              <w:rPr>
                <w:rFonts w:hint="eastAsia" w:ascii="Times New Roman" w:hAnsi="Times New Roman" w:cs="Times New Roman"/>
                <w:kern w:val="0"/>
                <w:sz w:val="24"/>
                <w:vertAlign w:val="baseline"/>
                <w:lang w:val="en-US" w:eastAsia="zh-CN" w:bidi="ar"/>
              </w:rPr>
              <w:t>评价周期内完成交办的重大任务，或取得重要贡献的，经科创平台建设管理联席会议审定逐级加分，最多得5分。</w:t>
            </w:r>
          </w:p>
        </w:tc>
      </w:tr>
    </w:tbl>
    <w:p w14:paraId="35562FA4">
      <w:pPr>
        <w:rPr>
          <w:rFonts w:hint="eastAsia"/>
          <w:lang w:val="en-US" w:eastAsia="zh-CN"/>
        </w:rPr>
        <w:sectPr>
          <w:headerReference r:id="rId3" w:type="default"/>
          <w:footerReference r:id="rId4" w:type="default"/>
          <w:pgSz w:w="11906" w:h="16838"/>
          <w:pgMar w:top="2098" w:right="1531" w:bottom="1985" w:left="1531" w:header="851" w:footer="1588" w:gutter="0"/>
          <w:pgNumType w:fmt="decimal"/>
          <w:cols w:space="720" w:num="1"/>
          <w:docGrid w:type="linesAndChars" w:linePitch="579" w:charSpace="-849"/>
        </w:sectPr>
      </w:pPr>
    </w:p>
    <w:p w14:paraId="40AA66B5">
      <w:pPr>
        <w:spacing w:line="220" w:lineRule="atLeast"/>
        <w:rPr>
          <w:rFonts w:hint="default" w:ascii="黑体" w:hAnsi="黑体" w:eastAsia="黑体" w:cs="Times New Roman"/>
          <w:szCs w:val="32"/>
          <w:lang w:val="en-US" w:eastAsia="zh-CN"/>
        </w:rPr>
      </w:pPr>
      <w:r>
        <w:rPr>
          <w:rFonts w:hint="eastAsia" w:ascii="黑体" w:hAnsi="黑体" w:eastAsia="黑体" w:cs="Times New Roman"/>
          <w:szCs w:val="32"/>
          <w:lang w:val="en-US" w:eastAsia="zh-CN"/>
        </w:rPr>
        <w:t>附件3</w:t>
      </w:r>
    </w:p>
    <w:p w14:paraId="7CCB0863">
      <w:pPr>
        <w:spacing w:after="294" w:afterLines="50" w:line="600" w:lineRule="exact"/>
        <w:ind w:firstLine="872" w:firstLineChars="200"/>
        <w:jc w:val="both"/>
        <w:rPr>
          <w:rFonts w:hint="eastAsia" w:eastAsia="方正小标宋简体"/>
          <w:bCs/>
          <w:kern w:val="0"/>
          <w:sz w:val="44"/>
          <w:szCs w:val="44"/>
          <w:lang w:val="en-US" w:eastAsia="zh-CN"/>
        </w:rPr>
      </w:pPr>
      <w:r>
        <w:rPr>
          <w:rFonts w:hint="eastAsia" w:eastAsia="方正小标宋简体"/>
          <w:bCs/>
          <w:kern w:val="0"/>
          <w:sz w:val="44"/>
          <w:szCs w:val="44"/>
          <w:lang w:eastAsia="zh-CN"/>
        </w:rPr>
        <w:t>柯桥区发展期科创平台</w:t>
      </w:r>
      <w:r>
        <w:rPr>
          <w:rFonts w:hint="eastAsia" w:eastAsia="方正小标宋简体"/>
          <w:bCs/>
          <w:kern w:val="0"/>
          <w:sz w:val="44"/>
          <w:szCs w:val="44"/>
          <w:lang w:val="en-US" w:eastAsia="zh-CN"/>
        </w:rPr>
        <w:t>绩效评价体系</w:t>
      </w:r>
    </w:p>
    <w:tbl>
      <w:tblPr>
        <w:tblStyle w:val="7"/>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995"/>
        <w:gridCol w:w="1380"/>
        <w:gridCol w:w="5417"/>
      </w:tblGrid>
      <w:tr w14:paraId="5E45F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blHeader/>
          <w:jc w:val="center"/>
        </w:trPr>
        <w:tc>
          <w:tcPr>
            <w:tcW w:w="973" w:type="dxa"/>
            <w:noWrap w:val="0"/>
            <w:vAlign w:val="center"/>
          </w:tcPr>
          <w:p w14:paraId="1AE601C5">
            <w:pPr>
              <w:widowControl/>
              <w:spacing w:line="300" w:lineRule="exact"/>
              <w:jc w:val="center"/>
              <w:rPr>
                <w:rFonts w:ascii="黑体" w:eastAsia="黑体"/>
                <w:kern w:val="0"/>
                <w:sz w:val="28"/>
                <w:szCs w:val="28"/>
                <w:highlight w:val="none"/>
              </w:rPr>
            </w:pPr>
            <w:r>
              <w:rPr>
                <w:rFonts w:hint="eastAsia" w:ascii="黑体" w:eastAsia="黑体"/>
                <w:kern w:val="0"/>
                <w:sz w:val="28"/>
                <w:szCs w:val="28"/>
                <w:highlight w:val="none"/>
              </w:rPr>
              <w:t>序号</w:t>
            </w:r>
          </w:p>
        </w:tc>
        <w:tc>
          <w:tcPr>
            <w:tcW w:w="1995" w:type="dxa"/>
            <w:noWrap w:val="0"/>
            <w:vAlign w:val="center"/>
          </w:tcPr>
          <w:p w14:paraId="009E40B9">
            <w:pPr>
              <w:widowControl/>
              <w:spacing w:line="300" w:lineRule="exact"/>
              <w:jc w:val="center"/>
              <w:rPr>
                <w:rFonts w:hint="eastAsia" w:ascii="黑体" w:eastAsia="黑体"/>
                <w:kern w:val="0"/>
                <w:sz w:val="28"/>
                <w:szCs w:val="28"/>
                <w:highlight w:val="none"/>
              </w:rPr>
            </w:pPr>
          </w:p>
          <w:p w14:paraId="57939602">
            <w:pPr>
              <w:widowControl/>
              <w:spacing w:line="300" w:lineRule="exact"/>
              <w:jc w:val="center"/>
              <w:rPr>
                <w:rFonts w:ascii="黑体" w:eastAsia="黑体"/>
                <w:kern w:val="0"/>
                <w:sz w:val="28"/>
                <w:szCs w:val="28"/>
                <w:highlight w:val="none"/>
              </w:rPr>
            </w:pPr>
            <w:r>
              <w:rPr>
                <w:rFonts w:hint="eastAsia" w:ascii="黑体" w:eastAsia="黑体"/>
                <w:kern w:val="0"/>
                <w:sz w:val="28"/>
                <w:szCs w:val="28"/>
                <w:highlight w:val="none"/>
              </w:rPr>
              <w:t>指标</w:t>
            </w:r>
          </w:p>
          <w:p w14:paraId="1ABD5E9E">
            <w:pPr>
              <w:widowControl/>
              <w:spacing w:line="300" w:lineRule="exact"/>
              <w:jc w:val="center"/>
              <w:rPr>
                <w:rFonts w:ascii="黑体" w:eastAsia="黑体"/>
                <w:kern w:val="0"/>
                <w:sz w:val="28"/>
                <w:szCs w:val="28"/>
                <w:highlight w:val="none"/>
              </w:rPr>
            </w:pPr>
          </w:p>
        </w:tc>
        <w:tc>
          <w:tcPr>
            <w:tcW w:w="1380" w:type="dxa"/>
            <w:noWrap w:val="0"/>
            <w:vAlign w:val="center"/>
          </w:tcPr>
          <w:p w14:paraId="59D30A33">
            <w:pPr>
              <w:widowControl/>
              <w:spacing w:line="300" w:lineRule="exact"/>
              <w:jc w:val="center"/>
              <w:rPr>
                <w:rFonts w:hint="eastAsia" w:ascii="黑体" w:eastAsia="黑体"/>
                <w:kern w:val="0"/>
                <w:sz w:val="28"/>
                <w:szCs w:val="28"/>
                <w:highlight w:val="none"/>
                <w:lang w:eastAsia="zh-CN"/>
              </w:rPr>
            </w:pPr>
            <w:r>
              <w:rPr>
                <w:rFonts w:hint="eastAsia" w:ascii="黑体" w:eastAsia="黑体"/>
                <w:kern w:val="0"/>
                <w:sz w:val="28"/>
                <w:szCs w:val="28"/>
                <w:highlight w:val="none"/>
              </w:rPr>
              <w:t>分值</w:t>
            </w:r>
          </w:p>
        </w:tc>
        <w:tc>
          <w:tcPr>
            <w:tcW w:w="5417" w:type="dxa"/>
            <w:noWrap w:val="0"/>
            <w:vAlign w:val="center"/>
          </w:tcPr>
          <w:p w14:paraId="3B46AB34">
            <w:pPr>
              <w:widowControl/>
              <w:spacing w:line="300" w:lineRule="exact"/>
              <w:jc w:val="center"/>
              <w:rPr>
                <w:rFonts w:ascii="黑体" w:eastAsia="黑体"/>
                <w:kern w:val="0"/>
                <w:sz w:val="28"/>
                <w:szCs w:val="28"/>
                <w:highlight w:val="none"/>
              </w:rPr>
            </w:pPr>
            <w:r>
              <w:rPr>
                <w:rFonts w:hint="eastAsia" w:ascii="黑体" w:eastAsia="黑体"/>
                <w:kern w:val="0"/>
                <w:sz w:val="28"/>
                <w:szCs w:val="28"/>
                <w:highlight w:val="none"/>
              </w:rPr>
              <w:t>评价内容及赋分规则</w:t>
            </w:r>
          </w:p>
        </w:tc>
      </w:tr>
      <w:tr w14:paraId="0B0F3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765" w:type="dxa"/>
            <w:gridSpan w:val="4"/>
            <w:noWrap w:val="0"/>
            <w:vAlign w:val="center"/>
          </w:tcPr>
          <w:p w14:paraId="0736C93D">
            <w:pPr>
              <w:widowControl/>
              <w:spacing w:line="300" w:lineRule="exact"/>
              <w:jc w:val="both"/>
              <w:rPr>
                <w:rFonts w:hint="eastAsia" w:ascii="Times New Roman" w:hAnsi="Times New Roman" w:cs="Times New Roman"/>
                <w:kern w:val="0"/>
                <w:sz w:val="24"/>
                <w:szCs w:val="24"/>
                <w:highlight w:val="none"/>
                <w:vertAlign w:val="baseline"/>
                <w:lang w:val="en-US" w:eastAsia="zh-CN"/>
              </w:rPr>
            </w:pPr>
            <w:r>
              <w:rPr>
                <w:rFonts w:hint="eastAsia" w:ascii="黑体" w:hAnsi="Times New Roman" w:eastAsia="黑体" w:cs="Times New Roman"/>
                <w:kern w:val="0"/>
                <w:sz w:val="28"/>
                <w:szCs w:val="28"/>
                <w:highlight w:val="none"/>
                <w:vertAlign w:val="baseline"/>
                <w:lang w:val="en-US" w:eastAsia="zh-CN"/>
              </w:rPr>
              <w:t>一、人才指标</w:t>
            </w:r>
          </w:p>
        </w:tc>
      </w:tr>
      <w:tr w14:paraId="274A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973" w:type="dxa"/>
            <w:noWrap w:val="0"/>
            <w:vAlign w:val="center"/>
          </w:tcPr>
          <w:p w14:paraId="7D30A0A7">
            <w:pPr>
              <w:widowControl/>
              <w:spacing w:line="300" w:lineRule="exact"/>
              <w:jc w:val="center"/>
              <w:rPr>
                <w:rFonts w:eastAsia="仿宋_GB2312"/>
                <w:kern w:val="0"/>
                <w:sz w:val="24"/>
                <w:szCs w:val="24"/>
                <w:highlight w:val="none"/>
                <w:lang w:val="en-US" w:eastAsia="zh-CN" w:bidi="ar-SA"/>
              </w:rPr>
            </w:pPr>
            <w:r>
              <w:rPr>
                <w:rFonts w:hint="eastAsia"/>
                <w:kern w:val="0"/>
                <w:sz w:val="24"/>
                <w:szCs w:val="24"/>
                <w:highlight w:val="none"/>
              </w:rPr>
              <w:t>1</w:t>
            </w:r>
          </w:p>
        </w:tc>
        <w:tc>
          <w:tcPr>
            <w:tcW w:w="1995" w:type="dxa"/>
            <w:noWrap w:val="0"/>
            <w:vAlign w:val="center"/>
          </w:tcPr>
          <w:p w14:paraId="4669F6A7">
            <w:pPr>
              <w:widowControl/>
              <w:spacing w:line="300" w:lineRule="exact"/>
              <w:jc w:val="center"/>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szCs w:val="24"/>
                <w:highlight w:val="none"/>
                <w:vertAlign w:val="baseline"/>
                <w:lang w:val="en-US" w:eastAsia="zh-CN"/>
              </w:rPr>
              <w:t>新引进高层次人才</w:t>
            </w:r>
          </w:p>
        </w:tc>
        <w:tc>
          <w:tcPr>
            <w:tcW w:w="1380" w:type="dxa"/>
            <w:noWrap w:val="0"/>
            <w:vAlign w:val="center"/>
          </w:tcPr>
          <w:p w14:paraId="32E5E39D">
            <w:pPr>
              <w:widowControl/>
              <w:spacing w:line="300" w:lineRule="exact"/>
              <w:jc w:val="center"/>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lang w:val="en-US" w:eastAsia="zh-CN"/>
              </w:rPr>
              <w:t>20</w:t>
            </w:r>
          </w:p>
        </w:tc>
        <w:tc>
          <w:tcPr>
            <w:tcW w:w="5417" w:type="dxa"/>
            <w:noWrap w:val="0"/>
            <w:vAlign w:val="center"/>
          </w:tcPr>
          <w:p w14:paraId="0FF25D53">
            <w:pPr>
              <w:widowControl/>
              <w:spacing w:line="300" w:lineRule="exact"/>
              <w:jc w:val="both"/>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szCs w:val="24"/>
                <w:highlight w:val="none"/>
                <w:lang w:eastAsia="zh-CN" w:bidi="ar"/>
              </w:rPr>
              <w:t>申报高层次人才称号的，</w:t>
            </w:r>
            <w:r>
              <w:rPr>
                <w:rFonts w:hint="eastAsia" w:ascii="Times New Roman" w:hAnsi="Times New Roman" w:cs="Times New Roman"/>
                <w:kern w:val="0"/>
                <w:sz w:val="24"/>
                <w:szCs w:val="24"/>
                <w:highlight w:val="none"/>
                <w:vertAlign w:val="baseline"/>
                <w:lang w:val="en-US" w:eastAsia="zh-CN"/>
              </w:rPr>
              <w:t>按A类、B类、C类、D类，每成功申报1人得1分，每入选1名分别给予15分、8分、5分、1分，ABCD类到岗后再得2分。</w:t>
            </w:r>
          </w:p>
        </w:tc>
      </w:tr>
      <w:tr w14:paraId="7844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973" w:type="dxa"/>
            <w:noWrap w:val="0"/>
            <w:vAlign w:val="center"/>
          </w:tcPr>
          <w:p w14:paraId="13854A40">
            <w:pPr>
              <w:widowControl/>
              <w:spacing w:line="300" w:lineRule="exact"/>
              <w:jc w:val="center"/>
              <w:rPr>
                <w:rFonts w:hint="eastAsia" w:eastAsia="仿宋_GB2312"/>
                <w:kern w:val="0"/>
                <w:sz w:val="24"/>
                <w:szCs w:val="24"/>
                <w:highlight w:val="none"/>
                <w:lang w:val="en-US" w:eastAsia="zh-CN" w:bidi="ar-SA"/>
              </w:rPr>
            </w:pPr>
            <w:r>
              <w:rPr>
                <w:rFonts w:hint="eastAsia"/>
                <w:kern w:val="0"/>
                <w:sz w:val="24"/>
                <w:szCs w:val="24"/>
                <w:highlight w:val="none"/>
                <w:lang w:val="en-US" w:eastAsia="zh-CN"/>
              </w:rPr>
              <w:t>2</w:t>
            </w:r>
          </w:p>
        </w:tc>
        <w:tc>
          <w:tcPr>
            <w:tcW w:w="1995" w:type="dxa"/>
            <w:noWrap w:val="0"/>
            <w:vAlign w:val="center"/>
          </w:tcPr>
          <w:p w14:paraId="3E8E0E07">
            <w:pPr>
              <w:widowControl/>
              <w:spacing w:line="300" w:lineRule="exact"/>
              <w:jc w:val="center"/>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szCs w:val="24"/>
                <w:highlight w:val="none"/>
                <w:vertAlign w:val="baseline"/>
                <w:lang w:val="en-US" w:eastAsia="zh-CN"/>
              </w:rPr>
              <w:t>新引进青年博士</w:t>
            </w:r>
          </w:p>
        </w:tc>
        <w:tc>
          <w:tcPr>
            <w:tcW w:w="1380" w:type="dxa"/>
            <w:noWrap w:val="0"/>
            <w:vAlign w:val="center"/>
          </w:tcPr>
          <w:p w14:paraId="6721E1E1">
            <w:pPr>
              <w:widowControl/>
              <w:spacing w:line="300" w:lineRule="exact"/>
              <w:jc w:val="center"/>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rPr>
              <w:t>1</w:t>
            </w:r>
            <w:r>
              <w:rPr>
                <w:rFonts w:hint="eastAsia" w:ascii="Times New Roman" w:hAnsi="Times New Roman" w:cs="Times New Roman"/>
                <w:kern w:val="0"/>
                <w:sz w:val="24"/>
                <w:szCs w:val="24"/>
                <w:highlight w:val="none"/>
                <w:lang w:val="en-US" w:eastAsia="zh-CN"/>
              </w:rPr>
              <w:t>5</w:t>
            </w:r>
          </w:p>
        </w:tc>
        <w:tc>
          <w:tcPr>
            <w:tcW w:w="5417" w:type="dxa"/>
            <w:noWrap w:val="0"/>
            <w:vAlign w:val="center"/>
          </w:tcPr>
          <w:p w14:paraId="51780BD1">
            <w:pPr>
              <w:widowControl/>
              <w:spacing w:line="300" w:lineRule="exact"/>
              <w:jc w:val="both"/>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szCs w:val="24"/>
                <w:highlight w:val="none"/>
                <w:vertAlign w:val="baseline"/>
                <w:lang w:val="en-US" w:eastAsia="zh-CN"/>
              </w:rPr>
              <w:t>当年度全职引进青年博士的，每引进1名得3分。孵化企业、市级以上项目合作企业引进的减半得分。</w:t>
            </w:r>
          </w:p>
        </w:tc>
      </w:tr>
      <w:tr w14:paraId="3CFA6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973" w:type="dxa"/>
            <w:noWrap w:val="0"/>
            <w:vAlign w:val="center"/>
          </w:tcPr>
          <w:p w14:paraId="6717FD22">
            <w:pPr>
              <w:widowControl/>
              <w:spacing w:line="300" w:lineRule="exact"/>
              <w:jc w:val="center"/>
              <w:rPr>
                <w:rFonts w:hint="eastAsia" w:eastAsia="仿宋_GB2312"/>
                <w:kern w:val="0"/>
                <w:sz w:val="24"/>
                <w:szCs w:val="24"/>
                <w:highlight w:val="none"/>
                <w:lang w:val="en-US" w:eastAsia="zh-CN" w:bidi="ar-SA"/>
              </w:rPr>
            </w:pPr>
            <w:r>
              <w:rPr>
                <w:rFonts w:hint="eastAsia"/>
                <w:kern w:val="0"/>
                <w:sz w:val="24"/>
                <w:szCs w:val="24"/>
                <w:highlight w:val="none"/>
                <w:lang w:val="en-US" w:eastAsia="zh-CN"/>
              </w:rPr>
              <w:t>3</w:t>
            </w:r>
          </w:p>
        </w:tc>
        <w:tc>
          <w:tcPr>
            <w:tcW w:w="1995" w:type="dxa"/>
            <w:noWrap w:val="0"/>
            <w:vAlign w:val="center"/>
          </w:tcPr>
          <w:p w14:paraId="537DB854">
            <w:pPr>
              <w:widowControl/>
              <w:spacing w:line="300" w:lineRule="exact"/>
              <w:jc w:val="center"/>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szCs w:val="24"/>
                <w:highlight w:val="none"/>
                <w:vertAlign w:val="baseline"/>
                <w:lang w:val="en-US" w:eastAsia="zh-CN"/>
              </w:rPr>
              <w:t>新引进青年大学生</w:t>
            </w:r>
          </w:p>
        </w:tc>
        <w:tc>
          <w:tcPr>
            <w:tcW w:w="1380" w:type="dxa"/>
            <w:noWrap w:val="0"/>
            <w:vAlign w:val="center"/>
          </w:tcPr>
          <w:p w14:paraId="05C0733B">
            <w:pPr>
              <w:widowControl/>
              <w:spacing w:line="300" w:lineRule="exact"/>
              <w:jc w:val="center"/>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vertAlign w:val="baseline"/>
                <w:lang w:val="en-US" w:eastAsia="zh-CN"/>
              </w:rPr>
              <w:t>30</w:t>
            </w:r>
          </w:p>
        </w:tc>
        <w:tc>
          <w:tcPr>
            <w:tcW w:w="5417" w:type="dxa"/>
            <w:noWrap w:val="0"/>
            <w:vAlign w:val="center"/>
          </w:tcPr>
          <w:p w14:paraId="3A1C9503">
            <w:pPr>
              <w:widowControl/>
              <w:spacing w:line="300" w:lineRule="exact"/>
              <w:jc w:val="both"/>
              <w:rPr>
                <w:rFonts w:hint="default"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szCs w:val="24"/>
                <w:highlight w:val="none"/>
                <w:vertAlign w:val="baseline"/>
                <w:lang w:val="en-US" w:eastAsia="zh-CN"/>
              </w:rPr>
              <w:t>当年度每引进1名普通高校毕业生、双一流高校毕业生、研究生分别得1分、1.5分、2分。孵化企业、市级以上项目合作企业引进的减半得分且每家企业不超过10分。</w:t>
            </w:r>
          </w:p>
        </w:tc>
      </w:tr>
      <w:tr w14:paraId="755C5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jc w:val="center"/>
        </w:trPr>
        <w:tc>
          <w:tcPr>
            <w:tcW w:w="973" w:type="dxa"/>
            <w:noWrap w:val="0"/>
            <w:vAlign w:val="center"/>
          </w:tcPr>
          <w:p w14:paraId="7D661373">
            <w:pPr>
              <w:widowControl/>
              <w:spacing w:line="300" w:lineRule="exact"/>
              <w:jc w:val="center"/>
              <w:rPr>
                <w:rFonts w:hint="eastAsia" w:eastAsia="仿宋_GB2312"/>
                <w:kern w:val="0"/>
                <w:sz w:val="24"/>
                <w:szCs w:val="21"/>
                <w:highlight w:val="none"/>
                <w:lang w:val="en-US" w:eastAsia="zh-CN" w:bidi="ar-SA"/>
              </w:rPr>
            </w:pPr>
            <w:r>
              <w:rPr>
                <w:rFonts w:hint="eastAsia"/>
                <w:kern w:val="0"/>
                <w:sz w:val="24"/>
                <w:highlight w:val="none"/>
                <w:lang w:val="en-US" w:eastAsia="zh-CN"/>
              </w:rPr>
              <w:t>4</w:t>
            </w:r>
          </w:p>
        </w:tc>
        <w:tc>
          <w:tcPr>
            <w:tcW w:w="1995" w:type="dxa"/>
            <w:noWrap w:val="0"/>
            <w:vAlign w:val="center"/>
          </w:tcPr>
          <w:p w14:paraId="5228EAA3">
            <w:pPr>
              <w:widowControl/>
              <w:spacing w:line="300" w:lineRule="exact"/>
              <w:jc w:val="center"/>
              <w:rPr>
                <w:rFonts w:hint="eastAsia" w:ascii="Times New Roman" w:hAnsi="Times New Roman" w:eastAsia="仿宋_GB2312" w:cs="Times New Roman"/>
                <w:kern w:val="0"/>
                <w:sz w:val="24"/>
                <w:szCs w:val="21"/>
                <w:highlight w:val="none"/>
                <w:lang w:val="en-US" w:eastAsia="zh-CN" w:bidi="ar-SA"/>
              </w:rPr>
            </w:pPr>
            <w:r>
              <w:rPr>
                <w:rFonts w:hint="eastAsia" w:ascii="Times New Roman" w:hAnsi="Times New Roman" w:cs="Times New Roman"/>
                <w:kern w:val="0"/>
                <w:sz w:val="24"/>
                <w:highlight w:val="none"/>
              </w:rPr>
              <w:t>核心期刊论文刊发</w:t>
            </w:r>
          </w:p>
        </w:tc>
        <w:tc>
          <w:tcPr>
            <w:tcW w:w="1380" w:type="dxa"/>
            <w:noWrap w:val="0"/>
            <w:vAlign w:val="center"/>
          </w:tcPr>
          <w:p w14:paraId="1CDA05A4">
            <w:pPr>
              <w:widowControl/>
              <w:spacing w:line="300" w:lineRule="exact"/>
              <w:jc w:val="center"/>
              <w:rPr>
                <w:rFonts w:hint="default"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5</w:t>
            </w:r>
          </w:p>
        </w:tc>
        <w:tc>
          <w:tcPr>
            <w:tcW w:w="5417" w:type="dxa"/>
            <w:noWrap w:val="0"/>
            <w:vAlign w:val="center"/>
          </w:tcPr>
          <w:p w14:paraId="6AAECB84">
            <w:pPr>
              <w:widowControl/>
              <w:spacing w:line="300" w:lineRule="exact"/>
              <w:jc w:val="both"/>
              <w:rPr>
                <w:rFonts w:hint="eastAsia" w:ascii="Times New Roman" w:hAnsi="Times New Roman" w:eastAsia="仿宋_GB2312" w:cs="Times New Roman"/>
                <w:kern w:val="0"/>
                <w:sz w:val="24"/>
                <w:szCs w:val="21"/>
                <w:highlight w:val="none"/>
                <w:lang w:val="en-US" w:eastAsia="zh-CN" w:bidi="ar-SA"/>
              </w:rPr>
            </w:pPr>
            <w:r>
              <w:rPr>
                <w:rFonts w:hint="eastAsia" w:ascii="Times New Roman" w:hAnsi="Times New Roman" w:cs="Times New Roman"/>
                <w:kern w:val="0"/>
                <w:sz w:val="24"/>
                <w:szCs w:val="21"/>
                <w:highlight w:val="none"/>
                <w:lang w:val="en-US" w:eastAsia="zh-CN" w:bidi="ar-SA"/>
              </w:rPr>
              <w:t>在《Cell》、《Nature》、《Science》主刊上发表文章的得5分，副刊减半得分；在中科院一区期刊上发表文章的</w:t>
            </w:r>
            <w:r>
              <w:rPr>
                <w:rFonts w:hint="eastAsia" w:ascii="Times New Roman" w:hAnsi="Times New Roman" w:cs="Times New Roman"/>
                <w:kern w:val="0"/>
                <w:sz w:val="24"/>
                <w:highlight w:val="none"/>
                <w:lang w:val="en-US" w:eastAsia="zh-CN"/>
              </w:rPr>
              <w:t>，得3分</w:t>
            </w:r>
            <w:r>
              <w:rPr>
                <w:rFonts w:hint="eastAsia" w:ascii="Times New Roman" w:hAnsi="Times New Roman" w:cs="Times New Roman"/>
                <w:kern w:val="0"/>
                <w:sz w:val="24"/>
                <w:highlight w:val="none"/>
                <w:lang w:eastAsia="zh-CN"/>
              </w:rPr>
              <w:t>；核心期刊、一本高校学报发表论文的得</w:t>
            </w:r>
            <w:r>
              <w:rPr>
                <w:rFonts w:hint="eastAsia" w:ascii="Times New Roman" w:hAnsi="Times New Roman" w:cs="Times New Roman"/>
                <w:kern w:val="0"/>
                <w:sz w:val="24"/>
                <w:highlight w:val="none"/>
                <w:lang w:val="en-US" w:eastAsia="zh-CN"/>
              </w:rPr>
              <w:t>1分；</w:t>
            </w:r>
            <w:r>
              <w:rPr>
                <w:rFonts w:hint="eastAsia" w:ascii="Times New Roman" w:hAnsi="Times New Roman" w:cs="Times New Roman"/>
                <w:kern w:val="0"/>
                <w:sz w:val="24"/>
                <w:highlight w:val="none"/>
                <w:lang w:eastAsia="zh-CN"/>
              </w:rPr>
              <w:t>在一</w:t>
            </w:r>
            <w:r>
              <w:rPr>
                <w:rFonts w:hint="eastAsia" w:ascii="Times New Roman" w:hAnsi="Times New Roman" w:cs="Times New Roman"/>
                <w:kern w:val="0"/>
                <w:sz w:val="24"/>
                <w:highlight w:val="none"/>
              </w:rPr>
              <w:t>般刊物上发表的学术论文（知网收录并能检索到，文章版面达到两版或字符数在3000以上），</w:t>
            </w:r>
            <w:r>
              <w:rPr>
                <w:rFonts w:hint="eastAsia" w:ascii="Times New Roman" w:hAnsi="Times New Roman" w:cs="Times New Roman"/>
                <w:kern w:val="0"/>
                <w:sz w:val="24"/>
                <w:highlight w:val="none"/>
                <w:lang w:eastAsia="zh-CN"/>
              </w:rPr>
              <w:t>得</w:t>
            </w:r>
            <w:r>
              <w:rPr>
                <w:rFonts w:hint="eastAsia" w:ascii="Times New Roman" w:hAnsi="Times New Roman" w:cs="Times New Roman"/>
                <w:kern w:val="0"/>
                <w:sz w:val="24"/>
                <w:highlight w:val="none"/>
              </w:rPr>
              <w:t>0.5分</w:t>
            </w:r>
            <w:r>
              <w:rPr>
                <w:rFonts w:hint="eastAsia" w:ascii="Times New Roman" w:hAnsi="Times New Roman" w:cs="Times New Roman"/>
                <w:kern w:val="0"/>
                <w:sz w:val="24"/>
                <w:highlight w:val="none"/>
                <w:lang w:eastAsia="zh-CN"/>
              </w:rPr>
              <w:t>（本单项不超过</w:t>
            </w:r>
            <w:r>
              <w:rPr>
                <w:rFonts w:hint="eastAsia" w:ascii="Times New Roman" w:hAnsi="Times New Roman" w:cs="Times New Roman"/>
                <w:kern w:val="0"/>
                <w:sz w:val="24"/>
                <w:highlight w:val="none"/>
                <w:lang w:val="en-US" w:eastAsia="zh-CN"/>
              </w:rPr>
              <w:t>3分</w:t>
            </w:r>
            <w:r>
              <w:rPr>
                <w:rFonts w:hint="eastAsia" w:ascii="Times New Roman" w:hAnsi="Times New Roman" w:cs="Times New Roman"/>
                <w:kern w:val="0"/>
                <w:sz w:val="24"/>
                <w:highlight w:val="none"/>
                <w:lang w:eastAsia="zh-CN"/>
              </w:rPr>
              <w:t>）</w:t>
            </w:r>
            <w:r>
              <w:rPr>
                <w:rFonts w:hint="eastAsia" w:ascii="Times New Roman" w:hAnsi="Times New Roman" w:cs="Times New Roman"/>
                <w:kern w:val="0"/>
                <w:sz w:val="24"/>
                <w:highlight w:val="none"/>
              </w:rPr>
              <w:t>。</w:t>
            </w:r>
          </w:p>
        </w:tc>
      </w:tr>
      <w:tr w14:paraId="1B77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973" w:type="dxa"/>
            <w:noWrap w:val="0"/>
            <w:vAlign w:val="center"/>
          </w:tcPr>
          <w:p w14:paraId="78EA9F4E">
            <w:pPr>
              <w:widowControl/>
              <w:spacing w:line="300" w:lineRule="exact"/>
              <w:jc w:val="center"/>
              <w:rPr>
                <w:rFonts w:hint="default" w:eastAsia="仿宋_GB2312"/>
                <w:kern w:val="0"/>
                <w:sz w:val="24"/>
                <w:szCs w:val="21"/>
                <w:highlight w:val="none"/>
                <w:lang w:val="en-US" w:eastAsia="zh-CN" w:bidi="ar-SA"/>
              </w:rPr>
            </w:pPr>
            <w:r>
              <w:rPr>
                <w:rFonts w:hint="eastAsia"/>
                <w:kern w:val="0"/>
                <w:sz w:val="24"/>
                <w:highlight w:val="none"/>
                <w:lang w:val="en-US" w:eastAsia="zh-CN"/>
              </w:rPr>
              <w:t>5</w:t>
            </w:r>
          </w:p>
        </w:tc>
        <w:tc>
          <w:tcPr>
            <w:tcW w:w="1995" w:type="dxa"/>
            <w:noWrap w:val="0"/>
            <w:vAlign w:val="center"/>
          </w:tcPr>
          <w:p w14:paraId="5B53BA6C">
            <w:pPr>
              <w:widowControl/>
              <w:spacing w:line="300" w:lineRule="exact"/>
              <w:jc w:val="center"/>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创新创业大赛</w:t>
            </w:r>
          </w:p>
        </w:tc>
        <w:tc>
          <w:tcPr>
            <w:tcW w:w="1380" w:type="dxa"/>
            <w:noWrap w:val="0"/>
            <w:vAlign w:val="center"/>
          </w:tcPr>
          <w:p w14:paraId="27D5B350">
            <w:pPr>
              <w:widowControl/>
              <w:spacing w:line="300" w:lineRule="exact"/>
              <w:jc w:val="center"/>
              <w:rPr>
                <w:rFonts w:hint="default"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10</w:t>
            </w:r>
          </w:p>
        </w:tc>
        <w:tc>
          <w:tcPr>
            <w:tcW w:w="5417" w:type="dxa"/>
            <w:noWrap w:val="0"/>
            <w:vAlign w:val="center"/>
          </w:tcPr>
          <w:p w14:paraId="7E99408C">
            <w:pPr>
              <w:widowControl/>
              <w:spacing w:line="300" w:lineRule="exact"/>
              <w:jc w:val="both"/>
              <w:rPr>
                <w:rFonts w:hint="eastAsia" w:ascii="Times New Roman" w:hAnsi="Times New Roman" w:cs="Times New Roman"/>
                <w:kern w:val="0"/>
                <w:sz w:val="24"/>
                <w:szCs w:val="21"/>
                <w:highlight w:val="none"/>
                <w:lang w:val="en-US" w:eastAsia="zh-CN" w:bidi="ar-SA"/>
              </w:rPr>
            </w:pPr>
            <w:r>
              <w:rPr>
                <w:rFonts w:hint="eastAsia" w:ascii="Times New Roman" w:hAnsi="Times New Roman" w:cs="Times New Roman"/>
                <w:kern w:val="0"/>
                <w:sz w:val="24"/>
                <w:szCs w:val="21"/>
                <w:highlight w:val="none"/>
                <w:lang w:val="en-US" w:eastAsia="zh-CN" w:bidi="ar-SA"/>
              </w:rPr>
              <w:t>获得省创新创业大赛金、银、铜奖，分别给予8分、5分、3分。（科技）</w:t>
            </w:r>
          </w:p>
          <w:p w14:paraId="22A11FC0">
            <w:pPr>
              <w:widowControl/>
              <w:spacing w:line="300" w:lineRule="exact"/>
              <w:jc w:val="both"/>
              <w:rPr>
                <w:rFonts w:hint="default" w:ascii="Times New Roman" w:hAnsi="Times New Roman" w:eastAsia="仿宋_GB2312" w:cs="Times New Roman"/>
                <w:kern w:val="0"/>
                <w:sz w:val="24"/>
                <w:szCs w:val="21"/>
                <w:highlight w:val="none"/>
                <w:lang w:val="en-US" w:eastAsia="zh-CN" w:bidi="ar-SA"/>
              </w:rPr>
            </w:pPr>
            <w:r>
              <w:rPr>
                <w:rFonts w:hint="eastAsia" w:ascii="Times New Roman" w:hAnsi="Times New Roman" w:cs="Times New Roman"/>
                <w:kern w:val="0"/>
                <w:sz w:val="24"/>
                <w:szCs w:val="21"/>
                <w:highlight w:val="none"/>
                <w:lang w:val="en-US" w:eastAsia="zh-CN" w:bidi="ar-SA"/>
              </w:rPr>
              <w:t>获得市创新创业大赛一、二、三等奖，分别给予3分、2分、1分。（人才）</w:t>
            </w:r>
          </w:p>
        </w:tc>
      </w:tr>
      <w:tr w14:paraId="3E38B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73" w:type="dxa"/>
            <w:noWrap w:val="0"/>
            <w:vAlign w:val="center"/>
          </w:tcPr>
          <w:p w14:paraId="19A33E6D">
            <w:pPr>
              <w:widowControl/>
              <w:spacing w:line="300" w:lineRule="exact"/>
              <w:jc w:val="center"/>
              <w:rPr>
                <w:rFonts w:hint="default" w:eastAsia="仿宋_GB2312"/>
                <w:kern w:val="0"/>
                <w:sz w:val="24"/>
                <w:szCs w:val="21"/>
                <w:highlight w:val="none"/>
                <w:lang w:val="en-US" w:eastAsia="zh-CN" w:bidi="ar-SA"/>
              </w:rPr>
            </w:pPr>
            <w:r>
              <w:rPr>
                <w:rFonts w:hint="eastAsia"/>
                <w:kern w:val="0"/>
                <w:sz w:val="24"/>
                <w:highlight w:val="none"/>
                <w:lang w:val="en-US" w:eastAsia="zh-CN"/>
              </w:rPr>
              <w:t>6</w:t>
            </w:r>
          </w:p>
        </w:tc>
        <w:tc>
          <w:tcPr>
            <w:tcW w:w="1995" w:type="dxa"/>
            <w:noWrap w:val="0"/>
            <w:vAlign w:val="center"/>
          </w:tcPr>
          <w:p w14:paraId="5A935192">
            <w:pPr>
              <w:widowControl/>
              <w:spacing w:line="300" w:lineRule="exact"/>
              <w:jc w:val="center"/>
              <w:rPr>
                <w:rFonts w:hint="eastAsia" w:ascii="Times New Roman" w:hAnsi="Times New Roman" w:eastAsia="仿宋_GB2312" w:cs="Times New Roman"/>
                <w:kern w:val="0"/>
                <w:sz w:val="24"/>
                <w:szCs w:val="21"/>
                <w:highlight w:val="none"/>
                <w:lang w:val="en-US" w:eastAsia="zh-CN" w:bidi="ar-SA"/>
              </w:rPr>
            </w:pPr>
            <w:r>
              <w:rPr>
                <w:rFonts w:hint="eastAsia" w:ascii="Times New Roman" w:hAnsi="Times New Roman" w:cs="Times New Roman"/>
                <w:kern w:val="0"/>
                <w:sz w:val="24"/>
                <w:highlight w:val="none"/>
                <w:vertAlign w:val="baseline"/>
                <w:lang w:val="en-US" w:eastAsia="zh-CN"/>
              </w:rPr>
              <w:t>省海外工程师入选数、省领军型创新创业团队</w:t>
            </w:r>
          </w:p>
        </w:tc>
        <w:tc>
          <w:tcPr>
            <w:tcW w:w="1380" w:type="dxa"/>
            <w:noWrap w:val="0"/>
            <w:vAlign w:val="center"/>
          </w:tcPr>
          <w:p w14:paraId="61046E9E">
            <w:pPr>
              <w:widowControl/>
              <w:spacing w:line="300" w:lineRule="exact"/>
              <w:jc w:val="center"/>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10</w:t>
            </w:r>
          </w:p>
        </w:tc>
        <w:tc>
          <w:tcPr>
            <w:tcW w:w="5417" w:type="dxa"/>
            <w:noWrap w:val="0"/>
            <w:vAlign w:val="center"/>
          </w:tcPr>
          <w:p w14:paraId="0616C972">
            <w:pPr>
              <w:widowControl/>
              <w:spacing w:line="300" w:lineRule="exact"/>
              <w:rPr>
                <w:rFonts w:hint="eastAsia" w:ascii="Times New Roman" w:hAnsi="Times New Roman" w:eastAsia="仿宋_GB2312" w:cs="Times New Roman"/>
                <w:kern w:val="0"/>
                <w:sz w:val="24"/>
                <w:szCs w:val="21"/>
                <w:highlight w:val="none"/>
                <w:lang w:val="en-US" w:eastAsia="zh-CN" w:bidi="ar-SA"/>
              </w:rPr>
            </w:pPr>
            <w:r>
              <w:rPr>
                <w:rFonts w:hint="eastAsia" w:ascii="Times New Roman" w:hAnsi="Times New Roman" w:cs="Times New Roman"/>
                <w:kern w:val="0"/>
                <w:sz w:val="24"/>
                <w:highlight w:val="none"/>
                <w:vertAlign w:val="baseline"/>
                <w:lang w:val="en-US" w:eastAsia="zh-CN"/>
              </w:rPr>
              <w:t>平台内企业当年度引进省海外工程师，每引进1名分别得5分；申报入选省领军型创新创业团队的，得10分。</w:t>
            </w:r>
          </w:p>
        </w:tc>
      </w:tr>
      <w:tr w14:paraId="037E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jc w:val="center"/>
        </w:trPr>
        <w:tc>
          <w:tcPr>
            <w:tcW w:w="973" w:type="dxa"/>
            <w:noWrap w:val="0"/>
            <w:vAlign w:val="center"/>
          </w:tcPr>
          <w:p w14:paraId="7AE35B18">
            <w:pPr>
              <w:widowControl/>
              <w:spacing w:line="300" w:lineRule="exact"/>
              <w:jc w:val="center"/>
              <w:rPr>
                <w:rFonts w:hint="eastAsia" w:eastAsia="仿宋_GB2312"/>
                <w:kern w:val="0"/>
                <w:sz w:val="24"/>
                <w:szCs w:val="21"/>
                <w:highlight w:val="none"/>
                <w:lang w:val="en-US" w:eastAsia="zh-CN" w:bidi="ar-SA"/>
              </w:rPr>
            </w:pPr>
            <w:r>
              <w:rPr>
                <w:rFonts w:hint="eastAsia"/>
                <w:kern w:val="0"/>
                <w:sz w:val="24"/>
                <w:highlight w:val="none"/>
                <w:lang w:val="en-US" w:eastAsia="zh-CN"/>
              </w:rPr>
              <w:t>7</w:t>
            </w:r>
          </w:p>
        </w:tc>
        <w:tc>
          <w:tcPr>
            <w:tcW w:w="1995" w:type="dxa"/>
            <w:noWrap w:val="0"/>
            <w:vAlign w:val="center"/>
          </w:tcPr>
          <w:p w14:paraId="5EC78AB4">
            <w:pPr>
              <w:widowControl/>
              <w:spacing w:line="300" w:lineRule="exact"/>
              <w:jc w:val="center"/>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创业人才项目</w:t>
            </w:r>
          </w:p>
        </w:tc>
        <w:tc>
          <w:tcPr>
            <w:tcW w:w="1380" w:type="dxa"/>
            <w:noWrap w:val="0"/>
            <w:vAlign w:val="center"/>
          </w:tcPr>
          <w:p w14:paraId="138AE0E2">
            <w:pPr>
              <w:widowControl/>
              <w:spacing w:line="300" w:lineRule="exact"/>
              <w:jc w:val="center"/>
              <w:rPr>
                <w:rFonts w:hint="default"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10</w:t>
            </w:r>
          </w:p>
        </w:tc>
        <w:tc>
          <w:tcPr>
            <w:tcW w:w="5417" w:type="dxa"/>
            <w:noWrap w:val="0"/>
            <w:vAlign w:val="center"/>
          </w:tcPr>
          <w:p w14:paraId="13E20A01">
            <w:pPr>
              <w:widowControl/>
              <w:spacing w:line="300" w:lineRule="exact"/>
              <w:jc w:val="both"/>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通过“人才+”专项认定为B类以上项目的，每个得1分；入选绍兴“名士之乡”英才计划，每个得2分</w:t>
            </w:r>
            <w:r>
              <w:rPr>
                <w:rFonts w:hint="eastAsia" w:ascii="Times New Roman" w:hAnsi="Times New Roman" w:cs="Times New Roman"/>
                <w:kern w:val="0"/>
                <w:sz w:val="24"/>
                <w:szCs w:val="24"/>
                <w:highlight w:val="none"/>
                <w:vertAlign w:val="baseline"/>
                <w:lang w:val="en-US" w:eastAsia="zh-CN"/>
              </w:rPr>
              <w:t>。</w:t>
            </w:r>
          </w:p>
        </w:tc>
      </w:tr>
      <w:tr w14:paraId="2C65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9765" w:type="dxa"/>
            <w:gridSpan w:val="4"/>
            <w:noWrap w:val="0"/>
            <w:vAlign w:val="center"/>
          </w:tcPr>
          <w:p w14:paraId="5D4A8D0F">
            <w:pPr>
              <w:widowControl/>
              <w:spacing w:line="300" w:lineRule="exact"/>
              <w:jc w:val="both"/>
              <w:rPr>
                <w:rFonts w:hint="eastAsia" w:ascii="Times New Roman" w:hAnsi="Times New Roman" w:eastAsia="仿宋_GB2312" w:cs="Times New Roman"/>
                <w:kern w:val="0"/>
                <w:sz w:val="24"/>
                <w:szCs w:val="21"/>
                <w:highlight w:val="none"/>
                <w:vertAlign w:val="baseline"/>
                <w:lang w:val="en-US" w:eastAsia="zh-CN" w:bidi="ar-SA"/>
              </w:rPr>
            </w:pPr>
            <w:r>
              <w:rPr>
                <w:rFonts w:hint="eastAsia" w:ascii="黑体" w:eastAsia="黑体"/>
                <w:kern w:val="0"/>
                <w:sz w:val="28"/>
                <w:szCs w:val="28"/>
                <w:highlight w:val="none"/>
                <w:lang w:eastAsia="zh-CN"/>
              </w:rPr>
              <w:t>二、科技指标</w:t>
            </w:r>
          </w:p>
        </w:tc>
      </w:tr>
      <w:tr w14:paraId="7F3D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73" w:type="dxa"/>
            <w:noWrap w:val="0"/>
            <w:vAlign w:val="center"/>
          </w:tcPr>
          <w:p w14:paraId="47A0EF16">
            <w:pPr>
              <w:widowControl/>
              <w:spacing w:line="300" w:lineRule="exact"/>
              <w:jc w:val="center"/>
              <w:rPr>
                <w:rFonts w:hint="eastAsia" w:eastAsia="仿宋_GB2312"/>
                <w:kern w:val="0"/>
                <w:sz w:val="24"/>
                <w:szCs w:val="24"/>
                <w:highlight w:val="none"/>
                <w:lang w:val="en-US" w:eastAsia="zh-CN" w:bidi="ar-SA"/>
              </w:rPr>
            </w:pPr>
            <w:r>
              <w:rPr>
                <w:rFonts w:hint="eastAsia"/>
                <w:kern w:val="0"/>
                <w:sz w:val="24"/>
                <w:highlight w:val="none"/>
                <w:lang w:val="en-US" w:eastAsia="zh-CN"/>
              </w:rPr>
              <w:t>1</w:t>
            </w:r>
          </w:p>
        </w:tc>
        <w:tc>
          <w:tcPr>
            <w:tcW w:w="1995" w:type="dxa"/>
            <w:noWrap w:val="0"/>
            <w:vAlign w:val="center"/>
          </w:tcPr>
          <w:p w14:paraId="08877DFB">
            <w:pPr>
              <w:widowControl/>
              <w:spacing w:line="300" w:lineRule="exact"/>
              <w:jc w:val="center"/>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rPr>
              <w:t>研发投入</w:t>
            </w:r>
          </w:p>
        </w:tc>
        <w:tc>
          <w:tcPr>
            <w:tcW w:w="1380" w:type="dxa"/>
            <w:noWrap w:val="0"/>
            <w:vAlign w:val="center"/>
          </w:tcPr>
          <w:p w14:paraId="4B39AC82">
            <w:pPr>
              <w:widowControl/>
              <w:spacing w:line="300" w:lineRule="exact"/>
              <w:jc w:val="center"/>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10</w:t>
            </w:r>
          </w:p>
        </w:tc>
        <w:tc>
          <w:tcPr>
            <w:tcW w:w="5417" w:type="dxa"/>
            <w:noWrap w:val="0"/>
            <w:vAlign w:val="center"/>
          </w:tcPr>
          <w:p w14:paraId="652BB203">
            <w:pPr>
              <w:widowControl/>
              <w:spacing w:line="300" w:lineRule="exact"/>
              <w:jc w:val="both"/>
              <w:rPr>
                <w:rFonts w:hint="eastAsia" w:ascii="Times New Roman" w:hAnsi="Times New Roman" w:cs="Times New Roman"/>
                <w:b/>
                <w:bCs/>
                <w:i/>
                <w:iCs/>
                <w:kern w:val="0"/>
                <w:sz w:val="24"/>
                <w:highlight w:val="none"/>
                <w:vertAlign w:val="baseline"/>
                <w:lang w:val="en-US" w:eastAsia="zh-CN"/>
              </w:rPr>
            </w:pPr>
            <w:r>
              <w:rPr>
                <w:rFonts w:hint="eastAsia" w:ascii="Times New Roman" w:hAnsi="Times New Roman" w:cs="Times New Roman"/>
                <w:kern w:val="0"/>
                <w:sz w:val="24"/>
                <w:highlight w:val="none"/>
                <w:vertAlign w:val="baseline"/>
                <w:lang w:val="en-US" w:eastAsia="zh-CN"/>
              </w:rPr>
              <w:t>平台当年度研发投入额（不含孵化企业）。</w:t>
            </w:r>
            <w:r>
              <w:rPr>
                <w:rFonts w:hint="eastAsia" w:ascii="Times New Roman" w:hAnsi="Times New Roman" w:cs="Times New Roman"/>
                <w:b w:val="0"/>
                <w:bCs w:val="0"/>
                <w:i w:val="0"/>
                <w:iCs w:val="0"/>
                <w:kern w:val="0"/>
                <w:sz w:val="24"/>
                <w:highlight w:val="none"/>
                <w:vertAlign w:val="baseline"/>
                <w:lang w:val="en-US" w:eastAsia="zh-CN"/>
              </w:rPr>
              <w:t>以审计报告为准。</w:t>
            </w:r>
          </w:p>
          <w:p w14:paraId="340FA11C">
            <w:pPr>
              <w:widowControl/>
              <w:spacing w:line="300" w:lineRule="exact"/>
              <w:jc w:val="both"/>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rPr>
              <w:t>每投入100万元得2分，不足100万元按0计。</w:t>
            </w:r>
          </w:p>
        </w:tc>
      </w:tr>
      <w:tr w14:paraId="766D5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73" w:type="dxa"/>
            <w:noWrap w:val="0"/>
            <w:vAlign w:val="center"/>
          </w:tcPr>
          <w:p w14:paraId="3968C8EE">
            <w:pPr>
              <w:widowControl/>
              <w:numPr>
                <w:ilvl w:val="0"/>
                <w:numId w:val="0"/>
              </w:numPr>
              <w:spacing w:line="300" w:lineRule="exact"/>
              <w:ind w:firstLine="236" w:firstLineChars="100"/>
              <w:jc w:val="both"/>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2</w:t>
            </w:r>
          </w:p>
        </w:tc>
        <w:tc>
          <w:tcPr>
            <w:tcW w:w="1995" w:type="dxa"/>
            <w:noWrap w:val="0"/>
            <w:vAlign w:val="center"/>
          </w:tcPr>
          <w:p w14:paraId="39C27BF8">
            <w:pPr>
              <w:widowControl/>
              <w:numPr>
                <w:ilvl w:val="0"/>
                <w:numId w:val="0"/>
              </w:numPr>
              <w:spacing w:line="300" w:lineRule="exact"/>
              <w:ind w:left="0" w:leftChars="0" w:firstLine="236" w:firstLineChars="100"/>
              <w:jc w:val="both"/>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知识产权创造</w:t>
            </w:r>
          </w:p>
        </w:tc>
        <w:tc>
          <w:tcPr>
            <w:tcW w:w="1380" w:type="dxa"/>
            <w:noWrap w:val="0"/>
            <w:vAlign w:val="center"/>
          </w:tcPr>
          <w:p w14:paraId="0CEF9DE0">
            <w:pPr>
              <w:widowControl/>
              <w:numPr>
                <w:ilvl w:val="0"/>
                <w:numId w:val="0"/>
              </w:numPr>
              <w:spacing w:line="300" w:lineRule="exact"/>
              <w:ind w:left="0" w:leftChars="0" w:firstLine="472" w:firstLineChars="200"/>
              <w:jc w:val="both"/>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10</w:t>
            </w:r>
          </w:p>
        </w:tc>
        <w:tc>
          <w:tcPr>
            <w:tcW w:w="5417" w:type="dxa"/>
            <w:noWrap w:val="0"/>
            <w:vAlign w:val="center"/>
          </w:tcPr>
          <w:p w14:paraId="346A1F6F">
            <w:pPr>
              <w:widowControl/>
              <w:numPr>
                <w:ilvl w:val="0"/>
                <w:numId w:val="0"/>
              </w:numPr>
              <w:spacing w:line="300" w:lineRule="exact"/>
              <w:ind w:left="0" w:leftChars="0" w:firstLine="0" w:firstLineChars="0"/>
              <w:jc w:val="both"/>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授权发明专利、软件著作、实用新型的，每件分别得1分、0.2分、0.1分。</w:t>
            </w:r>
            <w:r>
              <w:rPr>
                <w:rFonts w:hint="eastAsia" w:ascii="Times New Roman" w:hAnsi="Times New Roman" w:cs="Times New Roman"/>
                <w:kern w:val="0"/>
                <w:sz w:val="24"/>
                <w:szCs w:val="24"/>
                <w:highlight w:val="none"/>
                <w:vertAlign w:val="baseline"/>
                <w:lang w:val="en-US" w:eastAsia="zh-CN"/>
              </w:rPr>
              <w:t>孵化企业获得授权的减半得分。</w:t>
            </w:r>
          </w:p>
        </w:tc>
      </w:tr>
      <w:tr w14:paraId="5FC3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73" w:type="dxa"/>
            <w:noWrap w:val="0"/>
            <w:vAlign w:val="center"/>
          </w:tcPr>
          <w:p w14:paraId="4FD18018">
            <w:pPr>
              <w:widowControl/>
              <w:spacing w:line="300" w:lineRule="exact"/>
              <w:jc w:val="center"/>
              <w:rPr>
                <w:rFonts w:hint="default" w:eastAsia="仿宋_GB2312"/>
                <w:kern w:val="0"/>
                <w:sz w:val="24"/>
                <w:szCs w:val="24"/>
                <w:highlight w:val="none"/>
                <w:lang w:val="en-US" w:eastAsia="zh-CN" w:bidi="ar-SA"/>
              </w:rPr>
            </w:pPr>
            <w:r>
              <w:rPr>
                <w:rFonts w:hint="eastAsia"/>
                <w:kern w:val="0"/>
                <w:sz w:val="24"/>
                <w:szCs w:val="24"/>
                <w:highlight w:val="none"/>
                <w:lang w:val="en-US" w:eastAsia="zh-CN" w:bidi="ar-SA"/>
              </w:rPr>
              <w:t>3</w:t>
            </w:r>
          </w:p>
        </w:tc>
        <w:tc>
          <w:tcPr>
            <w:tcW w:w="1995" w:type="dxa"/>
            <w:noWrap w:val="0"/>
            <w:vAlign w:val="center"/>
          </w:tcPr>
          <w:p w14:paraId="49329A51">
            <w:pPr>
              <w:widowControl/>
              <w:spacing w:line="300" w:lineRule="exact"/>
              <w:jc w:val="center"/>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rPr>
              <w:t>促成技术交易额</w:t>
            </w:r>
          </w:p>
        </w:tc>
        <w:tc>
          <w:tcPr>
            <w:tcW w:w="1380" w:type="dxa"/>
            <w:noWrap w:val="0"/>
            <w:vAlign w:val="center"/>
          </w:tcPr>
          <w:p w14:paraId="76300DD2">
            <w:pPr>
              <w:widowControl/>
              <w:spacing w:line="300" w:lineRule="exact"/>
              <w:jc w:val="center"/>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vertAlign w:val="baseline"/>
                <w:lang w:val="en-US" w:eastAsia="zh-CN" w:bidi="ar-SA"/>
              </w:rPr>
              <w:t>20</w:t>
            </w:r>
          </w:p>
        </w:tc>
        <w:tc>
          <w:tcPr>
            <w:tcW w:w="5417" w:type="dxa"/>
            <w:noWrap w:val="0"/>
            <w:vAlign w:val="center"/>
          </w:tcPr>
          <w:p w14:paraId="66465ADE">
            <w:pPr>
              <w:widowControl/>
              <w:numPr>
                <w:ilvl w:val="0"/>
                <w:numId w:val="0"/>
              </w:numPr>
              <w:spacing w:line="300" w:lineRule="exact"/>
              <w:jc w:val="both"/>
              <w:rPr>
                <w:rFonts w:hint="eastAsia" w:ascii="Times New Roman" w:hAnsi="Times New Roman" w:cs="Times New Roman"/>
                <w:kern w:val="0"/>
                <w:sz w:val="24"/>
                <w:highlight w:val="none"/>
                <w:vertAlign w:val="baseline"/>
                <w:lang w:val="en-US" w:eastAsia="zh-CN"/>
              </w:rPr>
            </w:pPr>
            <w:r>
              <w:rPr>
                <w:rFonts w:hint="eastAsia" w:ascii="Times New Roman" w:hAnsi="Times New Roman" w:cs="Times New Roman"/>
                <w:kern w:val="0"/>
                <w:sz w:val="24"/>
                <w:highlight w:val="none"/>
                <w:vertAlign w:val="baseline"/>
                <w:lang w:val="en-US" w:eastAsia="zh-CN"/>
              </w:rPr>
              <w:t>签订技术交易合同的，按当年实际支付的金额，每100万元得2分，其中技术开发、技术转让类合同，每100万元得3分。</w:t>
            </w:r>
          </w:p>
          <w:p w14:paraId="39DF8B03">
            <w:pPr>
              <w:widowControl/>
              <w:spacing w:line="300" w:lineRule="exact"/>
              <w:jc w:val="both"/>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rPr>
              <w:t>平台促成区内技术交易合同的，按当年实际支付的金额，每200万元得0.5分，其中技术开发、技术转让类合同，每200万元得1分。</w:t>
            </w:r>
          </w:p>
        </w:tc>
      </w:tr>
      <w:tr w14:paraId="6BA52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73" w:type="dxa"/>
            <w:noWrap w:val="0"/>
            <w:vAlign w:val="center"/>
          </w:tcPr>
          <w:p w14:paraId="5B465977">
            <w:pPr>
              <w:widowControl/>
              <w:spacing w:line="300" w:lineRule="exact"/>
              <w:jc w:val="center"/>
              <w:rPr>
                <w:rFonts w:hint="eastAsia" w:eastAsia="仿宋_GB2312"/>
                <w:kern w:val="0"/>
                <w:sz w:val="24"/>
                <w:szCs w:val="24"/>
                <w:highlight w:val="none"/>
                <w:lang w:val="en-US" w:eastAsia="zh-CN" w:bidi="ar-SA"/>
              </w:rPr>
            </w:pPr>
            <w:r>
              <w:rPr>
                <w:rFonts w:hint="eastAsia"/>
                <w:kern w:val="0"/>
                <w:sz w:val="24"/>
                <w:highlight w:val="none"/>
                <w:lang w:val="en-US" w:eastAsia="zh-CN"/>
              </w:rPr>
              <w:t>4</w:t>
            </w:r>
          </w:p>
        </w:tc>
        <w:tc>
          <w:tcPr>
            <w:tcW w:w="1995" w:type="dxa"/>
            <w:noWrap w:val="0"/>
            <w:vAlign w:val="center"/>
          </w:tcPr>
          <w:p w14:paraId="12C86E36">
            <w:pPr>
              <w:widowControl/>
              <w:spacing w:line="300" w:lineRule="exact"/>
              <w:jc w:val="center"/>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rPr>
              <w:t>科技项目申报立项</w:t>
            </w:r>
          </w:p>
        </w:tc>
        <w:tc>
          <w:tcPr>
            <w:tcW w:w="1380" w:type="dxa"/>
            <w:noWrap w:val="0"/>
            <w:vAlign w:val="center"/>
          </w:tcPr>
          <w:p w14:paraId="38C0226D">
            <w:pPr>
              <w:widowControl/>
              <w:spacing w:line="300" w:lineRule="exact"/>
              <w:jc w:val="center"/>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20</w:t>
            </w:r>
          </w:p>
        </w:tc>
        <w:tc>
          <w:tcPr>
            <w:tcW w:w="5417" w:type="dxa"/>
            <w:noWrap w:val="0"/>
            <w:vAlign w:val="center"/>
          </w:tcPr>
          <w:p w14:paraId="5B130F64">
            <w:pPr>
              <w:widowControl/>
              <w:spacing w:line="300" w:lineRule="exact"/>
              <w:jc w:val="both"/>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rPr>
              <w:t>平台承担省、市、区级项目的，每项分别得8分、4分、2分，孵化企业承担的或由区内企业承担且</w:t>
            </w:r>
            <w:r>
              <w:rPr>
                <w:rFonts w:hint="eastAsia" w:ascii="Times New Roman" w:hAnsi="Times New Roman" w:cs="Times New Roman"/>
                <w:color w:val="auto"/>
                <w:kern w:val="0"/>
                <w:sz w:val="24"/>
                <w:highlight w:val="none"/>
                <w:vertAlign w:val="baseline"/>
                <w:lang w:val="en-US" w:eastAsia="zh-CN"/>
              </w:rPr>
              <w:t>平台为前三</w:t>
            </w:r>
            <w:r>
              <w:rPr>
                <w:rFonts w:hint="eastAsia" w:ascii="Times New Roman" w:hAnsi="Times New Roman" w:cs="Times New Roman"/>
                <w:kern w:val="0"/>
                <w:sz w:val="24"/>
                <w:highlight w:val="none"/>
                <w:vertAlign w:val="baseline"/>
                <w:lang w:val="en-US" w:eastAsia="zh-CN"/>
              </w:rPr>
              <w:t>参与单位的，减半得分。（此项最高17分）。自主课题（需有实际资金投入）的，每项得0.5分（此项最高3分）。</w:t>
            </w:r>
          </w:p>
        </w:tc>
      </w:tr>
      <w:tr w14:paraId="60EF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73" w:type="dxa"/>
            <w:noWrap w:val="0"/>
            <w:vAlign w:val="center"/>
          </w:tcPr>
          <w:p w14:paraId="7D877592">
            <w:pPr>
              <w:widowControl/>
              <w:spacing w:line="300" w:lineRule="exact"/>
              <w:jc w:val="center"/>
              <w:rPr>
                <w:rFonts w:hint="eastAsia" w:eastAsia="仿宋_GB2312"/>
                <w:kern w:val="0"/>
                <w:sz w:val="24"/>
                <w:szCs w:val="24"/>
                <w:highlight w:val="none"/>
                <w:lang w:val="en-US" w:eastAsia="zh-CN" w:bidi="ar-SA"/>
              </w:rPr>
            </w:pPr>
            <w:r>
              <w:rPr>
                <w:rFonts w:hint="eastAsia"/>
                <w:kern w:val="0"/>
                <w:sz w:val="24"/>
                <w:highlight w:val="none"/>
                <w:lang w:val="en-US" w:eastAsia="zh-CN"/>
              </w:rPr>
              <w:t>5</w:t>
            </w:r>
          </w:p>
        </w:tc>
        <w:tc>
          <w:tcPr>
            <w:tcW w:w="1995" w:type="dxa"/>
            <w:noWrap w:val="0"/>
            <w:vAlign w:val="center"/>
          </w:tcPr>
          <w:p w14:paraId="2D3FF643">
            <w:pPr>
              <w:widowControl/>
              <w:spacing w:line="300" w:lineRule="exact"/>
              <w:jc w:val="center"/>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企业研发机构建设</w:t>
            </w:r>
          </w:p>
        </w:tc>
        <w:tc>
          <w:tcPr>
            <w:tcW w:w="1380" w:type="dxa"/>
            <w:noWrap w:val="0"/>
            <w:vAlign w:val="center"/>
          </w:tcPr>
          <w:p w14:paraId="1BDED5D7">
            <w:pPr>
              <w:widowControl/>
              <w:spacing w:line="300" w:lineRule="exact"/>
              <w:jc w:val="center"/>
              <w:rPr>
                <w:rFonts w:hint="default"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10</w:t>
            </w:r>
          </w:p>
        </w:tc>
        <w:tc>
          <w:tcPr>
            <w:tcW w:w="5417" w:type="dxa"/>
            <w:noWrap w:val="0"/>
            <w:vAlign w:val="center"/>
          </w:tcPr>
          <w:p w14:paraId="54458592">
            <w:pPr>
              <w:widowControl/>
              <w:spacing w:line="300" w:lineRule="exact"/>
              <w:jc w:val="both"/>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b w:val="0"/>
                <w:bCs w:val="0"/>
                <w:i w:val="0"/>
                <w:iCs w:val="0"/>
                <w:kern w:val="0"/>
                <w:sz w:val="24"/>
                <w:highlight w:val="none"/>
                <w:vertAlign w:val="baseline"/>
                <w:lang w:val="en-US" w:eastAsia="zh-CN" w:bidi="ar"/>
              </w:rPr>
              <w:t>以平台为主体组建市级重点实验室、新型研发机构、科技企业孵化器（众创空间）等高能级创新平台的，申报成功的每个得5分，存续期间减半得分。以平台内企业为主体组建的，减半得分。</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平台内企业</w:t>
            </w:r>
            <w:r>
              <w:rPr>
                <w:rFonts w:hint="eastAsia" w:ascii="Times New Roman" w:hAnsi="Times New Roman" w:cs="Times New Roman"/>
                <w:i w:val="0"/>
                <w:iCs w:val="0"/>
                <w:caps w:val="0"/>
                <w:color w:val="171A1D"/>
                <w:spacing w:val="0"/>
                <w:kern w:val="0"/>
                <w:sz w:val="24"/>
                <w:szCs w:val="24"/>
                <w:highlight w:val="none"/>
                <w:shd w:val="clear" w:color="auto" w:fill="auto"/>
                <w:lang w:eastAsia="zh-CN"/>
              </w:rPr>
              <w:t>组建</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省级高企研发中心、省级企业研究院、省级重点企业研究院的，分别得2分、</w:t>
            </w:r>
            <w:r>
              <w:rPr>
                <w:rFonts w:hint="eastAsia" w:ascii="Times New Roman" w:hAnsi="Times New Roman" w:cs="Times New Roman"/>
                <w:i w:val="0"/>
                <w:iCs w:val="0"/>
                <w:caps w:val="0"/>
                <w:color w:val="171A1D"/>
                <w:spacing w:val="0"/>
                <w:kern w:val="0"/>
                <w:sz w:val="24"/>
                <w:szCs w:val="24"/>
                <w:highlight w:val="none"/>
                <w:shd w:val="clear" w:color="auto" w:fill="auto"/>
                <w:lang w:val="en-US" w:eastAsia="zh-CN"/>
              </w:rPr>
              <w:t>4</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分、6分</w:t>
            </w:r>
            <w:r>
              <w:rPr>
                <w:rFonts w:hint="eastAsia" w:ascii="Times New Roman" w:hAnsi="Times New Roman" w:cs="Times New Roman"/>
                <w:b w:val="0"/>
                <w:bCs w:val="0"/>
                <w:i w:val="0"/>
                <w:iCs w:val="0"/>
                <w:kern w:val="0"/>
                <w:sz w:val="24"/>
                <w:highlight w:val="none"/>
                <w:vertAlign w:val="baseline"/>
                <w:lang w:val="en-US" w:eastAsia="zh-CN" w:bidi="ar"/>
              </w:rPr>
              <w:t>，存续期间减半得分</w:t>
            </w:r>
            <w:r>
              <w:rPr>
                <w:rFonts w:hint="eastAsia" w:ascii="Times New Roman" w:hAnsi="Times New Roman" w:eastAsia="仿宋_GB2312" w:cs="Times New Roman"/>
                <w:i w:val="0"/>
                <w:iCs w:val="0"/>
                <w:caps w:val="0"/>
                <w:color w:val="171A1D"/>
                <w:spacing w:val="0"/>
                <w:kern w:val="0"/>
                <w:sz w:val="24"/>
                <w:szCs w:val="24"/>
                <w:highlight w:val="none"/>
                <w:shd w:val="clear" w:color="auto" w:fill="auto"/>
              </w:rPr>
              <w:t>。</w:t>
            </w:r>
          </w:p>
        </w:tc>
      </w:tr>
      <w:tr w14:paraId="6F548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73" w:type="dxa"/>
            <w:noWrap w:val="0"/>
            <w:vAlign w:val="center"/>
          </w:tcPr>
          <w:p w14:paraId="030E73D5">
            <w:pPr>
              <w:widowControl/>
              <w:spacing w:line="300" w:lineRule="exact"/>
              <w:jc w:val="center"/>
              <w:rPr>
                <w:rFonts w:hint="eastAsia" w:eastAsia="仿宋_GB2312"/>
                <w:kern w:val="0"/>
                <w:sz w:val="24"/>
                <w:szCs w:val="24"/>
                <w:highlight w:val="none"/>
                <w:lang w:val="en-US" w:eastAsia="zh-CN" w:bidi="ar-SA"/>
              </w:rPr>
            </w:pPr>
            <w:r>
              <w:rPr>
                <w:rFonts w:hint="eastAsia"/>
                <w:kern w:val="0"/>
                <w:sz w:val="24"/>
                <w:highlight w:val="none"/>
                <w:lang w:val="en-US" w:eastAsia="zh-CN"/>
              </w:rPr>
              <w:t>6</w:t>
            </w:r>
          </w:p>
        </w:tc>
        <w:tc>
          <w:tcPr>
            <w:tcW w:w="1995" w:type="dxa"/>
            <w:noWrap w:val="0"/>
            <w:vAlign w:val="center"/>
          </w:tcPr>
          <w:p w14:paraId="506870E7">
            <w:pPr>
              <w:widowControl/>
              <w:spacing w:line="300" w:lineRule="exact"/>
              <w:jc w:val="center"/>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rPr>
              <w:t>孵化企业情况</w:t>
            </w:r>
          </w:p>
        </w:tc>
        <w:tc>
          <w:tcPr>
            <w:tcW w:w="1380" w:type="dxa"/>
            <w:noWrap w:val="0"/>
            <w:vAlign w:val="center"/>
          </w:tcPr>
          <w:p w14:paraId="73C1F4EB">
            <w:pPr>
              <w:widowControl/>
              <w:spacing w:line="300" w:lineRule="exact"/>
              <w:jc w:val="center"/>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15</w:t>
            </w:r>
          </w:p>
        </w:tc>
        <w:tc>
          <w:tcPr>
            <w:tcW w:w="5417" w:type="dxa"/>
            <w:noWrap w:val="0"/>
            <w:vAlign w:val="center"/>
          </w:tcPr>
          <w:p w14:paraId="1A5D5F52">
            <w:pPr>
              <w:widowControl/>
              <w:spacing w:line="300" w:lineRule="exact"/>
              <w:jc w:val="both"/>
              <w:rPr>
                <w:rFonts w:hint="eastAsia" w:ascii="Times New Roman" w:hAnsi="Times New Roman" w:eastAsia="仿宋_GB2312" w:cs="Times New Roman"/>
                <w:kern w:val="0"/>
                <w:sz w:val="24"/>
                <w:szCs w:val="24"/>
                <w:highlight w:val="none"/>
                <w:lang w:val="en-US" w:eastAsia="zh-CN" w:bidi="ar-SA"/>
              </w:rPr>
            </w:pPr>
            <w:r>
              <w:rPr>
                <w:rFonts w:hint="eastAsia" w:ascii="Times New Roman" w:hAnsi="Times New Roman" w:cs="Times New Roman"/>
                <w:kern w:val="0"/>
                <w:sz w:val="24"/>
                <w:highlight w:val="none"/>
                <w:vertAlign w:val="baseline"/>
                <w:lang w:val="en-US" w:eastAsia="zh-CN" w:bidi="ar"/>
              </w:rPr>
              <w:t>当年度每孵化1家高新技术企业、省级科技型中小企业、高新统计目录规上工业（服务业）企业的，分别得3分、1分、1分，高新技术企业复评通过的减半得分。</w:t>
            </w:r>
          </w:p>
        </w:tc>
      </w:tr>
      <w:tr w14:paraId="5EE9F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73" w:type="dxa"/>
            <w:noWrap w:val="0"/>
            <w:vAlign w:val="center"/>
          </w:tcPr>
          <w:p w14:paraId="3D330C3A">
            <w:pPr>
              <w:widowControl/>
              <w:spacing w:line="300" w:lineRule="exact"/>
              <w:jc w:val="center"/>
              <w:rPr>
                <w:rFonts w:hint="eastAsia" w:eastAsia="仿宋_GB2312"/>
                <w:kern w:val="0"/>
                <w:sz w:val="24"/>
                <w:szCs w:val="24"/>
                <w:highlight w:val="none"/>
                <w:lang w:val="en-US" w:eastAsia="zh-CN" w:bidi="ar-SA"/>
              </w:rPr>
            </w:pPr>
            <w:r>
              <w:rPr>
                <w:rFonts w:hint="eastAsia"/>
                <w:kern w:val="0"/>
                <w:sz w:val="24"/>
                <w:highlight w:val="none"/>
                <w:lang w:val="en-US" w:eastAsia="zh-CN"/>
              </w:rPr>
              <w:t>7</w:t>
            </w:r>
          </w:p>
        </w:tc>
        <w:tc>
          <w:tcPr>
            <w:tcW w:w="1995" w:type="dxa"/>
            <w:noWrap w:val="0"/>
            <w:vAlign w:val="center"/>
          </w:tcPr>
          <w:p w14:paraId="619C85BE">
            <w:pPr>
              <w:widowControl/>
              <w:spacing w:line="300" w:lineRule="exact"/>
              <w:jc w:val="center"/>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科研仪器设备共享</w:t>
            </w:r>
          </w:p>
        </w:tc>
        <w:tc>
          <w:tcPr>
            <w:tcW w:w="1380" w:type="dxa"/>
            <w:noWrap w:val="0"/>
            <w:vAlign w:val="center"/>
          </w:tcPr>
          <w:p w14:paraId="33783E52">
            <w:pPr>
              <w:widowControl/>
              <w:spacing w:line="300" w:lineRule="exact"/>
              <w:jc w:val="center"/>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5</w:t>
            </w:r>
          </w:p>
        </w:tc>
        <w:tc>
          <w:tcPr>
            <w:tcW w:w="5417" w:type="dxa"/>
            <w:noWrap w:val="0"/>
            <w:vAlign w:val="center"/>
          </w:tcPr>
          <w:p w14:paraId="6FF6DB8B">
            <w:pPr>
              <w:widowControl/>
              <w:spacing w:line="300" w:lineRule="exact"/>
              <w:jc w:val="both"/>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eastAsia="仿宋_GB2312" w:cs="Times New Roman"/>
                <w:kern w:val="0"/>
                <w:sz w:val="24"/>
                <w:szCs w:val="24"/>
                <w:highlight w:val="none"/>
                <w:lang w:bidi="ar"/>
              </w:rPr>
              <w:t>通过</w:t>
            </w:r>
            <w:r>
              <w:rPr>
                <w:rFonts w:hint="eastAsia" w:ascii="Times New Roman" w:hAnsi="Times New Roman" w:eastAsia="仿宋_GB2312" w:cs="Times New Roman"/>
                <w:color w:val="auto"/>
                <w:kern w:val="0"/>
                <w:sz w:val="24"/>
                <w:szCs w:val="24"/>
                <w:highlight w:val="none"/>
                <w:lang w:bidi="ar"/>
              </w:rPr>
              <w:t>省大型科研仪器</w:t>
            </w:r>
            <w:r>
              <w:rPr>
                <w:rFonts w:hint="eastAsia" w:ascii="Times New Roman" w:hAnsi="Times New Roman" w:cs="Times New Roman"/>
                <w:color w:val="auto"/>
                <w:kern w:val="0"/>
                <w:sz w:val="24"/>
                <w:szCs w:val="24"/>
                <w:highlight w:val="none"/>
                <w:lang w:eastAsia="zh-CN" w:bidi="ar"/>
              </w:rPr>
              <w:t>开放共享</w:t>
            </w:r>
            <w:r>
              <w:rPr>
                <w:rFonts w:hint="eastAsia" w:ascii="Times New Roman" w:hAnsi="Times New Roman" w:eastAsia="仿宋_GB2312" w:cs="Times New Roman"/>
                <w:color w:val="auto"/>
                <w:kern w:val="0"/>
                <w:sz w:val="24"/>
                <w:szCs w:val="24"/>
                <w:highlight w:val="none"/>
                <w:lang w:bidi="ar"/>
              </w:rPr>
              <w:t>平台提</w:t>
            </w:r>
            <w:r>
              <w:rPr>
                <w:rFonts w:hint="eastAsia" w:ascii="Times New Roman" w:hAnsi="Times New Roman" w:eastAsia="仿宋_GB2312" w:cs="Times New Roman"/>
                <w:kern w:val="0"/>
                <w:sz w:val="24"/>
                <w:szCs w:val="24"/>
                <w:highlight w:val="none"/>
                <w:lang w:bidi="ar"/>
              </w:rPr>
              <w:t>供对外开放服务的大型科研仪器</w:t>
            </w:r>
            <w:r>
              <w:rPr>
                <w:rFonts w:hint="eastAsia" w:ascii="Times New Roman" w:hAnsi="Times New Roman" w:cs="Times New Roman"/>
                <w:kern w:val="0"/>
                <w:sz w:val="24"/>
                <w:szCs w:val="24"/>
                <w:highlight w:val="none"/>
                <w:lang w:eastAsia="zh-CN" w:bidi="ar"/>
              </w:rPr>
              <w:t>，每开放共享</w:t>
            </w:r>
            <w:r>
              <w:rPr>
                <w:rFonts w:hint="eastAsia" w:ascii="Times New Roman" w:hAnsi="Times New Roman" w:cs="Times New Roman"/>
                <w:kern w:val="0"/>
                <w:sz w:val="24"/>
                <w:szCs w:val="24"/>
                <w:highlight w:val="none"/>
                <w:lang w:val="en-US" w:eastAsia="zh-CN" w:bidi="ar"/>
              </w:rPr>
              <w:t>1次，得0.5分。</w:t>
            </w:r>
          </w:p>
        </w:tc>
      </w:tr>
      <w:tr w14:paraId="7A11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73" w:type="dxa"/>
            <w:noWrap w:val="0"/>
            <w:vAlign w:val="center"/>
          </w:tcPr>
          <w:p w14:paraId="5B60F3BD">
            <w:pPr>
              <w:widowControl/>
              <w:spacing w:line="300" w:lineRule="exact"/>
              <w:jc w:val="center"/>
              <w:rPr>
                <w:rFonts w:hint="eastAsia" w:eastAsia="仿宋_GB2312"/>
                <w:kern w:val="0"/>
                <w:sz w:val="24"/>
                <w:szCs w:val="24"/>
                <w:highlight w:val="none"/>
                <w:lang w:val="en-US" w:eastAsia="zh-CN" w:bidi="ar-SA"/>
              </w:rPr>
            </w:pPr>
            <w:r>
              <w:rPr>
                <w:rFonts w:hint="eastAsia"/>
                <w:kern w:val="0"/>
                <w:sz w:val="24"/>
                <w:highlight w:val="none"/>
                <w:lang w:val="en-US" w:eastAsia="zh-CN"/>
              </w:rPr>
              <w:t>8</w:t>
            </w:r>
          </w:p>
        </w:tc>
        <w:tc>
          <w:tcPr>
            <w:tcW w:w="1995" w:type="dxa"/>
            <w:noWrap w:val="0"/>
            <w:vAlign w:val="center"/>
          </w:tcPr>
          <w:p w14:paraId="5457957E">
            <w:pPr>
              <w:widowControl/>
              <w:spacing w:line="300" w:lineRule="exact"/>
              <w:jc w:val="center"/>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rPr>
              <w:t>当年引入投融资机构</w:t>
            </w:r>
            <w:r>
              <w:rPr>
                <w:rFonts w:hint="eastAsia" w:ascii="Times New Roman" w:hAnsi="Times New Roman" w:cs="Times New Roman"/>
                <w:kern w:val="0"/>
                <w:sz w:val="24"/>
                <w:szCs w:val="24"/>
                <w:highlight w:val="none"/>
                <w:lang w:val="en-US" w:eastAsia="zh-CN"/>
              </w:rPr>
              <w:t>/企业</w:t>
            </w:r>
            <w:r>
              <w:rPr>
                <w:rFonts w:hint="eastAsia" w:ascii="Times New Roman" w:hAnsi="Times New Roman" w:cs="Times New Roman"/>
                <w:kern w:val="0"/>
                <w:sz w:val="24"/>
                <w:highlight w:val="none"/>
                <w:vertAlign w:val="baseline"/>
                <w:lang w:val="en-US" w:eastAsia="zh-CN"/>
              </w:rPr>
              <w:t>的投资</w:t>
            </w:r>
          </w:p>
        </w:tc>
        <w:tc>
          <w:tcPr>
            <w:tcW w:w="1380" w:type="dxa"/>
            <w:noWrap w:val="0"/>
            <w:vAlign w:val="center"/>
          </w:tcPr>
          <w:p w14:paraId="42F40084">
            <w:pPr>
              <w:widowControl/>
              <w:spacing w:line="300" w:lineRule="exact"/>
              <w:jc w:val="center"/>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10</w:t>
            </w:r>
          </w:p>
        </w:tc>
        <w:tc>
          <w:tcPr>
            <w:tcW w:w="5417" w:type="dxa"/>
            <w:noWrap w:val="0"/>
            <w:vAlign w:val="center"/>
          </w:tcPr>
          <w:p w14:paraId="113E2A18">
            <w:pPr>
              <w:widowControl/>
              <w:spacing w:line="300" w:lineRule="exact"/>
              <w:jc w:val="both"/>
              <w:rPr>
                <w:rFonts w:hint="eastAsia" w:ascii="Times New Roman" w:hAnsi="Times New Roman" w:eastAsia="仿宋_GB2312" w:cs="Times New Roman"/>
                <w:kern w:val="0"/>
                <w:sz w:val="24"/>
                <w:szCs w:val="24"/>
                <w:highlight w:val="none"/>
                <w:vertAlign w:val="baseline"/>
                <w:lang w:val="en-US" w:eastAsia="zh-CN" w:bidi="ar-SA"/>
              </w:rPr>
            </w:pPr>
            <w:r>
              <w:rPr>
                <w:rFonts w:hint="eastAsia" w:ascii="Times New Roman" w:hAnsi="Times New Roman" w:cs="Times New Roman"/>
                <w:kern w:val="0"/>
                <w:sz w:val="24"/>
                <w:szCs w:val="24"/>
                <w:highlight w:val="none"/>
                <w:lang w:eastAsia="zh-CN" w:bidi="ar"/>
              </w:rPr>
              <w:t>平台内企业引入投资金额每</w:t>
            </w:r>
            <w:r>
              <w:rPr>
                <w:rFonts w:hint="eastAsia" w:ascii="Times New Roman" w:hAnsi="Times New Roman" w:cs="Times New Roman"/>
                <w:kern w:val="0"/>
                <w:sz w:val="24"/>
                <w:szCs w:val="24"/>
                <w:highlight w:val="none"/>
                <w:lang w:val="en-US" w:eastAsia="zh-CN" w:bidi="ar"/>
              </w:rPr>
              <w:t>200万元得1分。</w:t>
            </w:r>
          </w:p>
        </w:tc>
      </w:tr>
      <w:tr w14:paraId="7DCF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2968" w:type="dxa"/>
            <w:gridSpan w:val="2"/>
            <w:noWrap w:val="0"/>
            <w:vAlign w:val="center"/>
          </w:tcPr>
          <w:p w14:paraId="324A6D84">
            <w:pPr>
              <w:widowControl/>
              <w:spacing w:line="300" w:lineRule="exact"/>
              <w:jc w:val="center"/>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附加项</w:t>
            </w:r>
          </w:p>
        </w:tc>
        <w:tc>
          <w:tcPr>
            <w:tcW w:w="1380" w:type="dxa"/>
            <w:noWrap w:val="0"/>
            <w:vAlign w:val="center"/>
          </w:tcPr>
          <w:p w14:paraId="75AC93A6">
            <w:pPr>
              <w:widowControl/>
              <w:spacing w:line="300" w:lineRule="exact"/>
              <w:jc w:val="center"/>
              <w:rPr>
                <w:rFonts w:hint="eastAsia"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rPr>
              <w:t>不限</w:t>
            </w:r>
          </w:p>
        </w:tc>
        <w:tc>
          <w:tcPr>
            <w:tcW w:w="5417" w:type="dxa"/>
            <w:noWrap w:val="0"/>
            <w:vAlign w:val="center"/>
          </w:tcPr>
          <w:p w14:paraId="149B5749">
            <w:pPr>
              <w:widowControl/>
              <w:spacing w:line="300" w:lineRule="exact"/>
              <w:jc w:val="both"/>
              <w:rPr>
                <w:rFonts w:hint="eastAsia" w:ascii="Times New Roman" w:hAnsi="Times New Roman" w:cs="Times New Roman"/>
                <w:kern w:val="0"/>
                <w:sz w:val="24"/>
                <w:highlight w:val="none"/>
                <w:lang w:val="en-US" w:eastAsia="zh-CN" w:bidi="ar"/>
              </w:rPr>
            </w:pPr>
            <w:r>
              <w:rPr>
                <w:rFonts w:hint="eastAsia" w:ascii="Times New Roman" w:hAnsi="Times New Roman" w:cs="Times New Roman"/>
                <w:kern w:val="0"/>
                <w:sz w:val="24"/>
                <w:highlight w:val="none"/>
                <w:lang w:val="en-US" w:eastAsia="zh-CN" w:bidi="ar"/>
              </w:rPr>
              <w:t>1.平台承担国家级科技计划项目的，每项得15分，平台或平台内企业参与的，每项得3分。</w:t>
            </w:r>
          </w:p>
          <w:p w14:paraId="5E0B2F97">
            <w:pPr>
              <w:widowControl/>
              <w:spacing w:line="300" w:lineRule="exact"/>
              <w:jc w:val="both"/>
              <w:rPr>
                <w:rFonts w:hint="eastAsia" w:ascii="Times New Roman" w:hAnsi="Times New Roman" w:cs="Times New Roman"/>
                <w:kern w:val="0"/>
                <w:sz w:val="24"/>
                <w:highlight w:val="none"/>
                <w:vertAlign w:val="baseline"/>
                <w:lang w:val="en-US" w:eastAsia="zh-CN" w:bidi="ar"/>
              </w:rPr>
            </w:pPr>
            <w:r>
              <w:rPr>
                <w:rFonts w:hint="eastAsia" w:ascii="Times New Roman" w:hAnsi="Times New Roman" w:cs="Times New Roman"/>
                <w:kern w:val="0"/>
                <w:sz w:val="24"/>
                <w:highlight w:val="none"/>
                <w:vertAlign w:val="baseline"/>
                <w:lang w:val="en-US" w:eastAsia="zh-CN" w:bidi="ar"/>
              </w:rPr>
              <w:t>2.获国家科技奖，省科技奖一等奖以上、</w:t>
            </w:r>
            <w:r>
              <w:rPr>
                <w:rFonts w:hint="eastAsia" w:ascii="Times New Roman" w:hAnsi="Times New Roman" w:cs="Times New Roman"/>
                <w:kern w:val="0"/>
                <w:sz w:val="24"/>
                <w:highlight w:val="none"/>
                <w:vertAlign w:val="baseline"/>
                <w:lang w:val="en-US" w:eastAsia="zh-CN"/>
              </w:rPr>
              <w:t>二等奖、</w:t>
            </w:r>
            <w:r>
              <w:rPr>
                <w:rFonts w:hint="eastAsia" w:ascii="Times New Roman" w:hAnsi="Times New Roman" w:cs="Times New Roman"/>
                <w:kern w:val="0"/>
                <w:sz w:val="24"/>
                <w:highlight w:val="none"/>
                <w:vertAlign w:val="baseline"/>
                <w:lang w:val="en-US" w:eastAsia="zh-CN" w:bidi="ar"/>
              </w:rPr>
              <w:t>三等奖的，第一完成单位需为区内单位，</w:t>
            </w:r>
            <w:r>
              <w:rPr>
                <w:rFonts w:hint="eastAsia" w:ascii="Times New Roman" w:hAnsi="Times New Roman" w:cs="Times New Roman"/>
                <w:kern w:val="0"/>
                <w:sz w:val="24"/>
                <w:highlight w:val="none"/>
                <w:vertAlign w:val="baseline"/>
                <w:lang w:val="en-US" w:eastAsia="zh-CN"/>
              </w:rPr>
              <w:t>平台为排序前五位的，</w:t>
            </w:r>
            <w:r>
              <w:rPr>
                <w:rFonts w:hint="eastAsia" w:ascii="Times New Roman" w:hAnsi="Times New Roman" w:cs="Times New Roman"/>
                <w:kern w:val="0"/>
                <w:sz w:val="24"/>
                <w:highlight w:val="none"/>
                <w:vertAlign w:val="baseline"/>
                <w:lang w:val="en-US" w:eastAsia="zh-CN" w:bidi="ar"/>
              </w:rPr>
              <w:t>每项分别得20分、12分、10分、8分；</w:t>
            </w:r>
          </w:p>
          <w:p w14:paraId="66F49FFD">
            <w:pPr>
              <w:widowControl/>
              <w:spacing w:line="300" w:lineRule="exact"/>
              <w:rPr>
                <w:rFonts w:hint="default" w:ascii="Times New Roman" w:hAnsi="Times New Roman" w:cs="Times New Roman"/>
                <w:kern w:val="0"/>
                <w:sz w:val="24"/>
                <w:highlight w:val="none"/>
                <w:vertAlign w:val="baseline"/>
                <w:lang w:val="en-US" w:eastAsia="zh-CN" w:bidi="ar"/>
              </w:rPr>
            </w:pPr>
            <w:r>
              <w:rPr>
                <w:rFonts w:hint="eastAsia" w:ascii="Times New Roman" w:hAnsi="Times New Roman" w:cs="Times New Roman"/>
                <w:kern w:val="0"/>
                <w:sz w:val="24"/>
                <w:highlight w:val="none"/>
                <w:vertAlign w:val="baseline"/>
                <w:lang w:val="en-US" w:eastAsia="zh-CN" w:bidi="ar"/>
              </w:rPr>
              <w:t>3.获批国家、省级自然科学基金依托单位的，分别得10分、5分；承担国家自然科学基金海外优青项目的，得8分，到岗再得2分；承担省自然科学基金项目的，得2分。</w:t>
            </w:r>
          </w:p>
          <w:p w14:paraId="41FB3913">
            <w:pPr>
              <w:widowControl/>
              <w:spacing w:line="300" w:lineRule="exact"/>
              <w:rPr>
                <w:rFonts w:hint="eastAsia" w:ascii="Times New Roman" w:hAnsi="Times New Roman" w:cs="Times New Roman"/>
                <w:kern w:val="0"/>
                <w:sz w:val="24"/>
                <w:highlight w:val="none"/>
                <w:vertAlign w:val="baseline"/>
                <w:lang w:val="en-US" w:eastAsia="zh-CN" w:bidi="ar"/>
              </w:rPr>
            </w:pPr>
            <w:r>
              <w:rPr>
                <w:rFonts w:hint="eastAsia" w:ascii="Times New Roman" w:hAnsi="Times New Roman" w:cs="Times New Roman"/>
                <w:kern w:val="0"/>
                <w:sz w:val="24"/>
                <w:highlight w:val="none"/>
                <w:vertAlign w:val="baseline"/>
                <w:lang w:val="en-US" w:eastAsia="zh-CN" w:bidi="ar"/>
              </w:rPr>
              <w:t xml:space="preserve">4.以平台为主体组建国家级、省级重点实验室或新型研发机构、科技企业孵化器（众创空间）等高能级创新平台的，每个分别得20分、15分、10分；参与共建的，减半得分。                     </w:t>
            </w:r>
          </w:p>
          <w:p w14:paraId="2FBD9681">
            <w:pPr>
              <w:widowControl/>
              <w:spacing w:line="300" w:lineRule="exact"/>
              <w:rPr>
                <w:rFonts w:hint="eastAsia" w:ascii="Times New Roman" w:hAnsi="Times New Roman" w:cs="Times New Roman"/>
                <w:kern w:val="0"/>
                <w:sz w:val="24"/>
                <w:highlight w:val="none"/>
                <w:vertAlign w:val="baseline"/>
                <w:lang w:val="en-US" w:eastAsia="zh-CN" w:bidi="ar"/>
              </w:rPr>
            </w:pPr>
            <w:r>
              <w:rPr>
                <w:rFonts w:hint="eastAsia" w:ascii="Times New Roman" w:hAnsi="Times New Roman" w:cs="Times New Roman"/>
                <w:kern w:val="0"/>
                <w:sz w:val="24"/>
                <w:highlight w:val="none"/>
                <w:vertAlign w:val="baseline"/>
                <w:lang w:val="en-US" w:eastAsia="zh-CN" w:bidi="ar"/>
              </w:rPr>
              <w:t>5.入选绍兴市标杆性研究院的，得5分。</w:t>
            </w:r>
          </w:p>
          <w:p w14:paraId="57819DE4">
            <w:pPr>
              <w:widowControl/>
              <w:spacing w:line="300" w:lineRule="exact"/>
              <w:rPr>
                <w:rFonts w:hint="eastAsia" w:ascii="Times New Roman" w:hAnsi="Times New Roman" w:cs="Times New Roman"/>
                <w:kern w:val="0"/>
                <w:sz w:val="24"/>
                <w:highlight w:val="none"/>
                <w:vertAlign w:val="baseline"/>
                <w:lang w:val="en-US" w:eastAsia="zh-CN" w:bidi="ar"/>
              </w:rPr>
            </w:pPr>
            <w:r>
              <w:rPr>
                <w:rFonts w:hint="eastAsia" w:ascii="Times New Roman" w:hAnsi="Times New Roman" w:cs="Times New Roman"/>
                <w:kern w:val="0"/>
                <w:sz w:val="24"/>
                <w:highlight w:val="none"/>
                <w:vertAlign w:val="baseline"/>
                <w:lang w:val="en-US" w:eastAsia="zh-CN" w:bidi="ar"/>
              </w:rPr>
              <w:t>6.经验推广：科技创新工作受到国家、省、市</w:t>
            </w:r>
            <w:r>
              <w:rPr>
                <w:rFonts w:hint="eastAsia" w:ascii="Times New Roman" w:hAnsi="Times New Roman" w:cs="Times New Roman"/>
                <w:kern w:val="0"/>
                <w:sz w:val="24"/>
                <w:highlight w:val="none"/>
                <w:vertAlign w:val="baseline"/>
                <w:lang w:val="en-US" w:eastAsia="zh-CN"/>
              </w:rPr>
              <w:t>领导批示肯定的</w:t>
            </w:r>
            <w:r>
              <w:rPr>
                <w:rFonts w:hint="eastAsia" w:ascii="Times New Roman" w:hAnsi="Times New Roman" w:cs="Times New Roman"/>
                <w:kern w:val="0"/>
                <w:sz w:val="24"/>
                <w:highlight w:val="none"/>
                <w:vertAlign w:val="baseline"/>
                <w:lang w:val="en-US" w:eastAsia="zh-CN" w:bidi="ar"/>
              </w:rPr>
              <w:t xml:space="preserve">，每次得10分、5分、2分。获得国家级、省级、市级各类荣誉或试点的，分别得10分、5分、2分。牵头承担并完成区委重要调研课题任务的，每项得2分。在国家、省、市主流媒体刊发报道科创创新工作的，单篇每篇（条）分别得2分、1分、0.5分（限加3分）；头版刊发报道的，再得0.5分。                                    </w:t>
            </w:r>
          </w:p>
          <w:p w14:paraId="6AD7F639">
            <w:pPr>
              <w:widowControl/>
              <w:spacing w:line="300" w:lineRule="exact"/>
              <w:rPr>
                <w:rFonts w:hint="default" w:ascii="Times New Roman" w:hAnsi="Times New Roman" w:eastAsia="仿宋_GB2312" w:cs="Times New Roman"/>
                <w:kern w:val="0"/>
                <w:sz w:val="24"/>
                <w:szCs w:val="21"/>
                <w:highlight w:val="none"/>
                <w:vertAlign w:val="baseline"/>
                <w:lang w:val="en-US" w:eastAsia="zh-CN" w:bidi="ar-SA"/>
              </w:rPr>
            </w:pPr>
            <w:r>
              <w:rPr>
                <w:rFonts w:hint="eastAsia" w:ascii="Times New Roman" w:hAnsi="Times New Roman" w:cs="Times New Roman"/>
                <w:kern w:val="0"/>
                <w:sz w:val="24"/>
                <w:highlight w:val="none"/>
                <w:vertAlign w:val="baseline"/>
                <w:lang w:val="en-US" w:eastAsia="zh-CN" w:bidi="ar"/>
              </w:rPr>
              <w:t>7.其他：评价周期内完成交办的重大任务，或取得重要贡献的，经科创平台建设管理联席会议审定逐级加分，最多得5分。</w:t>
            </w:r>
          </w:p>
        </w:tc>
      </w:tr>
    </w:tbl>
    <w:p w14:paraId="0C70F441">
      <w:pPr>
        <w:pStyle w:val="4"/>
        <w:rPr>
          <w:rFonts w:hint="eastAsia"/>
        </w:rPr>
      </w:pPr>
    </w:p>
    <w:p w14:paraId="06174111"/>
    <w:sectPr>
      <w:pgSz w:w="11906" w:h="16838"/>
      <w:pgMar w:top="2098" w:right="1531" w:bottom="1985" w:left="1531" w:header="851" w:footer="1588" w:gutter="0"/>
      <w:pgNumType w:fmt="decimal"/>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Nimbus Roman No9 L">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78036">
    <w:pPr>
      <w:pStyle w:val="5"/>
      <w:ind w:right="360"/>
      <w:jc w:val="both"/>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1B4164">
                          <w:pPr>
                            <w:pStyle w:val="5"/>
                            <w:rPr>
                              <w:rStyle w:val="9"/>
                              <w:rFonts w:hint="eastAsia"/>
                            </w:rPr>
                          </w:pPr>
                          <w:r>
                            <w:rPr>
                              <w:rStyle w:val="9"/>
                              <w:rFonts w:hint="eastAsia" w:ascii="仿宋_GB2312"/>
                              <w:sz w:val="28"/>
                            </w:rPr>
                            <w:t xml:space="preserve">─ </w:t>
                          </w:r>
                          <w:r>
                            <w:rPr>
                              <w:rStyle w:val="9"/>
                              <w:rFonts w:ascii="宋体"/>
                              <w:sz w:val="28"/>
                            </w:rPr>
                            <w:fldChar w:fldCharType="begin"/>
                          </w:r>
                          <w:r>
                            <w:rPr>
                              <w:rStyle w:val="9"/>
                              <w:rFonts w:ascii="宋体"/>
                              <w:sz w:val="28"/>
                            </w:rPr>
                            <w:instrText xml:space="preserve">PAGE  </w:instrText>
                          </w:r>
                          <w:r>
                            <w:rPr>
                              <w:rStyle w:val="9"/>
                              <w:rFonts w:ascii="宋体"/>
                              <w:sz w:val="28"/>
                            </w:rPr>
                            <w:fldChar w:fldCharType="separate"/>
                          </w:r>
                          <w:r>
                            <w:rPr>
                              <w:rStyle w:val="9"/>
                              <w:rFonts w:ascii="宋体"/>
                              <w:sz w:val="28"/>
                            </w:rPr>
                            <w:t>8</w:t>
                          </w:r>
                          <w:r>
                            <w:rPr>
                              <w:rStyle w:val="9"/>
                              <w:rFonts w:ascii="宋体"/>
                              <w:sz w:val="28"/>
                            </w:rPr>
                            <w:fldChar w:fldCharType="end"/>
                          </w:r>
                          <w:r>
                            <w:rPr>
                              <w:rStyle w:val="9"/>
                              <w:rFonts w:hint="eastAsia" w:ascii="宋体"/>
                              <w:sz w:val="28"/>
                            </w:rPr>
                            <w:t xml:space="preserve"> </w:t>
                          </w:r>
                          <w:r>
                            <w:rPr>
                              <w:rStyle w:val="9"/>
                              <w:rFonts w:hint="eastAsia" w:ascii="仿宋_GB2312"/>
                              <w:sz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01B4164">
                    <w:pPr>
                      <w:pStyle w:val="5"/>
                      <w:rPr>
                        <w:rStyle w:val="9"/>
                        <w:rFonts w:hint="eastAsia"/>
                      </w:rPr>
                    </w:pPr>
                    <w:r>
                      <w:rPr>
                        <w:rStyle w:val="9"/>
                        <w:rFonts w:hint="eastAsia" w:ascii="仿宋_GB2312"/>
                        <w:sz w:val="28"/>
                      </w:rPr>
                      <w:t xml:space="preserve">─ </w:t>
                    </w:r>
                    <w:r>
                      <w:rPr>
                        <w:rStyle w:val="9"/>
                        <w:rFonts w:ascii="宋体"/>
                        <w:sz w:val="28"/>
                      </w:rPr>
                      <w:fldChar w:fldCharType="begin"/>
                    </w:r>
                    <w:r>
                      <w:rPr>
                        <w:rStyle w:val="9"/>
                        <w:rFonts w:ascii="宋体"/>
                        <w:sz w:val="28"/>
                      </w:rPr>
                      <w:instrText xml:space="preserve">PAGE  </w:instrText>
                    </w:r>
                    <w:r>
                      <w:rPr>
                        <w:rStyle w:val="9"/>
                        <w:rFonts w:ascii="宋体"/>
                        <w:sz w:val="28"/>
                      </w:rPr>
                      <w:fldChar w:fldCharType="separate"/>
                    </w:r>
                    <w:r>
                      <w:rPr>
                        <w:rStyle w:val="9"/>
                        <w:rFonts w:ascii="宋体"/>
                        <w:sz w:val="28"/>
                      </w:rPr>
                      <w:t>8</w:t>
                    </w:r>
                    <w:r>
                      <w:rPr>
                        <w:rStyle w:val="9"/>
                        <w:rFonts w:ascii="宋体"/>
                        <w:sz w:val="28"/>
                      </w:rPr>
                      <w:fldChar w:fldCharType="end"/>
                    </w:r>
                    <w:r>
                      <w:rPr>
                        <w:rStyle w:val="9"/>
                        <w:rFonts w:hint="eastAsia" w:ascii="宋体"/>
                        <w:sz w:val="28"/>
                      </w:rPr>
                      <w:t xml:space="preserve"> </w:t>
                    </w:r>
                    <w:r>
                      <w:rPr>
                        <w:rStyle w:val="9"/>
                        <w:rFonts w:hint="eastAsia" w:ascii="仿宋_GB2312"/>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2C7C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617513"/>
    <w:rsid w:val="005E231A"/>
    <w:rsid w:val="006D386B"/>
    <w:rsid w:val="00787C08"/>
    <w:rsid w:val="009734E4"/>
    <w:rsid w:val="009A2E67"/>
    <w:rsid w:val="009E1204"/>
    <w:rsid w:val="00C269EF"/>
    <w:rsid w:val="00D056CA"/>
    <w:rsid w:val="00D8371B"/>
    <w:rsid w:val="00E955FE"/>
    <w:rsid w:val="010A7653"/>
    <w:rsid w:val="01511765"/>
    <w:rsid w:val="016F5BFF"/>
    <w:rsid w:val="019D24F3"/>
    <w:rsid w:val="01CC56CE"/>
    <w:rsid w:val="020214C5"/>
    <w:rsid w:val="020A021C"/>
    <w:rsid w:val="023C0429"/>
    <w:rsid w:val="024756B4"/>
    <w:rsid w:val="02513AB5"/>
    <w:rsid w:val="027B3D22"/>
    <w:rsid w:val="027E4092"/>
    <w:rsid w:val="028800D0"/>
    <w:rsid w:val="02924213"/>
    <w:rsid w:val="02C0550C"/>
    <w:rsid w:val="02C30F1D"/>
    <w:rsid w:val="02CB6EC7"/>
    <w:rsid w:val="02E83CA4"/>
    <w:rsid w:val="02FA1AE0"/>
    <w:rsid w:val="02FF0BC1"/>
    <w:rsid w:val="032F72AF"/>
    <w:rsid w:val="036C133F"/>
    <w:rsid w:val="037D7DC1"/>
    <w:rsid w:val="03EA0DDE"/>
    <w:rsid w:val="03F11670"/>
    <w:rsid w:val="03F4245D"/>
    <w:rsid w:val="04052FAA"/>
    <w:rsid w:val="04132BED"/>
    <w:rsid w:val="044524DB"/>
    <w:rsid w:val="046C56B8"/>
    <w:rsid w:val="04B47639"/>
    <w:rsid w:val="04D66B25"/>
    <w:rsid w:val="04E7715D"/>
    <w:rsid w:val="05060A89"/>
    <w:rsid w:val="05340694"/>
    <w:rsid w:val="05342E3B"/>
    <w:rsid w:val="054B1455"/>
    <w:rsid w:val="0559768A"/>
    <w:rsid w:val="055A7F2C"/>
    <w:rsid w:val="05707DB8"/>
    <w:rsid w:val="05754BBB"/>
    <w:rsid w:val="059C7941"/>
    <w:rsid w:val="05CC3D25"/>
    <w:rsid w:val="05CE1CDD"/>
    <w:rsid w:val="060146BE"/>
    <w:rsid w:val="060B6EC6"/>
    <w:rsid w:val="060B6FEA"/>
    <w:rsid w:val="06171E3C"/>
    <w:rsid w:val="06181A95"/>
    <w:rsid w:val="0623579D"/>
    <w:rsid w:val="06254B5C"/>
    <w:rsid w:val="065B657C"/>
    <w:rsid w:val="066D3F46"/>
    <w:rsid w:val="067916FE"/>
    <w:rsid w:val="06856FFA"/>
    <w:rsid w:val="06887509"/>
    <w:rsid w:val="069250B0"/>
    <w:rsid w:val="06C02F16"/>
    <w:rsid w:val="06DB344E"/>
    <w:rsid w:val="07014F43"/>
    <w:rsid w:val="0701712E"/>
    <w:rsid w:val="07087379"/>
    <w:rsid w:val="07213228"/>
    <w:rsid w:val="07336E20"/>
    <w:rsid w:val="073520AE"/>
    <w:rsid w:val="0748555F"/>
    <w:rsid w:val="075E6F1D"/>
    <w:rsid w:val="077871B2"/>
    <w:rsid w:val="07902FC7"/>
    <w:rsid w:val="07F52DAB"/>
    <w:rsid w:val="07FF5326"/>
    <w:rsid w:val="082162EC"/>
    <w:rsid w:val="083118C3"/>
    <w:rsid w:val="08903D65"/>
    <w:rsid w:val="08E772C3"/>
    <w:rsid w:val="08F965D2"/>
    <w:rsid w:val="090907D3"/>
    <w:rsid w:val="09146B6B"/>
    <w:rsid w:val="09163185"/>
    <w:rsid w:val="092E2566"/>
    <w:rsid w:val="09322090"/>
    <w:rsid w:val="094400A5"/>
    <w:rsid w:val="094A535A"/>
    <w:rsid w:val="09666B3D"/>
    <w:rsid w:val="099710D5"/>
    <w:rsid w:val="09975D53"/>
    <w:rsid w:val="09B207E0"/>
    <w:rsid w:val="09C677DA"/>
    <w:rsid w:val="09CE55E2"/>
    <w:rsid w:val="09DA2D01"/>
    <w:rsid w:val="0A146BE1"/>
    <w:rsid w:val="0A245C23"/>
    <w:rsid w:val="0A5530D4"/>
    <w:rsid w:val="0A646913"/>
    <w:rsid w:val="0A696889"/>
    <w:rsid w:val="0A9770B7"/>
    <w:rsid w:val="0AC67901"/>
    <w:rsid w:val="0ACE6FC0"/>
    <w:rsid w:val="0AD77151"/>
    <w:rsid w:val="0AD97E87"/>
    <w:rsid w:val="0AE013F0"/>
    <w:rsid w:val="0B260EEC"/>
    <w:rsid w:val="0B2E7B81"/>
    <w:rsid w:val="0B4E455B"/>
    <w:rsid w:val="0B552440"/>
    <w:rsid w:val="0B71157C"/>
    <w:rsid w:val="0B865FAA"/>
    <w:rsid w:val="0BAE52E5"/>
    <w:rsid w:val="0BB6264C"/>
    <w:rsid w:val="0BB66452"/>
    <w:rsid w:val="0BBA29A9"/>
    <w:rsid w:val="0BC1662E"/>
    <w:rsid w:val="0BD43F8A"/>
    <w:rsid w:val="0C5E2D91"/>
    <w:rsid w:val="0C68564C"/>
    <w:rsid w:val="0C723441"/>
    <w:rsid w:val="0C7D449F"/>
    <w:rsid w:val="0CDC7126"/>
    <w:rsid w:val="0CDE59AA"/>
    <w:rsid w:val="0D026133"/>
    <w:rsid w:val="0D075C24"/>
    <w:rsid w:val="0D233E2D"/>
    <w:rsid w:val="0D315AD7"/>
    <w:rsid w:val="0D3F1F95"/>
    <w:rsid w:val="0DA61312"/>
    <w:rsid w:val="0DCB0C56"/>
    <w:rsid w:val="0DE54A90"/>
    <w:rsid w:val="0E100270"/>
    <w:rsid w:val="0E15788C"/>
    <w:rsid w:val="0E1F44BB"/>
    <w:rsid w:val="0E240D68"/>
    <w:rsid w:val="0E435C28"/>
    <w:rsid w:val="0E49077F"/>
    <w:rsid w:val="0E6B7D45"/>
    <w:rsid w:val="0E79575A"/>
    <w:rsid w:val="0E876068"/>
    <w:rsid w:val="0EA87A6D"/>
    <w:rsid w:val="0EC678E7"/>
    <w:rsid w:val="0ED84EB6"/>
    <w:rsid w:val="0EFE172B"/>
    <w:rsid w:val="0F02275A"/>
    <w:rsid w:val="0F075E5D"/>
    <w:rsid w:val="0F1D2EB6"/>
    <w:rsid w:val="0F1D4395"/>
    <w:rsid w:val="0F346670"/>
    <w:rsid w:val="0F36097A"/>
    <w:rsid w:val="0F375126"/>
    <w:rsid w:val="0F621A60"/>
    <w:rsid w:val="0F762B2E"/>
    <w:rsid w:val="0F7D73F7"/>
    <w:rsid w:val="0F901D38"/>
    <w:rsid w:val="0FA527D2"/>
    <w:rsid w:val="0FA91CE3"/>
    <w:rsid w:val="0FBB4425"/>
    <w:rsid w:val="101177EC"/>
    <w:rsid w:val="1055212B"/>
    <w:rsid w:val="105D57FE"/>
    <w:rsid w:val="10760E95"/>
    <w:rsid w:val="107A4356"/>
    <w:rsid w:val="10897368"/>
    <w:rsid w:val="108A0F12"/>
    <w:rsid w:val="10A36D4A"/>
    <w:rsid w:val="10CB553F"/>
    <w:rsid w:val="10D2582E"/>
    <w:rsid w:val="10E73707"/>
    <w:rsid w:val="11084DCE"/>
    <w:rsid w:val="110A4AF3"/>
    <w:rsid w:val="11196944"/>
    <w:rsid w:val="113B4074"/>
    <w:rsid w:val="113D1CF8"/>
    <w:rsid w:val="113F0227"/>
    <w:rsid w:val="1141654C"/>
    <w:rsid w:val="1153512E"/>
    <w:rsid w:val="117A5489"/>
    <w:rsid w:val="118327E5"/>
    <w:rsid w:val="11884F1C"/>
    <w:rsid w:val="118C68C4"/>
    <w:rsid w:val="118D1446"/>
    <w:rsid w:val="11C023C6"/>
    <w:rsid w:val="11C110F2"/>
    <w:rsid w:val="11CC19D4"/>
    <w:rsid w:val="11EA2623"/>
    <w:rsid w:val="11FD4130"/>
    <w:rsid w:val="122C2C38"/>
    <w:rsid w:val="123C3214"/>
    <w:rsid w:val="12634A1B"/>
    <w:rsid w:val="126B5003"/>
    <w:rsid w:val="12A2650A"/>
    <w:rsid w:val="12A6706F"/>
    <w:rsid w:val="12D11E99"/>
    <w:rsid w:val="12DD31AB"/>
    <w:rsid w:val="12E9086D"/>
    <w:rsid w:val="12F163ED"/>
    <w:rsid w:val="12FA4D08"/>
    <w:rsid w:val="133F5948"/>
    <w:rsid w:val="13503713"/>
    <w:rsid w:val="13695415"/>
    <w:rsid w:val="13764E76"/>
    <w:rsid w:val="13883AB8"/>
    <w:rsid w:val="13C52EB4"/>
    <w:rsid w:val="13CA57D7"/>
    <w:rsid w:val="13CA78B2"/>
    <w:rsid w:val="13D901AD"/>
    <w:rsid w:val="13F34AFE"/>
    <w:rsid w:val="1423051B"/>
    <w:rsid w:val="14270380"/>
    <w:rsid w:val="142A4AD9"/>
    <w:rsid w:val="143B09A6"/>
    <w:rsid w:val="143C54F2"/>
    <w:rsid w:val="143D7C63"/>
    <w:rsid w:val="145179D7"/>
    <w:rsid w:val="145D25B4"/>
    <w:rsid w:val="145F2818"/>
    <w:rsid w:val="14CC1241"/>
    <w:rsid w:val="14E76FF2"/>
    <w:rsid w:val="14FC0573"/>
    <w:rsid w:val="15093940"/>
    <w:rsid w:val="150E2F5F"/>
    <w:rsid w:val="15296235"/>
    <w:rsid w:val="153F6E97"/>
    <w:rsid w:val="154243B4"/>
    <w:rsid w:val="154F2ED2"/>
    <w:rsid w:val="15502D39"/>
    <w:rsid w:val="157C1C29"/>
    <w:rsid w:val="15852413"/>
    <w:rsid w:val="15920FBD"/>
    <w:rsid w:val="15982A14"/>
    <w:rsid w:val="159E7B41"/>
    <w:rsid w:val="15A02662"/>
    <w:rsid w:val="15A76ABE"/>
    <w:rsid w:val="15B24AD1"/>
    <w:rsid w:val="15CC00AA"/>
    <w:rsid w:val="15CE6AEE"/>
    <w:rsid w:val="15D62BC9"/>
    <w:rsid w:val="15DB5B38"/>
    <w:rsid w:val="15F04066"/>
    <w:rsid w:val="15F44CBE"/>
    <w:rsid w:val="160A79C5"/>
    <w:rsid w:val="160B6663"/>
    <w:rsid w:val="160C4639"/>
    <w:rsid w:val="16105CD8"/>
    <w:rsid w:val="16320C76"/>
    <w:rsid w:val="16593E43"/>
    <w:rsid w:val="1660100F"/>
    <w:rsid w:val="166E3C0A"/>
    <w:rsid w:val="16785B82"/>
    <w:rsid w:val="167945B2"/>
    <w:rsid w:val="16813DFC"/>
    <w:rsid w:val="16864D9E"/>
    <w:rsid w:val="168F7790"/>
    <w:rsid w:val="16B34B61"/>
    <w:rsid w:val="16B71107"/>
    <w:rsid w:val="16CE3681"/>
    <w:rsid w:val="16DD6487"/>
    <w:rsid w:val="16E91A9C"/>
    <w:rsid w:val="16FB01CE"/>
    <w:rsid w:val="16FE6182"/>
    <w:rsid w:val="17015D85"/>
    <w:rsid w:val="17470790"/>
    <w:rsid w:val="175C6DF5"/>
    <w:rsid w:val="175E0F7D"/>
    <w:rsid w:val="177D7EB6"/>
    <w:rsid w:val="178C34E5"/>
    <w:rsid w:val="17A81EA9"/>
    <w:rsid w:val="17B0149A"/>
    <w:rsid w:val="17BD49B5"/>
    <w:rsid w:val="17CC49EA"/>
    <w:rsid w:val="17D20E2D"/>
    <w:rsid w:val="17D466E5"/>
    <w:rsid w:val="17E039B6"/>
    <w:rsid w:val="18581E0D"/>
    <w:rsid w:val="187A3B22"/>
    <w:rsid w:val="188550B0"/>
    <w:rsid w:val="18A932FA"/>
    <w:rsid w:val="18CD3720"/>
    <w:rsid w:val="18E86B25"/>
    <w:rsid w:val="18EA795F"/>
    <w:rsid w:val="18F32051"/>
    <w:rsid w:val="18FB7713"/>
    <w:rsid w:val="191078CF"/>
    <w:rsid w:val="19432C1E"/>
    <w:rsid w:val="194A7F94"/>
    <w:rsid w:val="196A6309"/>
    <w:rsid w:val="1973157D"/>
    <w:rsid w:val="197F2CAB"/>
    <w:rsid w:val="199E5A29"/>
    <w:rsid w:val="19B62020"/>
    <w:rsid w:val="19D913BC"/>
    <w:rsid w:val="19DF4673"/>
    <w:rsid w:val="1A013FBA"/>
    <w:rsid w:val="1A0267C3"/>
    <w:rsid w:val="1A1D74F8"/>
    <w:rsid w:val="1A3A48BE"/>
    <w:rsid w:val="1A3E3AD0"/>
    <w:rsid w:val="1A490836"/>
    <w:rsid w:val="1A5B0D7F"/>
    <w:rsid w:val="1A643696"/>
    <w:rsid w:val="1A922721"/>
    <w:rsid w:val="1A974359"/>
    <w:rsid w:val="1A9D4B94"/>
    <w:rsid w:val="1AA01357"/>
    <w:rsid w:val="1AB925AF"/>
    <w:rsid w:val="1ABE51E6"/>
    <w:rsid w:val="1AEF22CD"/>
    <w:rsid w:val="1B064400"/>
    <w:rsid w:val="1B1D3BE4"/>
    <w:rsid w:val="1B845D7D"/>
    <w:rsid w:val="1B8760C6"/>
    <w:rsid w:val="1B8D63AC"/>
    <w:rsid w:val="1BBB55B8"/>
    <w:rsid w:val="1BDB5285"/>
    <w:rsid w:val="1BF9456D"/>
    <w:rsid w:val="1C030399"/>
    <w:rsid w:val="1C1A2EED"/>
    <w:rsid w:val="1C456FE4"/>
    <w:rsid w:val="1C586609"/>
    <w:rsid w:val="1C80516C"/>
    <w:rsid w:val="1C843A25"/>
    <w:rsid w:val="1C8A1092"/>
    <w:rsid w:val="1C971E03"/>
    <w:rsid w:val="1CE13C2B"/>
    <w:rsid w:val="1D0B1D6D"/>
    <w:rsid w:val="1D120726"/>
    <w:rsid w:val="1D1368A3"/>
    <w:rsid w:val="1D136DD5"/>
    <w:rsid w:val="1D20736C"/>
    <w:rsid w:val="1D2C642F"/>
    <w:rsid w:val="1D412E9E"/>
    <w:rsid w:val="1D550D1C"/>
    <w:rsid w:val="1D566071"/>
    <w:rsid w:val="1D593EF1"/>
    <w:rsid w:val="1D611313"/>
    <w:rsid w:val="1D74340D"/>
    <w:rsid w:val="1D7D6C05"/>
    <w:rsid w:val="1D8A6F49"/>
    <w:rsid w:val="1DBE06C3"/>
    <w:rsid w:val="1DC60AD6"/>
    <w:rsid w:val="1DC81FB0"/>
    <w:rsid w:val="1DDA516B"/>
    <w:rsid w:val="1E684411"/>
    <w:rsid w:val="1E9C319E"/>
    <w:rsid w:val="1EA64F82"/>
    <w:rsid w:val="1EAA2B36"/>
    <w:rsid w:val="1EAB321D"/>
    <w:rsid w:val="1EB81E7E"/>
    <w:rsid w:val="1EB8639C"/>
    <w:rsid w:val="1EDB2B2F"/>
    <w:rsid w:val="1EE67CD8"/>
    <w:rsid w:val="1EF21B5F"/>
    <w:rsid w:val="1F0E1BDF"/>
    <w:rsid w:val="1F2875C7"/>
    <w:rsid w:val="1F584AC8"/>
    <w:rsid w:val="1F684ED9"/>
    <w:rsid w:val="1F726547"/>
    <w:rsid w:val="1F745AA2"/>
    <w:rsid w:val="1F77576B"/>
    <w:rsid w:val="1F7E3AAA"/>
    <w:rsid w:val="1F8B4A0B"/>
    <w:rsid w:val="1FB54224"/>
    <w:rsid w:val="1FB56209"/>
    <w:rsid w:val="1FBF1169"/>
    <w:rsid w:val="1FC432E9"/>
    <w:rsid w:val="1FD75A06"/>
    <w:rsid w:val="1FE549F8"/>
    <w:rsid w:val="1FED3EEA"/>
    <w:rsid w:val="1FF136FC"/>
    <w:rsid w:val="200A39D8"/>
    <w:rsid w:val="201E77E9"/>
    <w:rsid w:val="202460E8"/>
    <w:rsid w:val="202666E0"/>
    <w:rsid w:val="203D45E3"/>
    <w:rsid w:val="20434348"/>
    <w:rsid w:val="20530A69"/>
    <w:rsid w:val="20592190"/>
    <w:rsid w:val="205952D3"/>
    <w:rsid w:val="206D5D86"/>
    <w:rsid w:val="2077022C"/>
    <w:rsid w:val="20780374"/>
    <w:rsid w:val="20906D11"/>
    <w:rsid w:val="209C2978"/>
    <w:rsid w:val="20CC02E8"/>
    <w:rsid w:val="20DE3E8C"/>
    <w:rsid w:val="21057A64"/>
    <w:rsid w:val="2107393F"/>
    <w:rsid w:val="211556E7"/>
    <w:rsid w:val="211B1941"/>
    <w:rsid w:val="21474BFC"/>
    <w:rsid w:val="216B2B21"/>
    <w:rsid w:val="219A6B25"/>
    <w:rsid w:val="21A545EE"/>
    <w:rsid w:val="21D5610B"/>
    <w:rsid w:val="21F22B3B"/>
    <w:rsid w:val="21F26579"/>
    <w:rsid w:val="22011401"/>
    <w:rsid w:val="22012A45"/>
    <w:rsid w:val="22181260"/>
    <w:rsid w:val="221D3E0C"/>
    <w:rsid w:val="223A1260"/>
    <w:rsid w:val="225D6C52"/>
    <w:rsid w:val="22733117"/>
    <w:rsid w:val="228F41A6"/>
    <w:rsid w:val="22A14C45"/>
    <w:rsid w:val="22A274A6"/>
    <w:rsid w:val="22AE21AB"/>
    <w:rsid w:val="22B30B00"/>
    <w:rsid w:val="22D32BE3"/>
    <w:rsid w:val="22D62D53"/>
    <w:rsid w:val="22E36F18"/>
    <w:rsid w:val="22ED4EB7"/>
    <w:rsid w:val="22FA5D03"/>
    <w:rsid w:val="230B7069"/>
    <w:rsid w:val="23556C6B"/>
    <w:rsid w:val="23872181"/>
    <w:rsid w:val="238B1307"/>
    <w:rsid w:val="23A06619"/>
    <w:rsid w:val="23A510A5"/>
    <w:rsid w:val="23B65BD4"/>
    <w:rsid w:val="23BD04BA"/>
    <w:rsid w:val="24387721"/>
    <w:rsid w:val="245B0AD8"/>
    <w:rsid w:val="247209D9"/>
    <w:rsid w:val="247D1A0F"/>
    <w:rsid w:val="24913E7E"/>
    <w:rsid w:val="24FC6703"/>
    <w:rsid w:val="250017A0"/>
    <w:rsid w:val="25090B69"/>
    <w:rsid w:val="250C7090"/>
    <w:rsid w:val="25362475"/>
    <w:rsid w:val="253D4D63"/>
    <w:rsid w:val="25436C55"/>
    <w:rsid w:val="256C0574"/>
    <w:rsid w:val="258122D2"/>
    <w:rsid w:val="258E57C9"/>
    <w:rsid w:val="259A4090"/>
    <w:rsid w:val="25BA4028"/>
    <w:rsid w:val="25CE3E01"/>
    <w:rsid w:val="25EF294F"/>
    <w:rsid w:val="25F128A7"/>
    <w:rsid w:val="26064F5E"/>
    <w:rsid w:val="260E47A7"/>
    <w:rsid w:val="26256F63"/>
    <w:rsid w:val="26280DF2"/>
    <w:rsid w:val="26370AE6"/>
    <w:rsid w:val="2669192B"/>
    <w:rsid w:val="266F1393"/>
    <w:rsid w:val="267B6428"/>
    <w:rsid w:val="267F35C8"/>
    <w:rsid w:val="268F4A56"/>
    <w:rsid w:val="26A70FD2"/>
    <w:rsid w:val="26BC42D7"/>
    <w:rsid w:val="26D40799"/>
    <w:rsid w:val="26DE7B88"/>
    <w:rsid w:val="26F013BB"/>
    <w:rsid w:val="26F869D1"/>
    <w:rsid w:val="2707197D"/>
    <w:rsid w:val="2711580D"/>
    <w:rsid w:val="27396768"/>
    <w:rsid w:val="273D1684"/>
    <w:rsid w:val="2762429F"/>
    <w:rsid w:val="276E4DED"/>
    <w:rsid w:val="27716280"/>
    <w:rsid w:val="2790353A"/>
    <w:rsid w:val="27AE2C93"/>
    <w:rsid w:val="27BC5B7C"/>
    <w:rsid w:val="27CC37F1"/>
    <w:rsid w:val="27DB0668"/>
    <w:rsid w:val="27E5238D"/>
    <w:rsid w:val="27F25B85"/>
    <w:rsid w:val="28100A6B"/>
    <w:rsid w:val="28370DF9"/>
    <w:rsid w:val="283905A9"/>
    <w:rsid w:val="284C39D4"/>
    <w:rsid w:val="28717BB3"/>
    <w:rsid w:val="289616AB"/>
    <w:rsid w:val="28B21807"/>
    <w:rsid w:val="28CA2C7B"/>
    <w:rsid w:val="28CB62CC"/>
    <w:rsid w:val="28D94C0B"/>
    <w:rsid w:val="29126D13"/>
    <w:rsid w:val="299002A1"/>
    <w:rsid w:val="29A513C1"/>
    <w:rsid w:val="29E1082A"/>
    <w:rsid w:val="2A417567"/>
    <w:rsid w:val="2A677E0F"/>
    <w:rsid w:val="2A6C67CC"/>
    <w:rsid w:val="2A7115EC"/>
    <w:rsid w:val="2A920E06"/>
    <w:rsid w:val="2A986803"/>
    <w:rsid w:val="2AB67A73"/>
    <w:rsid w:val="2AD66674"/>
    <w:rsid w:val="2AD906D2"/>
    <w:rsid w:val="2AE75F81"/>
    <w:rsid w:val="2AF678AC"/>
    <w:rsid w:val="2AF86588"/>
    <w:rsid w:val="2AFF3612"/>
    <w:rsid w:val="2B1409ED"/>
    <w:rsid w:val="2B34629E"/>
    <w:rsid w:val="2B483016"/>
    <w:rsid w:val="2B5E6A26"/>
    <w:rsid w:val="2B612763"/>
    <w:rsid w:val="2B7D18F2"/>
    <w:rsid w:val="2BA154F5"/>
    <w:rsid w:val="2BAE4007"/>
    <w:rsid w:val="2BCB5C0B"/>
    <w:rsid w:val="2BE02652"/>
    <w:rsid w:val="2BE6763E"/>
    <w:rsid w:val="2BFB19D6"/>
    <w:rsid w:val="2BFE3A8C"/>
    <w:rsid w:val="2BFF6E2A"/>
    <w:rsid w:val="2C2144D8"/>
    <w:rsid w:val="2C241849"/>
    <w:rsid w:val="2C25507D"/>
    <w:rsid w:val="2C534409"/>
    <w:rsid w:val="2C895522"/>
    <w:rsid w:val="2C971DA6"/>
    <w:rsid w:val="2CA90018"/>
    <w:rsid w:val="2CBA4ACC"/>
    <w:rsid w:val="2CCB55D7"/>
    <w:rsid w:val="2CCD015F"/>
    <w:rsid w:val="2CF75A72"/>
    <w:rsid w:val="2D051738"/>
    <w:rsid w:val="2D173C6B"/>
    <w:rsid w:val="2D21689B"/>
    <w:rsid w:val="2D330F26"/>
    <w:rsid w:val="2D7A1891"/>
    <w:rsid w:val="2D9443B8"/>
    <w:rsid w:val="2DB742D5"/>
    <w:rsid w:val="2DCD363B"/>
    <w:rsid w:val="2DE80802"/>
    <w:rsid w:val="2E020D1D"/>
    <w:rsid w:val="2E0A23A7"/>
    <w:rsid w:val="2E13388B"/>
    <w:rsid w:val="2E321C8B"/>
    <w:rsid w:val="2E4E1C67"/>
    <w:rsid w:val="2E5975A7"/>
    <w:rsid w:val="2E5F67EA"/>
    <w:rsid w:val="2E660F23"/>
    <w:rsid w:val="2E7C74BC"/>
    <w:rsid w:val="2E81278F"/>
    <w:rsid w:val="2E821A4D"/>
    <w:rsid w:val="2EAE0F6E"/>
    <w:rsid w:val="2EB4374D"/>
    <w:rsid w:val="2EBE4726"/>
    <w:rsid w:val="2EC674F6"/>
    <w:rsid w:val="2ECD6873"/>
    <w:rsid w:val="2EDE231C"/>
    <w:rsid w:val="2EE1586B"/>
    <w:rsid w:val="2EFA061B"/>
    <w:rsid w:val="2EFE3606"/>
    <w:rsid w:val="2F0408AB"/>
    <w:rsid w:val="2F3A1AF6"/>
    <w:rsid w:val="2F5D4058"/>
    <w:rsid w:val="2F7A0E13"/>
    <w:rsid w:val="2FA46987"/>
    <w:rsid w:val="2FCA1745"/>
    <w:rsid w:val="2FD93A6D"/>
    <w:rsid w:val="303A3F10"/>
    <w:rsid w:val="304E5F72"/>
    <w:rsid w:val="304F6091"/>
    <w:rsid w:val="305E618D"/>
    <w:rsid w:val="30611AA5"/>
    <w:rsid w:val="30665E03"/>
    <w:rsid w:val="308533AC"/>
    <w:rsid w:val="309D7F3A"/>
    <w:rsid w:val="30A16909"/>
    <w:rsid w:val="30A43787"/>
    <w:rsid w:val="30BE7276"/>
    <w:rsid w:val="30F90AA8"/>
    <w:rsid w:val="30FE4521"/>
    <w:rsid w:val="31090692"/>
    <w:rsid w:val="31101991"/>
    <w:rsid w:val="31597B27"/>
    <w:rsid w:val="31634B19"/>
    <w:rsid w:val="316851D5"/>
    <w:rsid w:val="31717B2A"/>
    <w:rsid w:val="3172725C"/>
    <w:rsid w:val="317A6507"/>
    <w:rsid w:val="31C37360"/>
    <w:rsid w:val="31DA7E87"/>
    <w:rsid w:val="31E726EF"/>
    <w:rsid w:val="31FF18E4"/>
    <w:rsid w:val="320B0714"/>
    <w:rsid w:val="324546A1"/>
    <w:rsid w:val="327F6045"/>
    <w:rsid w:val="32832D41"/>
    <w:rsid w:val="328704A7"/>
    <w:rsid w:val="32B54E2B"/>
    <w:rsid w:val="32DE72CC"/>
    <w:rsid w:val="33C750EF"/>
    <w:rsid w:val="33E665FA"/>
    <w:rsid w:val="33E76767"/>
    <w:rsid w:val="341030FA"/>
    <w:rsid w:val="344D606B"/>
    <w:rsid w:val="348E317F"/>
    <w:rsid w:val="34B05ED7"/>
    <w:rsid w:val="34B45E3A"/>
    <w:rsid w:val="34B6340D"/>
    <w:rsid w:val="34C156DD"/>
    <w:rsid w:val="34D51A07"/>
    <w:rsid w:val="34DE4932"/>
    <w:rsid w:val="34EF396A"/>
    <w:rsid w:val="34F96E72"/>
    <w:rsid w:val="34FA3696"/>
    <w:rsid w:val="35185833"/>
    <w:rsid w:val="351B3D42"/>
    <w:rsid w:val="35383132"/>
    <w:rsid w:val="3561728A"/>
    <w:rsid w:val="356623CF"/>
    <w:rsid w:val="358D7C5B"/>
    <w:rsid w:val="35997ACD"/>
    <w:rsid w:val="35AC4286"/>
    <w:rsid w:val="35AE3E43"/>
    <w:rsid w:val="35BB0D3D"/>
    <w:rsid w:val="35C43F5E"/>
    <w:rsid w:val="35C51E70"/>
    <w:rsid w:val="35DE1230"/>
    <w:rsid w:val="35F308F9"/>
    <w:rsid w:val="35F533D9"/>
    <w:rsid w:val="35FD3A48"/>
    <w:rsid w:val="35FD7D92"/>
    <w:rsid w:val="36164AFA"/>
    <w:rsid w:val="363D1260"/>
    <w:rsid w:val="36543B44"/>
    <w:rsid w:val="366C36C4"/>
    <w:rsid w:val="369C41E6"/>
    <w:rsid w:val="36BE39A4"/>
    <w:rsid w:val="36D56A5A"/>
    <w:rsid w:val="3700191D"/>
    <w:rsid w:val="37015D92"/>
    <w:rsid w:val="373F56C2"/>
    <w:rsid w:val="374E5E0B"/>
    <w:rsid w:val="376F4E4C"/>
    <w:rsid w:val="379C0538"/>
    <w:rsid w:val="37A43A32"/>
    <w:rsid w:val="37BC32B1"/>
    <w:rsid w:val="387142B8"/>
    <w:rsid w:val="387A0F8A"/>
    <w:rsid w:val="388C0FE7"/>
    <w:rsid w:val="38994D1E"/>
    <w:rsid w:val="38BC39D5"/>
    <w:rsid w:val="38D36827"/>
    <w:rsid w:val="38E64FE8"/>
    <w:rsid w:val="38FC761C"/>
    <w:rsid w:val="390B2589"/>
    <w:rsid w:val="392527EA"/>
    <w:rsid w:val="393D4177"/>
    <w:rsid w:val="39574620"/>
    <w:rsid w:val="39647213"/>
    <w:rsid w:val="396B2958"/>
    <w:rsid w:val="396E40ED"/>
    <w:rsid w:val="39940BDF"/>
    <w:rsid w:val="39AE34FB"/>
    <w:rsid w:val="39B23C49"/>
    <w:rsid w:val="39BE2D16"/>
    <w:rsid w:val="39BF7CF9"/>
    <w:rsid w:val="39C07DB5"/>
    <w:rsid w:val="39C709D6"/>
    <w:rsid w:val="39EF7107"/>
    <w:rsid w:val="3A100427"/>
    <w:rsid w:val="3A1E6FE1"/>
    <w:rsid w:val="3A5A174B"/>
    <w:rsid w:val="3A5C7B63"/>
    <w:rsid w:val="3A5D2538"/>
    <w:rsid w:val="3A655B51"/>
    <w:rsid w:val="3A800F52"/>
    <w:rsid w:val="3A85060C"/>
    <w:rsid w:val="3A892485"/>
    <w:rsid w:val="3A8F6FF9"/>
    <w:rsid w:val="3ABB3F66"/>
    <w:rsid w:val="3AE70F6C"/>
    <w:rsid w:val="3AEB7312"/>
    <w:rsid w:val="3AEE4A00"/>
    <w:rsid w:val="3B2B2C4D"/>
    <w:rsid w:val="3B327DB3"/>
    <w:rsid w:val="3B4714EE"/>
    <w:rsid w:val="3B5C38D5"/>
    <w:rsid w:val="3B6247B7"/>
    <w:rsid w:val="3B6C1AE9"/>
    <w:rsid w:val="3B7230B8"/>
    <w:rsid w:val="3BB92B1B"/>
    <w:rsid w:val="3BE66622"/>
    <w:rsid w:val="3BF66FCD"/>
    <w:rsid w:val="3BFD185E"/>
    <w:rsid w:val="3C0F6852"/>
    <w:rsid w:val="3C324EC1"/>
    <w:rsid w:val="3C3F43E0"/>
    <w:rsid w:val="3C5A4FC9"/>
    <w:rsid w:val="3C7F2D20"/>
    <w:rsid w:val="3CAC70DF"/>
    <w:rsid w:val="3CAF4491"/>
    <w:rsid w:val="3CB9231C"/>
    <w:rsid w:val="3CD45BCB"/>
    <w:rsid w:val="3CEE5FA3"/>
    <w:rsid w:val="3D016A30"/>
    <w:rsid w:val="3D327DEF"/>
    <w:rsid w:val="3D66625D"/>
    <w:rsid w:val="3D8E24A5"/>
    <w:rsid w:val="3D933F14"/>
    <w:rsid w:val="3D99079A"/>
    <w:rsid w:val="3DC46E84"/>
    <w:rsid w:val="3DC5795B"/>
    <w:rsid w:val="3E0576EE"/>
    <w:rsid w:val="3E1229F9"/>
    <w:rsid w:val="3E1F0327"/>
    <w:rsid w:val="3E350DEC"/>
    <w:rsid w:val="3E4132CA"/>
    <w:rsid w:val="3E5738C7"/>
    <w:rsid w:val="3E616BF0"/>
    <w:rsid w:val="3E623516"/>
    <w:rsid w:val="3E6708F2"/>
    <w:rsid w:val="3E765055"/>
    <w:rsid w:val="3E7F3C79"/>
    <w:rsid w:val="3EC36F13"/>
    <w:rsid w:val="3EC428A0"/>
    <w:rsid w:val="3ED37611"/>
    <w:rsid w:val="3F2A5CBB"/>
    <w:rsid w:val="3F2C0DCA"/>
    <w:rsid w:val="3F44171C"/>
    <w:rsid w:val="3F71570A"/>
    <w:rsid w:val="3F757CA9"/>
    <w:rsid w:val="3F8C39FA"/>
    <w:rsid w:val="3F9F77EB"/>
    <w:rsid w:val="3FA400E3"/>
    <w:rsid w:val="3FA667BD"/>
    <w:rsid w:val="3FB67493"/>
    <w:rsid w:val="3FF2650D"/>
    <w:rsid w:val="400D6F9F"/>
    <w:rsid w:val="402F3748"/>
    <w:rsid w:val="40606667"/>
    <w:rsid w:val="406832F0"/>
    <w:rsid w:val="407B3C91"/>
    <w:rsid w:val="40AA6114"/>
    <w:rsid w:val="40B73D31"/>
    <w:rsid w:val="40E362D6"/>
    <w:rsid w:val="40F664ED"/>
    <w:rsid w:val="413816A1"/>
    <w:rsid w:val="41596C2E"/>
    <w:rsid w:val="415D6D71"/>
    <w:rsid w:val="41E97647"/>
    <w:rsid w:val="41EB64AA"/>
    <w:rsid w:val="41F460FC"/>
    <w:rsid w:val="41F60F9D"/>
    <w:rsid w:val="41F85C26"/>
    <w:rsid w:val="4204519F"/>
    <w:rsid w:val="42197936"/>
    <w:rsid w:val="42297713"/>
    <w:rsid w:val="422E6719"/>
    <w:rsid w:val="42300584"/>
    <w:rsid w:val="426E240A"/>
    <w:rsid w:val="427509F3"/>
    <w:rsid w:val="427B53D5"/>
    <w:rsid w:val="428E41DF"/>
    <w:rsid w:val="42B2592F"/>
    <w:rsid w:val="42CA15BC"/>
    <w:rsid w:val="42D620D4"/>
    <w:rsid w:val="42EA4EEA"/>
    <w:rsid w:val="42F444ED"/>
    <w:rsid w:val="43110CD4"/>
    <w:rsid w:val="431264E5"/>
    <w:rsid w:val="4318704C"/>
    <w:rsid w:val="431A3EF5"/>
    <w:rsid w:val="43240937"/>
    <w:rsid w:val="43660FA1"/>
    <w:rsid w:val="438220FC"/>
    <w:rsid w:val="438A1216"/>
    <w:rsid w:val="439A698D"/>
    <w:rsid w:val="439F05E6"/>
    <w:rsid w:val="43AB15EA"/>
    <w:rsid w:val="43C15766"/>
    <w:rsid w:val="43E268BF"/>
    <w:rsid w:val="43FB3877"/>
    <w:rsid w:val="440078A7"/>
    <w:rsid w:val="44203BC7"/>
    <w:rsid w:val="442153BA"/>
    <w:rsid w:val="44626F11"/>
    <w:rsid w:val="44660FC8"/>
    <w:rsid w:val="44717120"/>
    <w:rsid w:val="4477286A"/>
    <w:rsid w:val="44EC664A"/>
    <w:rsid w:val="44F84B97"/>
    <w:rsid w:val="45242D71"/>
    <w:rsid w:val="452848AA"/>
    <w:rsid w:val="45745338"/>
    <w:rsid w:val="458E217C"/>
    <w:rsid w:val="45A837ED"/>
    <w:rsid w:val="45B562FF"/>
    <w:rsid w:val="45C92C34"/>
    <w:rsid w:val="46046EE9"/>
    <w:rsid w:val="46190BF9"/>
    <w:rsid w:val="46325C55"/>
    <w:rsid w:val="46653179"/>
    <w:rsid w:val="466A6B1E"/>
    <w:rsid w:val="466B4125"/>
    <w:rsid w:val="46705586"/>
    <w:rsid w:val="467A72C7"/>
    <w:rsid w:val="46983366"/>
    <w:rsid w:val="469932A3"/>
    <w:rsid w:val="46C26AE6"/>
    <w:rsid w:val="46C468FB"/>
    <w:rsid w:val="46ED7A50"/>
    <w:rsid w:val="470D0251"/>
    <w:rsid w:val="470E204F"/>
    <w:rsid w:val="471525E5"/>
    <w:rsid w:val="471B102F"/>
    <w:rsid w:val="47323DB2"/>
    <w:rsid w:val="47572207"/>
    <w:rsid w:val="47601FCD"/>
    <w:rsid w:val="476B2070"/>
    <w:rsid w:val="477821BE"/>
    <w:rsid w:val="47C05CF3"/>
    <w:rsid w:val="47C24E7E"/>
    <w:rsid w:val="47DF5E45"/>
    <w:rsid w:val="47E45CD6"/>
    <w:rsid w:val="47F56AEA"/>
    <w:rsid w:val="480E6DB8"/>
    <w:rsid w:val="481926A5"/>
    <w:rsid w:val="48447D4C"/>
    <w:rsid w:val="48526257"/>
    <w:rsid w:val="48AC6434"/>
    <w:rsid w:val="48B25374"/>
    <w:rsid w:val="48B44673"/>
    <w:rsid w:val="48FF2C1A"/>
    <w:rsid w:val="490945C6"/>
    <w:rsid w:val="490A07B6"/>
    <w:rsid w:val="490C5850"/>
    <w:rsid w:val="491E0972"/>
    <w:rsid w:val="49243ACB"/>
    <w:rsid w:val="49562401"/>
    <w:rsid w:val="497C513A"/>
    <w:rsid w:val="497F7681"/>
    <w:rsid w:val="49852499"/>
    <w:rsid w:val="49B73649"/>
    <w:rsid w:val="49BD1E46"/>
    <w:rsid w:val="49C22E8F"/>
    <w:rsid w:val="49C25FA2"/>
    <w:rsid w:val="49C472F2"/>
    <w:rsid w:val="49DE4C0C"/>
    <w:rsid w:val="49F94994"/>
    <w:rsid w:val="49FE4746"/>
    <w:rsid w:val="4A152BCC"/>
    <w:rsid w:val="4A182EBB"/>
    <w:rsid w:val="4A2253F8"/>
    <w:rsid w:val="4A2A1E18"/>
    <w:rsid w:val="4A3850E2"/>
    <w:rsid w:val="4A3C30DB"/>
    <w:rsid w:val="4A4132DB"/>
    <w:rsid w:val="4A4F427C"/>
    <w:rsid w:val="4A503521"/>
    <w:rsid w:val="4A602C9C"/>
    <w:rsid w:val="4A621437"/>
    <w:rsid w:val="4A673285"/>
    <w:rsid w:val="4A6A53CF"/>
    <w:rsid w:val="4A7D0EAD"/>
    <w:rsid w:val="4A8D0BBB"/>
    <w:rsid w:val="4A9E11DC"/>
    <w:rsid w:val="4AA32703"/>
    <w:rsid w:val="4AA72003"/>
    <w:rsid w:val="4AC84B45"/>
    <w:rsid w:val="4B2622DA"/>
    <w:rsid w:val="4B332BCA"/>
    <w:rsid w:val="4B476278"/>
    <w:rsid w:val="4B584A0D"/>
    <w:rsid w:val="4B796D69"/>
    <w:rsid w:val="4BA66691"/>
    <w:rsid w:val="4BC02375"/>
    <w:rsid w:val="4BC32352"/>
    <w:rsid w:val="4BCF6B57"/>
    <w:rsid w:val="4C1A1AD9"/>
    <w:rsid w:val="4C4A03C2"/>
    <w:rsid w:val="4C7D2E5B"/>
    <w:rsid w:val="4C7D6E43"/>
    <w:rsid w:val="4C905C05"/>
    <w:rsid w:val="4CAB17D5"/>
    <w:rsid w:val="4CB450E0"/>
    <w:rsid w:val="4CC45778"/>
    <w:rsid w:val="4CDB386A"/>
    <w:rsid w:val="4CE24DA1"/>
    <w:rsid w:val="4CED4BA0"/>
    <w:rsid w:val="4D07079F"/>
    <w:rsid w:val="4D4338F5"/>
    <w:rsid w:val="4D5A1700"/>
    <w:rsid w:val="4D7D02BF"/>
    <w:rsid w:val="4D8443FF"/>
    <w:rsid w:val="4DBC3D1B"/>
    <w:rsid w:val="4DD27095"/>
    <w:rsid w:val="4DEA6E6D"/>
    <w:rsid w:val="4DF515DE"/>
    <w:rsid w:val="4DF920DC"/>
    <w:rsid w:val="4DFB10FB"/>
    <w:rsid w:val="4E002913"/>
    <w:rsid w:val="4E070326"/>
    <w:rsid w:val="4E1200F5"/>
    <w:rsid w:val="4E30770C"/>
    <w:rsid w:val="4E6435E2"/>
    <w:rsid w:val="4E927012"/>
    <w:rsid w:val="4E982D61"/>
    <w:rsid w:val="4E9E638E"/>
    <w:rsid w:val="4EA27DCB"/>
    <w:rsid w:val="4EC739A4"/>
    <w:rsid w:val="4EE3697D"/>
    <w:rsid w:val="4EE635CA"/>
    <w:rsid w:val="4EF14DFD"/>
    <w:rsid w:val="4EF67357"/>
    <w:rsid w:val="4F2C749A"/>
    <w:rsid w:val="4F355A36"/>
    <w:rsid w:val="4F4D5295"/>
    <w:rsid w:val="4F57520A"/>
    <w:rsid w:val="4F8B6FF8"/>
    <w:rsid w:val="4FA14B6F"/>
    <w:rsid w:val="4FB2131B"/>
    <w:rsid w:val="4FBA6F08"/>
    <w:rsid w:val="4FCC592D"/>
    <w:rsid w:val="4FD64A91"/>
    <w:rsid w:val="4FED5D5C"/>
    <w:rsid w:val="4FFB585C"/>
    <w:rsid w:val="4FFE529F"/>
    <w:rsid w:val="500D3FE6"/>
    <w:rsid w:val="5022635B"/>
    <w:rsid w:val="50331FAA"/>
    <w:rsid w:val="50381871"/>
    <w:rsid w:val="505314A1"/>
    <w:rsid w:val="50701A1D"/>
    <w:rsid w:val="507E250B"/>
    <w:rsid w:val="50876553"/>
    <w:rsid w:val="50885C17"/>
    <w:rsid w:val="50892240"/>
    <w:rsid w:val="50916DF5"/>
    <w:rsid w:val="509E61BA"/>
    <w:rsid w:val="50E8298A"/>
    <w:rsid w:val="510F2610"/>
    <w:rsid w:val="512E7871"/>
    <w:rsid w:val="513F7913"/>
    <w:rsid w:val="5161302A"/>
    <w:rsid w:val="51626434"/>
    <w:rsid w:val="51633E13"/>
    <w:rsid w:val="51C242C3"/>
    <w:rsid w:val="51D75428"/>
    <w:rsid w:val="51DD374B"/>
    <w:rsid w:val="51E527B3"/>
    <w:rsid w:val="51E60853"/>
    <w:rsid w:val="51F47B81"/>
    <w:rsid w:val="51FF2457"/>
    <w:rsid w:val="520359CE"/>
    <w:rsid w:val="521656CE"/>
    <w:rsid w:val="521A4032"/>
    <w:rsid w:val="5223063A"/>
    <w:rsid w:val="524173A4"/>
    <w:rsid w:val="526748CB"/>
    <w:rsid w:val="52817936"/>
    <w:rsid w:val="52892845"/>
    <w:rsid w:val="52A22E01"/>
    <w:rsid w:val="52D533DF"/>
    <w:rsid w:val="52D635AF"/>
    <w:rsid w:val="52EB2C32"/>
    <w:rsid w:val="530C11B2"/>
    <w:rsid w:val="531509DE"/>
    <w:rsid w:val="53184482"/>
    <w:rsid w:val="53185C59"/>
    <w:rsid w:val="531C3BAA"/>
    <w:rsid w:val="5341739E"/>
    <w:rsid w:val="53495CDE"/>
    <w:rsid w:val="53632633"/>
    <w:rsid w:val="538E3F72"/>
    <w:rsid w:val="53A63E39"/>
    <w:rsid w:val="53DF5802"/>
    <w:rsid w:val="53E4786D"/>
    <w:rsid w:val="53E47FC8"/>
    <w:rsid w:val="53F33B06"/>
    <w:rsid w:val="541531EF"/>
    <w:rsid w:val="54287420"/>
    <w:rsid w:val="542A0E34"/>
    <w:rsid w:val="543E2D7C"/>
    <w:rsid w:val="5442379E"/>
    <w:rsid w:val="544F5E71"/>
    <w:rsid w:val="54745736"/>
    <w:rsid w:val="547F0B28"/>
    <w:rsid w:val="54A242D7"/>
    <w:rsid w:val="54B46F37"/>
    <w:rsid w:val="54D252EC"/>
    <w:rsid w:val="54D42FC1"/>
    <w:rsid w:val="550077D5"/>
    <w:rsid w:val="55054CC7"/>
    <w:rsid w:val="553A7E79"/>
    <w:rsid w:val="553C5CA9"/>
    <w:rsid w:val="55494C86"/>
    <w:rsid w:val="555F6A36"/>
    <w:rsid w:val="5571245C"/>
    <w:rsid w:val="557D3396"/>
    <w:rsid w:val="55843DF1"/>
    <w:rsid w:val="559469F0"/>
    <w:rsid w:val="559D6589"/>
    <w:rsid w:val="55C4416A"/>
    <w:rsid w:val="55C93B7F"/>
    <w:rsid w:val="55DD6348"/>
    <w:rsid w:val="55E51FD8"/>
    <w:rsid w:val="55E77B12"/>
    <w:rsid w:val="55F33A22"/>
    <w:rsid w:val="56115E09"/>
    <w:rsid w:val="561C1301"/>
    <w:rsid w:val="564245F5"/>
    <w:rsid w:val="56444F12"/>
    <w:rsid w:val="566F700C"/>
    <w:rsid w:val="569C600A"/>
    <w:rsid w:val="56D05278"/>
    <w:rsid w:val="56DC2DE8"/>
    <w:rsid w:val="56E60B3D"/>
    <w:rsid w:val="56ED68A3"/>
    <w:rsid w:val="57622003"/>
    <w:rsid w:val="57A96545"/>
    <w:rsid w:val="57B6795F"/>
    <w:rsid w:val="57CA783F"/>
    <w:rsid w:val="57F25D04"/>
    <w:rsid w:val="58146941"/>
    <w:rsid w:val="582B4C63"/>
    <w:rsid w:val="58343FFB"/>
    <w:rsid w:val="58383DBE"/>
    <w:rsid w:val="583A19DC"/>
    <w:rsid w:val="58426EE3"/>
    <w:rsid w:val="58557F46"/>
    <w:rsid w:val="58923538"/>
    <w:rsid w:val="589B29E5"/>
    <w:rsid w:val="58B37D16"/>
    <w:rsid w:val="58C07F72"/>
    <w:rsid w:val="590172AB"/>
    <w:rsid w:val="590B3860"/>
    <w:rsid w:val="59205002"/>
    <w:rsid w:val="59217C8A"/>
    <w:rsid w:val="59632501"/>
    <w:rsid w:val="59875238"/>
    <w:rsid w:val="59A030F4"/>
    <w:rsid w:val="59AC129A"/>
    <w:rsid w:val="59B920C4"/>
    <w:rsid w:val="59DF055E"/>
    <w:rsid w:val="5A216694"/>
    <w:rsid w:val="5A225D67"/>
    <w:rsid w:val="5A2F3DE3"/>
    <w:rsid w:val="5AA569FF"/>
    <w:rsid w:val="5AD109B0"/>
    <w:rsid w:val="5AD13B11"/>
    <w:rsid w:val="5AE24B80"/>
    <w:rsid w:val="5AF973C9"/>
    <w:rsid w:val="5AFE792C"/>
    <w:rsid w:val="5B0C7A1E"/>
    <w:rsid w:val="5B20492D"/>
    <w:rsid w:val="5B325CAD"/>
    <w:rsid w:val="5B3B3CFC"/>
    <w:rsid w:val="5B582B6F"/>
    <w:rsid w:val="5B721A0E"/>
    <w:rsid w:val="5B8200BF"/>
    <w:rsid w:val="5B94125D"/>
    <w:rsid w:val="5B9F0C25"/>
    <w:rsid w:val="5BA0216E"/>
    <w:rsid w:val="5BA15FB0"/>
    <w:rsid w:val="5BA63B1A"/>
    <w:rsid w:val="5BC74956"/>
    <w:rsid w:val="5BCC09F4"/>
    <w:rsid w:val="5BCF1B7E"/>
    <w:rsid w:val="5BD039DA"/>
    <w:rsid w:val="5BFA10B3"/>
    <w:rsid w:val="5C3D3332"/>
    <w:rsid w:val="5C517B1B"/>
    <w:rsid w:val="5C525223"/>
    <w:rsid w:val="5C5B789D"/>
    <w:rsid w:val="5CA66096"/>
    <w:rsid w:val="5CF42EDA"/>
    <w:rsid w:val="5CF663B6"/>
    <w:rsid w:val="5D130F2B"/>
    <w:rsid w:val="5D4C083A"/>
    <w:rsid w:val="5D78133B"/>
    <w:rsid w:val="5D864720"/>
    <w:rsid w:val="5D9C2150"/>
    <w:rsid w:val="5DD46B2A"/>
    <w:rsid w:val="5DDB34CE"/>
    <w:rsid w:val="5DFA3BFE"/>
    <w:rsid w:val="5E03672E"/>
    <w:rsid w:val="5E1A2F2B"/>
    <w:rsid w:val="5E1F735C"/>
    <w:rsid w:val="5E273AE1"/>
    <w:rsid w:val="5E300CCD"/>
    <w:rsid w:val="5E416FCA"/>
    <w:rsid w:val="5E5A1252"/>
    <w:rsid w:val="5E5A7C2C"/>
    <w:rsid w:val="5EBA1BFD"/>
    <w:rsid w:val="5ECB0A6E"/>
    <w:rsid w:val="5EE92BC2"/>
    <w:rsid w:val="5EF110E4"/>
    <w:rsid w:val="5F310B22"/>
    <w:rsid w:val="5F3B3C60"/>
    <w:rsid w:val="5F467131"/>
    <w:rsid w:val="5FB12D7C"/>
    <w:rsid w:val="5FF84E4C"/>
    <w:rsid w:val="600C0653"/>
    <w:rsid w:val="6014664B"/>
    <w:rsid w:val="60164D1E"/>
    <w:rsid w:val="60205D8A"/>
    <w:rsid w:val="60617513"/>
    <w:rsid w:val="60664C3E"/>
    <w:rsid w:val="60673A04"/>
    <w:rsid w:val="60887773"/>
    <w:rsid w:val="60934B58"/>
    <w:rsid w:val="609C67E6"/>
    <w:rsid w:val="60AB4216"/>
    <w:rsid w:val="60AF624E"/>
    <w:rsid w:val="60C165F9"/>
    <w:rsid w:val="60DC06FE"/>
    <w:rsid w:val="60F33A9F"/>
    <w:rsid w:val="613D35BC"/>
    <w:rsid w:val="61AD378B"/>
    <w:rsid w:val="61C10B8D"/>
    <w:rsid w:val="61C17A43"/>
    <w:rsid w:val="61C71B87"/>
    <w:rsid w:val="621A0598"/>
    <w:rsid w:val="621B556C"/>
    <w:rsid w:val="62317E82"/>
    <w:rsid w:val="625F134B"/>
    <w:rsid w:val="62AA32EB"/>
    <w:rsid w:val="62D376B4"/>
    <w:rsid w:val="631832E6"/>
    <w:rsid w:val="6336506A"/>
    <w:rsid w:val="633B3DAD"/>
    <w:rsid w:val="634A094A"/>
    <w:rsid w:val="635941BE"/>
    <w:rsid w:val="63666CA6"/>
    <w:rsid w:val="63737BAA"/>
    <w:rsid w:val="63757E81"/>
    <w:rsid w:val="638832DA"/>
    <w:rsid w:val="63AD78BB"/>
    <w:rsid w:val="63C6528C"/>
    <w:rsid w:val="63ED7A73"/>
    <w:rsid w:val="63FC0969"/>
    <w:rsid w:val="64120EB5"/>
    <w:rsid w:val="64232F74"/>
    <w:rsid w:val="642D4DA7"/>
    <w:rsid w:val="6445465B"/>
    <w:rsid w:val="64491303"/>
    <w:rsid w:val="647B7C12"/>
    <w:rsid w:val="647E5ED2"/>
    <w:rsid w:val="648673A4"/>
    <w:rsid w:val="648C7E3C"/>
    <w:rsid w:val="64931CE0"/>
    <w:rsid w:val="64A705F1"/>
    <w:rsid w:val="64AE48EC"/>
    <w:rsid w:val="64D01B06"/>
    <w:rsid w:val="64EC42D1"/>
    <w:rsid w:val="64F2069F"/>
    <w:rsid w:val="65016865"/>
    <w:rsid w:val="652331CB"/>
    <w:rsid w:val="652430E9"/>
    <w:rsid w:val="652E187A"/>
    <w:rsid w:val="653D4D26"/>
    <w:rsid w:val="6547236D"/>
    <w:rsid w:val="656C4C99"/>
    <w:rsid w:val="657D152B"/>
    <w:rsid w:val="65B339BE"/>
    <w:rsid w:val="65B544CE"/>
    <w:rsid w:val="65C61E6F"/>
    <w:rsid w:val="65D9465C"/>
    <w:rsid w:val="66065874"/>
    <w:rsid w:val="661F553C"/>
    <w:rsid w:val="662D5026"/>
    <w:rsid w:val="664B4DF4"/>
    <w:rsid w:val="665A41AE"/>
    <w:rsid w:val="667A7952"/>
    <w:rsid w:val="66907E92"/>
    <w:rsid w:val="66AE5283"/>
    <w:rsid w:val="671414F1"/>
    <w:rsid w:val="675241AB"/>
    <w:rsid w:val="675D35B3"/>
    <w:rsid w:val="67733C46"/>
    <w:rsid w:val="67961CBF"/>
    <w:rsid w:val="67A10419"/>
    <w:rsid w:val="67A37A26"/>
    <w:rsid w:val="67A57DCF"/>
    <w:rsid w:val="67B84E99"/>
    <w:rsid w:val="67F97A3E"/>
    <w:rsid w:val="67FE0714"/>
    <w:rsid w:val="683D565D"/>
    <w:rsid w:val="684C1AD0"/>
    <w:rsid w:val="68707E62"/>
    <w:rsid w:val="68755E3E"/>
    <w:rsid w:val="68867207"/>
    <w:rsid w:val="688F3571"/>
    <w:rsid w:val="68951D90"/>
    <w:rsid w:val="689779AE"/>
    <w:rsid w:val="68A769FC"/>
    <w:rsid w:val="68B7667A"/>
    <w:rsid w:val="68D01092"/>
    <w:rsid w:val="68DB67BB"/>
    <w:rsid w:val="690867CF"/>
    <w:rsid w:val="691314A7"/>
    <w:rsid w:val="69412F14"/>
    <w:rsid w:val="69437FF0"/>
    <w:rsid w:val="69665ADF"/>
    <w:rsid w:val="698370C6"/>
    <w:rsid w:val="69846783"/>
    <w:rsid w:val="69880EFC"/>
    <w:rsid w:val="69920EFC"/>
    <w:rsid w:val="69A90C74"/>
    <w:rsid w:val="69E3039E"/>
    <w:rsid w:val="6A03592A"/>
    <w:rsid w:val="6A1A7787"/>
    <w:rsid w:val="6A1B08DB"/>
    <w:rsid w:val="6A271A40"/>
    <w:rsid w:val="6A480B6D"/>
    <w:rsid w:val="6A8F4A78"/>
    <w:rsid w:val="6A991C3F"/>
    <w:rsid w:val="6AB77C81"/>
    <w:rsid w:val="6ACA3682"/>
    <w:rsid w:val="6AD0344C"/>
    <w:rsid w:val="6AD379C5"/>
    <w:rsid w:val="6AD96E32"/>
    <w:rsid w:val="6AE66059"/>
    <w:rsid w:val="6AF143F2"/>
    <w:rsid w:val="6AF157BD"/>
    <w:rsid w:val="6B055A2E"/>
    <w:rsid w:val="6B0F1033"/>
    <w:rsid w:val="6B2D561C"/>
    <w:rsid w:val="6B390F27"/>
    <w:rsid w:val="6B3938B1"/>
    <w:rsid w:val="6B801A87"/>
    <w:rsid w:val="6B8957D1"/>
    <w:rsid w:val="6B9E3FE5"/>
    <w:rsid w:val="6BA81F59"/>
    <w:rsid w:val="6BBC7410"/>
    <w:rsid w:val="6BBD0687"/>
    <w:rsid w:val="6BD43AA3"/>
    <w:rsid w:val="6BE32BB2"/>
    <w:rsid w:val="6BF43412"/>
    <w:rsid w:val="6C1362DD"/>
    <w:rsid w:val="6C5B093D"/>
    <w:rsid w:val="6C7A5377"/>
    <w:rsid w:val="6C800F85"/>
    <w:rsid w:val="6CA00A70"/>
    <w:rsid w:val="6CB00748"/>
    <w:rsid w:val="6CC91B8D"/>
    <w:rsid w:val="6CF07C96"/>
    <w:rsid w:val="6D0002EA"/>
    <w:rsid w:val="6D2C40FA"/>
    <w:rsid w:val="6D6A34F3"/>
    <w:rsid w:val="6D8108BF"/>
    <w:rsid w:val="6D8B72B1"/>
    <w:rsid w:val="6DCD0927"/>
    <w:rsid w:val="6DEB091C"/>
    <w:rsid w:val="6DF87FAD"/>
    <w:rsid w:val="6E353C54"/>
    <w:rsid w:val="6E5A4869"/>
    <w:rsid w:val="6E652C47"/>
    <w:rsid w:val="6E736DAD"/>
    <w:rsid w:val="6E7459FD"/>
    <w:rsid w:val="6E7F0893"/>
    <w:rsid w:val="6EAE6E98"/>
    <w:rsid w:val="6EB46A9F"/>
    <w:rsid w:val="6EE06BD8"/>
    <w:rsid w:val="6EFE3693"/>
    <w:rsid w:val="6F0A4550"/>
    <w:rsid w:val="6F106F80"/>
    <w:rsid w:val="6F1929F5"/>
    <w:rsid w:val="6F1E39D3"/>
    <w:rsid w:val="6F275BB0"/>
    <w:rsid w:val="6F2A2FB1"/>
    <w:rsid w:val="6F3F5068"/>
    <w:rsid w:val="6F4D69BE"/>
    <w:rsid w:val="6F4E4632"/>
    <w:rsid w:val="6F4F3C27"/>
    <w:rsid w:val="6F68612E"/>
    <w:rsid w:val="6F7840BB"/>
    <w:rsid w:val="6F820521"/>
    <w:rsid w:val="6F861B8C"/>
    <w:rsid w:val="6FAA4E03"/>
    <w:rsid w:val="6FBB7B4B"/>
    <w:rsid w:val="6FE139F8"/>
    <w:rsid w:val="6FF962A7"/>
    <w:rsid w:val="70182E5A"/>
    <w:rsid w:val="70426BDB"/>
    <w:rsid w:val="705A4DCF"/>
    <w:rsid w:val="70713EBA"/>
    <w:rsid w:val="70842345"/>
    <w:rsid w:val="70885136"/>
    <w:rsid w:val="70A5138F"/>
    <w:rsid w:val="70A60965"/>
    <w:rsid w:val="70CD7B54"/>
    <w:rsid w:val="70F63CAA"/>
    <w:rsid w:val="711463BE"/>
    <w:rsid w:val="711A42A7"/>
    <w:rsid w:val="711D2A34"/>
    <w:rsid w:val="716E6C6C"/>
    <w:rsid w:val="718358CB"/>
    <w:rsid w:val="718432E5"/>
    <w:rsid w:val="71965599"/>
    <w:rsid w:val="71A672E1"/>
    <w:rsid w:val="71A76651"/>
    <w:rsid w:val="71E83809"/>
    <w:rsid w:val="71FC018B"/>
    <w:rsid w:val="72183294"/>
    <w:rsid w:val="722654B1"/>
    <w:rsid w:val="723533B1"/>
    <w:rsid w:val="72444188"/>
    <w:rsid w:val="72702E2A"/>
    <w:rsid w:val="72837EEC"/>
    <w:rsid w:val="72C76CD9"/>
    <w:rsid w:val="72D558E6"/>
    <w:rsid w:val="72E761A7"/>
    <w:rsid w:val="73027C1D"/>
    <w:rsid w:val="73696A32"/>
    <w:rsid w:val="736C1C27"/>
    <w:rsid w:val="7385525F"/>
    <w:rsid w:val="73AA516A"/>
    <w:rsid w:val="73BB30B4"/>
    <w:rsid w:val="73C35B2F"/>
    <w:rsid w:val="73F04529"/>
    <w:rsid w:val="73FD1C47"/>
    <w:rsid w:val="74166F1A"/>
    <w:rsid w:val="74430ADF"/>
    <w:rsid w:val="747F207A"/>
    <w:rsid w:val="74B12A64"/>
    <w:rsid w:val="74D06F99"/>
    <w:rsid w:val="74D146F8"/>
    <w:rsid w:val="74ED2BA2"/>
    <w:rsid w:val="74F3650C"/>
    <w:rsid w:val="750D3252"/>
    <w:rsid w:val="75257BBD"/>
    <w:rsid w:val="753072ED"/>
    <w:rsid w:val="75651450"/>
    <w:rsid w:val="7568027B"/>
    <w:rsid w:val="75705E56"/>
    <w:rsid w:val="75814863"/>
    <w:rsid w:val="758977BD"/>
    <w:rsid w:val="75D6276B"/>
    <w:rsid w:val="75E1737A"/>
    <w:rsid w:val="76187635"/>
    <w:rsid w:val="761D2395"/>
    <w:rsid w:val="763A0231"/>
    <w:rsid w:val="76552E93"/>
    <w:rsid w:val="7669097E"/>
    <w:rsid w:val="768335E4"/>
    <w:rsid w:val="768457ED"/>
    <w:rsid w:val="76972B8F"/>
    <w:rsid w:val="76C67578"/>
    <w:rsid w:val="76C97D85"/>
    <w:rsid w:val="770202F6"/>
    <w:rsid w:val="770A054F"/>
    <w:rsid w:val="772036ED"/>
    <w:rsid w:val="773F1835"/>
    <w:rsid w:val="7750083B"/>
    <w:rsid w:val="77547B5A"/>
    <w:rsid w:val="776B5AFC"/>
    <w:rsid w:val="77825662"/>
    <w:rsid w:val="779B71BE"/>
    <w:rsid w:val="779E1D64"/>
    <w:rsid w:val="77A01012"/>
    <w:rsid w:val="77A80B9C"/>
    <w:rsid w:val="77D05369"/>
    <w:rsid w:val="77EA4919"/>
    <w:rsid w:val="77FC46A8"/>
    <w:rsid w:val="77FE41D3"/>
    <w:rsid w:val="78077608"/>
    <w:rsid w:val="78134EA3"/>
    <w:rsid w:val="781D38F1"/>
    <w:rsid w:val="783105DB"/>
    <w:rsid w:val="785F42D8"/>
    <w:rsid w:val="78601DB2"/>
    <w:rsid w:val="788219DB"/>
    <w:rsid w:val="78842F73"/>
    <w:rsid w:val="78B43B12"/>
    <w:rsid w:val="78BE6AD7"/>
    <w:rsid w:val="78D21078"/>
    <w:rsid w:val="78E01BB5"/>
    <w:rsid w:val="791644C2"/>
    <w:rsid w:val="79416C31"/>
    <w:rsid w:val="795C7BD8"/>
    <w:rsid w:val="797255CD"/>
    <w:rsid w:val="79887651"/>
    <w:rsid w:val="799A15BC"/>
    <w:rsid w:val="799B556C"/>
    <w:rsid w:val="799C1AF9"/>
    <w:rsid w:val="79D00D30"/>
    <w:rsid w:val="79D87950"/>
    <w:rsid w:val="79E05931"/>
    <w:rsid w:val="79FB2712"/>
    <w:rsid w:val="7A0572D4"/>
    <w:rsid w:val="7A086BE3"/>
    <w:rsid w:val="7A0A242D"/>
    <w:rsid w:val="7A1879E6"/>
    <w:rsid w:val="7A352FFF"/>
    <w:rsid w:val="7A47398B"/>
    <w:rsid w:val="7A4E0425"/>
    <w:rsid w:val="7A575DD4"/>
    <w:rsid w:val="7A6F43C6"/>
    <w:rsid w:val="7A74165E"/>
    <w:rsid w:val="7A7C38DF"/>
    <w:rsid w:val="7AA4383B"/>
    <w:rsid w:val="7B0B62D6"/>
    <w:rsid w:val="7B155EA8"/>
    <w:rsid w:val="7B2223BE"/>
    <w:rsid w:val="7B5005E7"/>
    <w:rsid w:val="7B5125EA"/>
    <w:rsid w:val="7B536D01"/>
    <w:rsid w:val="7B690F32"/>
    <w:rsid w:val="7B8879AB"/>
    <w:rsid w:val="7B900600"/>
    <w:rsid w:val="7B916ED4"/>
    <w:rsid w:val="7B983D36"/>
    <w:rsid w:val="7B9D4E25"/>
    <w:rsid w:val="7BA04F3A"/>
    <w:rsid w:val="7BA87F45"/>
    <w:rsid w:val="7BB52954"/>
    <w:rsid w:val="7BC14957"/>
    <w:rsid w:val="7BC86201"/>
    <w:rsid w:val="7BEB5188"/>
    <w:rsid w:val="7BF9284D"/>
    <w:rsid w:val="7BFC525C"/>
    <w:rsid w:val="7C044931"/>
    <w:rsid w:val="7C181671"/>
    <w:rsid w:val="7C260FE8"/>
    <w:rsid w:val="7C296DE2"/>
    <w:rsid w:val="7C2F312C"/>
    <w:rsid w:val="7C393DF7"/>
    <w:rsid w:val="7C7F106A"/>
    <w:rsid w:val="7CB61F8B"/>
    <w:rsid w:val="7CD4652A"/>
    <w:rsid w:val="7CD70A9E"/>
    <w:rsid w:val="7CE53765"/>
    <w:rsid w:val="7D0749D7"/>
    <w:rsid w:val="7D0A470C"/>
    <w:rsid w:val="7D344913"/>
    <w:rsid w:val="7D707952"/>
    <w:rsid w:val="7D79650D"/>
    <w:rsid w:val="7D815C90"/>
    <w:rsid w:val="7D91561A"/>
    <w:rsid w:val="7D9B2FCC"/>
    <w:rsid w:val="7D9E4232"/>
    <w:rsid w:val="7DA43999"/>
    <w:rsid w:val="7DAD46F4"/>
    <w:rsid w:val="7DD54E46"/>
    <w:rsid w:val="7DED5F3D"/>
    <w:rsid w:val="7E2F431A"/>
    <w:rsid w:val="7E3E17C6"/>
    <w:rsid w:val="7E680C0F"/>
    <w:rsid w:val="7E6E3699"/>
    <w:rsid w:val="7E79207B"/>
    <w:rsid w:val="7E7C0BFF"/>
    <w:rsid w:val="7E994DB5"/>
    <w:rsid w:val="7E997E0B"/>
    <w:rsid w:val="7EA25C55"/>
    <w:rsid w:val="7EB51F9E"/>
    <w:rsid w:val="7ECE007E"/>
    <w:rsid w:val="7ED16FE8"/>
    <w:rsid w:val="7ED36C91"/>
    <w:rsid w:val="7ED8041D"/>
    <w:rsid w:val="7F0963E2"/>
    <w:rsid w:val="7F0B755F"/>
    <w:rsid w:val="7F110A5A"/>
    <w:rsid w:val="7F1E2210"/>
    <w:rsid w:val="7F236242"/>
    <w:rsid w:val="7F8A27EC"/>
    <w:rsid w:val="7F8A6213"/>
    <w:rsid w:val="7F8B12EE"/>
    <w:rsid w:val="7FAE30C0"/>
    <w:rsid w:val="7FD879D6"/>
    <w:rsid w:val="7FE25377"/>
    <w:rsid w:val="7FFE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rPr>
      <w:rFonts w:ascii="仿宋_GB2312" w:hAnsi="仿宋_GB2312" w:eastAsia="仿宋_GB2312"/>
      <w:kern w:val="0"/>
      <w:szCs w:val="20"/>
    </w:rPr>
  </w:style>
  <w:style w:type="paragraph" w:styleId="3">
    <w:name w:val="Body Text Indent"/>
    <w:basedOn w:val="1"/>
    <w:qFormat/>
    <w:uiPriority w:val="0"/>
    <w:pPr>
      <w:ind w:left="1469" w:leftChars="533" w:hanging="350" w:hangingChars="125"/>
    </w:pPr>
    <w:rPr>
      <w:rFonts w:ascii="宋体" w:hAnsi="宋体"/>
      <w:sz w:val="2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2024-12-03T07:50:00Z</dcterms:created>
  <dc:creator>区科技局</dc:creator>
  <cp:lastModifiedBy>区科技局</cp:lastModifiedBy>
  <dcterms:modified xsi:type="dcterms:W3CDTF">2024-12-03T07:51:44Z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74DBD9650B5A4A31A4F81CDBC92ABBBE_11</vt:lpwstr>
  </property>
</Properties>
</file>