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0A83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bookmarkStart w:id="0" w:name="_GoBack"/>
      <w:bookmarkEnd w:id="0"/>
      <w:r>
        <w:rPr>
          <w:rFonts w:hint="eastAsia" w:ascii="方正小标宋简体" w:hAnsi="方正小标宋简体" w:eastAsia="方正小标宋简体" w:cs="方正小标宋简体"/>
          <w:color w:val="000000"/>
          <w:sz w:val="44"/>
          <w:szCs w:val="44"/>
          <w:lang w:eastAsia="zh-CN"/>
        </w:rPr>
        <w:t>庆元县人民政府关于松源街道、黄田镇行政执法赋权事项调整</w:t>
      </w:r>
      <w:r>
        <w:rPr>
          <w:rFonts w:hint="eastAsia" w:ascii="方正小标宋简体" w:hAnsi="方正小标宋简体" w:eastAsia="方正小标宋简体" w:cs="方正小标宋简体"/>
          <w:color w:val="000000"/>
          <w:sz w:val="44"/>
          <w:szCs w:val="44"/>
        </w:rPr>
        <w:t>的</w:t>
      </w:r>
      <w:r>
        <w:rPr>
          <w:rFonts w:hint="eastAsia" w:ascii="方正小标宋简体" w:hAnsi="方正小标宋简体" w:eastAsia="方正小标宋简体" w:cs="方正小标宋简体"/>
          <w:color w:val="000000"/>
          <w:sz w:val="44"/>
          <w:szCs w:val="44"/>
          <w:lang w:eastAsia="zh-CN"/>
        </w:rPr>
        <w:t>通告（征求意见稿）</w:t>
      </w:r>
    </w:p>
    <w:p w14:paraId="4037D08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rPr>
      </w:pPr>
    </w:p>
    <w:p w14:paraId="4BB6E55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根据《中华人民共和国行政处罚法》《浙江省综合行政执法条例》</w:t>
      </w:r>
      <w:r>
        <w:rPr>
          <w:rFonts w:hint="eastAsia" w:ascii="仿宋_GB2312" w:hAnsi="宋体" w:eastAsia="仿宋_GB2312" w:cs="宋体"/>
          <w:color w:val="000000"/>
          <w:kern w:val="0"/>
          <w:sz w:val="32"/>
          <w:szCs w:val="32"/>
          <w:lang w:val="en-US" w:eastAsia="zh-CN" w:bidi="ar-SA"/>
        </w:rPr>
        <w:t>《浙江省人民政府办公厅关于推进乡镇（街道）综合行政执法工作的通知》等法律法规和文件要求，结合乡镇（街道）综合行政执法事项实施情况评估，</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val="en-US" w:eastAsia="zh-CN"/>
        </w:rPr>
        <w:t>对</w:t>
      </w:r>
      <w:r>
        <w:rPr>
          <w:rFonts w:hint="eastAsia" w:ascii="仿宋_GB2312" w:hAnsi="宋体" w:eastAsia="仿宋_GB2312" w:cs="宋体"/>
          <w:color w:val="000000"/>
          <w:kern w:val="0"/>
          <w:sz w:val="32"/>
          <w:szCs w:val="32"/>
          <w:lang w:val="en-US" w:eastAsia="zh-CN" w:bidi="ar-SA"/>
        </w:rPr>
        <w:t>松源街道办事处、黄田镇人民政府行政执法赋权事项进行动态调整</w:t>
      </w:r>
      <w:r>
        <w:rPr>
          <w:rFonts w:hint="default" w:ascii="仿宋_GB2312" w:hAnsi="仿宋_GB2312" w:eastAsia="仿宋_GB2312" w:cs="仿宋_GB2312"/>
          <w:color w:val="auto"/>
          <w:sz w:val="32"/>
          <w:szCs w:val="32"/>
        </w:rPr>
        <w:t>。</w:t>
      </w:r>
      <w:r>
        <w:rPr>
          <w:rFonts w:hint="eastAsia" w:ascii="仿宋_GB2312" w:hAnsi="宋体" w:eastAsia="仿宋_GB2312" w:cs="宋体"/>
          <w:color w:val="000000"/>
          <w:kern w:val="0"/>
          <w:sz w:val="32"/>
          <w:szCs w:val="32"/>
          <w:lang w:val="en-US" w:eastAsia="zh-CN" w:bidi="ar-SA"/>
        </w:rPr>
        <w:t xml:space="preserve">现就有关事宜通告如下： </w:t>
      </w:r>
    </w:p>
    <w:p w14:paraId="08A30A2C">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对松源街道办事处行使的综合行政执法事项进行调整，调整后行使农业农村、建设、生态环境等4个条线28项行政处罚事项（详见附件1）。</w:t>
      </w:r>
    </w:p>
    <w:p w14:paraId="4F869FF7">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对黄田镇人民政府行使的综合行政执法事项进行调整，调整后行使农业农村、建设、生态环境等6个条线28项行政处罚事项（详见附件2）。</w:t>
      </w:r>
    </w:p>
    <w:p w14:paraId="267407DD">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涉及作出没收较大数额违法所得、没收较大价值非法财物、降低资质等级、吊销许可证件、责令停产停业、责令关闭、限制从业等重大行政处罚决定的案件，仍由县级行政执法部门依法管辖。</w:t>
      </w:r>
    </w:p>
    <w:p w14:paraId="51EC53C5">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本通告施行前已立案未结案案件仍由原单位继续负责办理和案卷档案保管，并承担相应行政复议、行政诉讼等责任。  </w:t>
      </w:r>
    </w:p>
    <w:p w14:paraId="274900D4">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80" w:lineRule="exact"/>
        <w:ind w:left="-10" w:leftChars="0" w:firstLine="64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本通告自2025年x月x日起施行。</w:t>
      </w:r>
    </w:p>
    <w:p w14:paraId="30ADB4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14:paraId="232DAA5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14:paraId="5D93A4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textAlignment w:val="auto"/>
        <w:outlineLvl w:val="9"/>
        <w:rPr>
          <w:rFonts w:hint="default" w:ascii="仿宋_GB2312" w:hAnsi="仿宋_GB2312" w:eastAsia="仿宋_GB2312" w:cs="仿宋_GB2312"/>
          <w:color w:val="FF0000"/>
          <w:kern w:val="2"/>
          <w:sz w:val="32"/>
          <w:szCs w:val="32"/>
          <w:lang w:val="en-US" w:eastAsia="zh-CN" w:bidi="ar-SA"/>
        </w:rPr>
      </w:pPr>
    </w:p>
    <w:p w14:paraId="3D8B60C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庆元县人民政府</w:t>
      </w:r>
    </w:p>
    <w:p w14:paraId="397166C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right"/>
        <w:textAlignment w:val="auto"/>
        <w:outlineLvl w:val="9"/>
        <w:rPr>
          <w:rFonts w:hint="eastAsia" w:ascii="宋体" w:hAnsi="宋体" w:eastAsia="宋体" w:cs="宋体"/>
          <w:b/>
          <w:i w:val="0"/>
          <w:color w:val="000000"/>
          <w:kern w:val="0"/>
          <w:sz w:val="56"/>
          <w:szCs w:val="56"/>
          <w:u w:val="none"/>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bidi="ar-SA"/>
        </w:rPr>
        <w:t>2025年  月  日</w:t>
      </w:r>
    </w:p>
    <w:p w14:paraId="338965FE">
      <w:pPr>
        <w:keepNext w:val="0"/>
        <w:keepLines w:val="0"/>
        <w:widowControl/>
        <w:suppressLineNumbers w:val="0"/>
        <w:jc w:val="both"/>
        <w:textAlignment w:val="center"/>
        <w:rPr>
          <w:rFonts w:hint="eastAsia" w:ascii="宋体" w:hAnsi="宋体" w:eastAsia="宋体" w:cs="宋体"/>
          <w:b/>
          <w:i w:val="0"/>
          <w:color w:val="000000"/>
          <w:kern w:val="0"/>
          <w:sz w:val="56"/>
          <w:szCs w:val="56"/>
          <w:u w:val="none"/>
          <w:lang w:val="en-US" w:eastAsia="zh-CN" w:bidi="ar"/>
        </w:rPr>
      </w:pPr>
      <w:r>
        <w:rPr>
          <w:rFonts w:hint="eastAsia" w:ascii="黑体" w:hAnsi="黑体" w:eastAsia="黑体" w:cs="黑体"/>
          <w:sz w:val="32"/>
          <w:szCs w:val="32"/>
          <w:lang w:val="en-US" w:eastAsia="zh-CN"/>
        </w:rPr>
        <w:t>附件1：</w:t>
      </w:r>
    </w:p>
    <w:tbl>
      <w:tblPr>
        <w:tblStyle w:val="7"/>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536"/>
        <w:gridCol w:w="5607"/>
        <w:gridCol w:w="3015"/>
        <w:gridCol w:w="2712"/>
      </w:tblGrid>
      <w:tr w14:paraId="51E1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40" w:type="dxa"/>
            <w:gridSpan w:val="5"/>
            <w:tcBorders>
              <w:top w:val="nil"/>
              <w:left w:val="nil"/>
              <w:bottom w:val="nil"/>
              <w:right w:val="nil"/>
            </w:tcBorders>
            <w:shd w:val="clear" w:color="auto" w:fill="auto"/>
            <w:vAlign w:val="center"/>
          </w:tcPr>
          <w:p w14:paraId="173FB42C">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44"/>
                <w:szCs w:val="44"/>
                <w:u w:val="none"/>
              </w:rPr>
            </w:pPr>
            <w:r>
              <w:rPr>
                <w:rFonts w:hint="eastAsia" w:ascii="小标宋" w:hAnsi="小标宋" w:eastAsia="小标宋" w:cs="小标宋"/>
                <w:i w:val="0"/>
                <w:iCs w:val="0"/>
                <w:color w:val="auto"/>
                <w:kern w:val="0"/>
                <w:sz w:val="44"/>
                <w:szCs w:val="44"/>
                <w:u w:val="none"/>
                <w:lang w:val="en-US" w:eastAsia="zh-CN" w:bidi="ar"/>
              </w:rPr>
              <w:t>庆元县松源街道办事处综合行政执法事项目录（2025）</w:t>
            </w:r>
          </w:p>
        </w:tc>
      </w:tr>
      <w:tr w14:paraId="6587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0" w:type="dxa"/>
            <w:tcBorders>
              <w:top w:val="single" w:color="000000" w:sz="4" w:space="0"/>
              <w:left w:val="single" w:color="000000" w:sz="4" w:space="0"/>
              <w:bottom w:val="nil"/>
              <w:right w:val="single" w:color="000000" w:sz="4" w:space="0"/>
            </w:tcBorders>
            <w:shd w:val="clear" w:color="auto" w:fill="auto"/>
            <w:vAlign w:val="center"/>
          </w:tcPr>
          <w:p w14:paraId="230BBC46">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序号</w:t>
            </w:r>
          </w:p>
        </w:tc>
        <w:tc>
          <w:tcPr>
            <w:tcW w:w="1536" w:type="dxa"/>
            <w:tcBorders>
              <w:top w:val="single" w:color="000000" w:sz="4" w:space="0"/>
              <w:left w:val="single" w:color="000000" w:sz="4" w:space="0"/>
              <w:bottom w:val="nil"/>
              <w:right w:val="single" w:color="000000" w:sz="4" w:space="0"/>
            </w:tcBorders>
            <w:shd w:val="clear" w:color="auto" w:fill="auto"/>
            <w:vAlign w:val="center"/>
          </w:tcPr>
          <w:p w14:paraId="0F145307">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事项编码</w:t>
            </w:r>
          </w:p>
        </w:tc>
        <w:tc>
          <w:tcPr>
            <w:tcW w:w="5607" w:type="dxa"/>
            <w:tcBorders>
              <w:top w:val="single" w:color="000000" w:sz="4" w:space="0"/>
              <w:left w:val="single" w:color="000000" w:sz="4" w:space="0"/>
              <w:bottom w:val="nil"/>
              <w:right w:val="single" w:color="000000" w:sz="4" w:space="0"/>
            </w:tcBorders>
            <w:shd w:val="clear" w:color="auto" w:fill="auto"/>
            <w:vAlign w:val="center"/>
          </w:tcPr>
          <w:p w14:paraId="293A7D85">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事项名称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4"/>
                <w:szCs w:val="24"/>
                <w:u w:val="none"/>
                <w:lang w:val="en-US" w:eastAsia="zh-CN" w:bidi="ar"/>
              </w:rPr>
              <w:t>具体划转</w:t>
            </w:r>
          </w:p>
          <w:p w14:paraId="70AC6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小标宋_GBK" w:hAnsi="方正小标宋_GBK" w:eastAsia="方正小标宋_GBK" w:cs="方正小标宋_GBK"/>
                <w:i w:val="0"/>
                <w:iCs w:val="0"/>
                <w:color w:val="auto"/>
                <w:sz w:val="24"/>
                <w:szCs w:val="24"/>
                <w:u w:val="none"/>
                <w:lang w:val="en-US"/>
              </w:rPr>
            </w:pPr>
            <w:r>
              <w:rPr>
                <w:rFonts w:hint="eastAsia" w:ascii="方正小标宋_GBK" w:hAnsi="方正小标宋_GBK" w:eastAsia="方正小标宋_GBK" w:cs="方正小标宋_GBK"/>
                <w:i w:val="0"/>
                <w:iCs w:val="0"/>
                <w:color w:val="auto"/>
                <w:kern w:val="0"/>
                <w:sz w:val="24"/>
                <w:szCs w:val="24"/>
                <w:u w:val="none"/>
                <w:lang w:val="en-US" w:eastAsia="zh-CN" w:bidi="ar"/>
              </w:rPr>
              <w:t>执法事项</w:t>
            </w:r>
          </w:p>
        </w:tc>
        <w:tc>
          <w:tcPr>
            <w:tcW w:w="2712" w:type="dxa"/>
            <w:tcBorders>
              <w:top w:val="single" w:color="000000" w:sz="4" w:space="0"/>
              <w:left w:val="single" w:color="000000" w:sz="4" w:space="0"/>
              <w:bottom w:val="nil"/>
              <w:right w:val="single" w:color="000000" w:sz="4" w:space="0"/>
            </w:tcBorders>
            <w:shd w:val="clear" w:color="auto" w:fill="auto"/>
            <w:vAlign w:val="center"/>
          </w:tcPr>
          <w:p w14:paraId="614AA171">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调整备注</w:t>
            </w:r>
          </w:p>
        </w:tc>
      </w:tr>
      <w:tr w14:paraId="6748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3F6BD">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 xml:space="preserve">一、农业农村（共2项） </w:t>
            </w:r>
            <w:r>
              <w:rPr>
                <w:rFonts w:hint="default" w:ascii="仿宋_GB2312" w:hAnsi="宋体" w:eastAsia="仿宋_GB2312" w:cs="仿宋_GB2312"/>
                <w:b/>
                <w:bCs/>
                <w:i w:val="0"/>
                <w:iCs w:val="0"/>
                <w:color w:val="auto"/>
                <w:kern w:val="0"/>
                <w:sz w:val="32"/>
                <w:szCs w:val="32"/>
                <w:u w:val="none"/>
                <w:lang w:val="en-US" w:eastAsia="zh-CN" w:bidi="ar"/>
              </w:rPr>
              <w:t xml:space="preserve"> </w:t>
            </w:r>
            <w:r>
              <w:rPr>
                <w:rStyle w:val="14"/>
                <w:color w:val="auto"/>
                <w:lang w:val="en-US" w:eastAsia="zh-CN" w:bidi="ar"/>
              </w:rPr>
              <w:t xml:space="preserve">         </w:t>
            </w:r>
          </w:p>
        </w:tc>
      </w:tr>
      <w:tr w14:paraId="1F27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1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A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330220178000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5A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对操作人员违反相关规定操作拖拉机、联合收割机的行政处罚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CF9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部分（吊销有关人员的操作证件除外）</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5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EFE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70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69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330220049000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1D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32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3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54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nil"/>
              <w:left w:val="single" w:color="000000" w:sz="4" w:space="0"/>
              <w:bottom w:val="nil"/>
              <w:right w:val="nil"/>
            </w:tcBorders>
            <w:shd w:val="clear" w:color="auto" w:fill="auto"/>
            <w:vAlign w:val="center"/>
          </w:tcPr>
          <w:p w14:paraId="33FFEDBC">
            <w:pPr>
              <w:keepNext w:val="0"/>
              <w:keepLines w:val="0"/>
              <w:widowControl/>
              <w:suppressLineNumbers w:val="0"/>
              <w:jc w:val="left"/>
              <w:textAlignment w:val="center"/>
              <w:rPr>
                <w:rFonts w:hint="default"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二</w:t>
            </w:r>
            <w:r>
              <w:rPr>
                <w:rFonts w:hint="default" w:ascii="仿宋_GB2312" w:hAnsi="宋体" w:eastAsia="仿宋_GB2312" w:cs="仿宋_GB2312"/>
                <w:b/>
                <w:bCs/>
                <w:i w:val="0"/>
                <w:iCs w:val="0"/>
                <w:color w:val="auto"/>
                <w:kern w:val="0"/>
                <w:sz w:val="32"/>
                <w:szCs w:val="32"/>
                <w:u w:val="none"/>
                <w:lang w:val="en-US" w:eastAsia="zh-CN" w:bidi="ar"/>
              </w:rPr>
              <w:t>、建设（共</w:t>
            </w:r>
            <w:r>
              <w:rPr>
                <w:rFonts w:hint="eastAsia" w:ascii="仿宋_GB2312" w:hAnsi="宋体" w:eastAsia="仿宋_GB2312" w:cs="仿宋_GB2312"/>
                <w:b/>
                <w:bCs/>
                <w:i w:val="0"/>
                <w:iCs w:val="0"/>
                <w:color w:val="auto"/>
                <w:kern w:val="0"/>
                <w:sz w:val="32"/>
                <w:szCs w:val="32"/>
                <w:u w:val="none"/>
                <w:lang w:val="en-US" w:eastAsia="zh-CN" w:bidi="ar"/>
              </w:rPr>
              <w:t>23</w:t>
            </w:r>
            <w:r>
              <w:rPr>
                <w:rFonts w:hint="default" w:ascii="仿宋_GB2312" w:hAnsi="宋体" w:eastAsia="仿宋_GB2312" w:cs="仿宋_GB2312"/>
                <w:b/>
                <w:bCs/>
                <w:i w:val="0"/>
                <w:iCs w:val="0"/>
                <w:color w:val="auto"/>
                <w:kern w:val="0"/>
                <w:sz w:val="32"/>
                <w:szCs w:val="32"/>
                <w:u w:val="none"/>
                <w:lang w:val="en-US" w:eastAsia="zh-CN" w:bidi="ar"/>
              </w:rPr>
              <w:t xml:space="preserve">项）   </w:t>
            </w:r>
            <w:r>
              <w:rPr>
                <w:rStyle w:val="16"/>
                <w:color w:val="auto"/>
                <w:lang w:val="en-US" w:eastAsia="zh-CN" w:bidi="ar"/>
              </w:rPr>
              <w:t xml:space="preserve">        </w:t>
            </w:r>
          </w:p>
        </w:tc>
      </w:tr>
      <w:tr w14:paraId="47A3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1F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330217E16000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F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对在运输过程中沿途丢弃、遗撒生活垃圾的行政处罚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8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35A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2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330217454000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52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对擅自在街道两侧和公共场地堆放物料，搭建建筑物、构筑物或其他设施的行政处罚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ED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465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9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330217B07000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B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E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B36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330217142004</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03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对加热、摔砸、倒卧、曝晒燃气气瓶或者改换气瓶检验标志、漆色的行政处罚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C6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C70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E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F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330217142005</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23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对倾倒燃气残液或者用气瓶相互倒灌的行政处罚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A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2D7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D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330217739000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25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对盗用或者转供城市公共供水等行为的行政处罚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4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0E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6C9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330217219001</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99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对未经批准擅自通过消防专用供水设施用水行为的行政处罚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1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0D0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21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330217165000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AF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对毁损、覆盖、涂改、擅自拆除或者移动燃气设施安全警示标志的行政处罚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7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50F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330217222007</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49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对燃气燃烧器具生产单位、销售单位未设立售后服务站点或者未配备经考核合格的燃气燃烧器具安装、维修人员的行政处罚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CFC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6D7">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C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330217222004</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3F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对擅自安装、改装、拆除户内燃气设施和燃气计量装置的行政处罚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6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5B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EA2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E3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330217222005</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2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对在不具备安全条件的场所使用、储存燃气的行政处罚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1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9FD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D6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C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330217230000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55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对饲养人未及时清理宠物在城市道路和其他公共场地排放的粪便，饲养宠物和信鸽污染环境的行政处罚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0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675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0DDE">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6A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330217156000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257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对在露天场所和垃圾收集容器内焚烧树叶、垃圾或者其他废弃物的行政处罚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7A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B3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E01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8F1F">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9D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330217211000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18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对沿街和广场周边的经营者擅自超出门、窗进行店外经营、作业或者展示商品的行政处罚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C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4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148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30D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6A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330217225000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5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5FA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360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4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330217260000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F52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对户外广告设施以及非广告的户外设施不符合城市容貌标准的行政处罚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7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C1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2C7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2A4">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6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330217265000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D2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对户外设施的设置单位未做好日常维护保养等管理工作的行政处罚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D4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2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47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E2F4">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330217197004</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D1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对随地吐痰、便溺的行政处罚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8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C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F57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16F">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330217228005</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D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对擅自拆改燃气管道和设施的行政处罚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6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5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48F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78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1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330217189000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9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对未经城市规划行政主管部门批准，在住宅室内装饰装修活动中搭建建筑物、构筑物的，或者擅自改变住宅外立面、在非承重外墙上开门、窗的行政处罚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D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C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BD3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E4E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E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330217158000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CB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对装修人未申报登记进行住宅室内装饰装修活动的行政处罚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9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59C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41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2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330217175000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36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对未经城市人民政府市容环境卫生行政主管部门同意擅自设置大型户外广告影响市容的行政处罚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3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923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DB2F">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23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330217204000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0A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对饲养家畜家禽和食用鸽影响市容和环境卫生的行政处罚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9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79E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3F379">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三、生态环境（共2项）</w:t>
            </w:r>
          </w:p>
        </w:tc>
      </w:tr>
      <w:tr w14:paraId="07BF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8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6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330216203000</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2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对将秸秆、食用菌菌糠和菌渣、废农膜随意倾倒或弃留的行政处罚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8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2C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8E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2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BC7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330216277002</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DC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对露天焚烧秸秆、落叶等产生烟尘污染物质的行政处罚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91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7F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39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86364">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四、消防救援（共1项）</w:t>
            </w:r>
          </w:p>
        </w:tc>
      </w:tr>
      <w:tr w14:paraId="319E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2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96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330295060001</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2F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对在城市道路上私拉电线和插座给电动车充电的行政处罚</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601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58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56E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95B5D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注：本行政处罚事项共有28项；</w:t>
            </w:r>
          </w:p>
          <w:p w14:paraId="064CDF9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本目录行政处罚事项根据浙江省权力事项库（监管库）动态调整。</w:t>
            </w:r>
          </w:p>
        </w:tc>
      </w:tr>
    </w:tbl>
    <w:p w14:paraId="62606A9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14:paraId="4710039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14:paraId="4CD64C12">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14:paraId="03CB97D4">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14:paraId="0229CB2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14:paraId="1D75CA0A">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黑体" w:hAnsi="黑体" w:eastAsia="黑体" w:cs="黑体"/>
          <w:sz w:val="32"/>
          <w:szCs w:val="32"/>
          <w:lang w:val="en-US" w:eastAsia="zh-CN"/>
        </w:rPr>
        <w:t>附件2：</w:t>
      </w:r>
    </w:p>
    <w:tbl>
      <w:tblPr>
        <w:tblStyle w:val="7"/>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25"/>
        <w:gridCol w:w="7535"/>
        <w:gridCol w:w="1834"/>
        <w:gridCol w:w="1766"/>
      </w:tblGrid>
      <w:tr w14:paraId="5476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40" w:type="dxa"/>
            <w:gridSpan w:val="5"/>
            <w:tcBorders>
              <w:top w:val="nil"/>
              <w:left w:val="nil"/>
              <w:bottom w:val="nil"/>
              <w:right w:val="nil"/>
            </w:tcBorders>
            <w:shd w:val="clear" w:color="auto" w:fill="auto"/>
            <w:vAlign w:val="center"/>
          </w:tcPr>
          <w:p w14:paraId="3A8101E6">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44"/>
                <w:szCs w:val="44"/>
                <w:u w:val="none"/>
              </w:rPr>
            </w:pPr>
            <w:r>
              <w:rPr>
                <w:rFonts w:hint="eastAsia" w:ascii="小标宋" w:hAnsi="小标宋" w:eastAsia="小标宋" w:cs="小标宋"/>
                <w:i w:val="0"/>
                <w:iCs w:val="0"/>
                <w:color w:val="auto"/>
                <w:kern w:val="0"/>
                <w:sz w:val="44"/>
                <w:szCs w:val="44"/>
                <w:u w:val="none"/>
                <w:lang w:val="en-US" w:eastAsia="zh-CN" w:bidi="ar"/>
              </w:rPr>
              <w:t>庆元县黄田镇人民政府综合行政执法事项目录（2025）</w:t>
            </w:r>
          </w:p>
        </w:tc>
      </w:tr>
      <w:tr w14:paraId="77A6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410">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E5A">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事项编码</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6A6C">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事项名称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4"/>
                <w:szCs w:val="24"/>
                <w:u w:val="none"/>
                <w:lang w:val="en-US" w:eastAsia="zh-CN" w:bidi="ar"/>
              </w:rPr>
              <w:t>具体划转</w:t>
            </w:r>
          </w:p>
          <w:p w14:paraId="75F98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执法事项</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DE05">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备注</w:t>
            </w:r>
          </w:p>
        </w:tc>
      </w:tr>
      <w:tr w14:paraId="4CD0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8B09B">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 xml:space="preserve">一、农业农村（共5项） </w:t>
            </w:r>
            <w:r>
              <w:rPr>
                <w:rFonts w:hint="eastAsia" w:ascii="宋体" w:hAnsi="宋体" w:eastAsia="宋体" w:cs="宋体"/>
                <w:b/>
                <w:bCs/>
                <w:i w:val="0"/>
                <w:iCs w:val="0"/>
                <w:color w:val="auto"/>
                <w:kern w:val="0"/>
                <w:sz w:val="32"/>
                <w:szCs w:val="32"/>
                <w:u w:val="none"/>
                <w:lang w:val="en-US" w:eastAsia="zh-CN" w:bidi="ar"/>
              </w:rPr>
              <w:t xml:space="preserve">     </w:t>
            </w:r>
          </w:p>
        </w:tc>
      </w:tr>
      <w:tr w14:paraId="5209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561">
            <w:pPr>
              <w:keepNext w:val="0"/>
              <w:keepLines w:val="0"/>
              <w:widowControl/>
              <w:suppressLineNumbers w:val="0"/>
              <w:jc w:val="center"/>
              <w:textAlignment w:val="center"/>
              <w:rPr>
                <w:rFonts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40E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330220520000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B9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6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部分（吊销捕捞许可证除外）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07FE">
            <w:pPr>
              <w:jc w:val="center"/>
              <w:rPr>
                <w:rFonts w:hint="eastAsia" w:ascii="仿宋" w:hAnsi="仿宋" w:eastAsia="仿宋" w:cs="仿宋"/>
                <w:i w:val="0"/>
                <w:iCs w:val="0"/>
                <w:color w:val="auto"/>
                <w:sz w:val="21"/>
                <w:szCs w:val="21"/>
                <w:u w:val="none"/>
              </w:rPr>
            </w:pPr>
          </w:p>
        </w:tc>
      </w:tr>
      <w:tr w14:paraId="42E3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3A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7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330220342000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6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对拖拉机、联合收割机违规载人的行政处罚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13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部分（吊销操作 证件除外）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F09B">
            <w:pPr>
              <w:jc w:val="center"/>
              <w:rPr>
                <w:rFonts w:hint="eastAsia" w:ascii="仿宋" w:hAnsi="仿宋" w:eastAsia="仿宋" w:cs="仿宋"/>
                <w:i w:val="0"/>
                <w:iCs w:val="0"/>
                <w:color w:val="auto"/>
                <w:sz w:val="21"/>
                <w:szCs w:val="21"/>
                <w:u w:val="none"/>
              </w:rPr>
            </w:pPr>
          </w:p>
        </w:tc>
      </w:tr>
      <w:tr w14:paraId="3296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0A9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6E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330220178000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9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对操作人员违反相关规定操作拖拉机、联合收割机的行政处罚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5A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部分（吊销有关人员的操作证件除外）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0C1E">
            <w:pPr>
              <w:jc w:val="center"/>
              <w:rPr>
                <w:rFonts w:hint="eastAsia" w:ascii="仿宋" w:hAnsi="仿宋" w:eastAsia="仿宋" w:cs="仿宋"/>
                <w:i w:val="0"/>
                <w:iCs w:val="0"/>
                <w:color w:val="auto"/>
                <w:sz w:val="21"/>
                <w:szCs w:val="21"/>
                <w:u w:val="none"/>
              </w:rPr>
            </w:pPr>
          </w:p>
        </w:tc>
      </w:tr>
      <w:tr w14:paraId="2DAB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E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AC6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330220048000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F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对农村村民未经批准或者采取欺骗手段骗取批准，非法占用土地建住宅的行政处罚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5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330">
            <w:pPr>
              <w:jc w:val="center"/>
              <w:rPr>
                <w:rFonts w:hint="eastAsia" w:ascii="仿宋" w:hAnsi="仿宋" w:eastAsia="仿宋" w:cs="仿宋"/>
                <w:i w:val="0"/>
                <w:iCs w:val="0"/>
                <w:color w:val="auto"/>
                <w:sz w:val="21"/>
                <w:szCs w:val="21"/>
                <w:u w:val="none"/>
              </w:rPr>
            </w:pPr>
          </w:p>
        </w:tc>
      </w:tr>
      <w:tr w14:paraId="0543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62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2B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330220049000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D3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C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23D">
            <w:pPr>
              <w:jc w:val="center"/>
              <w:rPr>
                <w:rFonts w:hint="eastAsia" w:ascii="仿宋" w:hAnsi="仿宋" w:eastAsia="仿宋" w:cs="仿宋"/>
                <w:i w:val="0"/>
                <w:iCs w:val="0"/>
                <w:color w:val="auto"/>
                <w:sz w:val="21"/>
                <w:szCs w:val="21"/>
                <w:u w:val="none"/>
              </w:rPr>
            </w:pPr>
          </w:p>
        </w:tc>
      </w:tr>
      <w:tr w14:paraId="30B9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D4E05C">
            <w:pPr>
              <w:keepNext w:val="0"/>
              <w:keepLines w:val="0"/>
              <w:widowControl/>
              <w:suppressLineNumbers w:val="0"/>
              <w:jc w:val="left"/>
              <w:textAlignment w:val="center"/>
              <w:rPr>
                <w:rFonts w:ascii="仿宋_GB2312" w:hAnsi="宋体" w:eastAsia="仿宋_GB2312" w:cs="仿宋_GB2312"/>
                <w:b/>
                <w:bCs/>
                <w:i w:val="0"/>
                <w:iCs w:val="0"/>
                <w:color w:val="auto"/>
                <w:sz w:val="32"/>
                <w:szCs w:val="32"/>
                <w:u w:val="none"/>
              </w:rPr>
            </w:pPr>
            <w:r>
              <w:rPr>
                <w:rFonts w:hint="default" w:ascii="仿宋_GB2312" w:hAnsi="仿宋_GB2312" w:eastAsia="仿宋_GB2312" w:cs="仿宋_GB2312"/>
                <w:b/>
                <w:bCs/>
                <w:i w:val="0"/>
                <w:iCs w:val="0"/>
                <w:color w:val="auto"/>
                <w:kern w:val="0"/>
                <w:sz w:val="32"/>
                <w:szCs w:val="32"/>
                <w:u w:val="none"/>
                <w:lang w:val="en-US" w:eastAsia="zh-CN" w:bidi="ar"/>
              </w:rPr>
              <w:t>二、林业（共</w:t>
            </w:r>
            <w:r>
              <w:rPr>
                <w:rFonts w:hint="eastAsia" w:ascii="仿宋_GB2312" w:hAnsi="仿宋_GB2312" w:eastAsia="仿宋_GB2312" w:cs="仿宋_GB2312"/>
                <w:b/>
                <w:bCs/>
                <w:i w:val="0"/>
                <w:iCs w:val="0"/>
                <w:color w:val="auto"/>
                <w:kern w:val="0"/>
                <w:sz w:val="32"/>
                <w:szCs w:val="32"/>
                <w:u w:val="none"/>
                <w:lang w:val="en-US" w:eastAsia="zh-CN" w:bidi="ar"/>
              </w:rPr>
              <w:t>4</w:t>
            </w:r>
            <w:r>
              <w:rPr>
                <w:rFonts w:hint="default" w:ascii="仿宋_GB2312" w:hAnsi="仿宋_GB2312" w:eastAsia="仿宋_GB2312" w:cs="仿宋_GB2312"/>
                <w:b/>
                <w:bCs/>
                <w:i w:val="0"/>
                <w:iCs w:val="0"/>
                <w:color w:val="auto"/>
                <w:kern w:val="0"/>
                <w:sz w:val="32"/>
                <w:szCs w:val="32"/>
                <w:u w:val="none"/>
                <w:lang w:val="en-US" w:eastAsia="zh-CN" w:bidi="ar"/>
              </w:rPr>
              <w:t xml:space="preserve">项） </w:t>
            </w:r>
            <w:r>
              <w:rPr>
                <w:rFonts w:hint="default" w:ascii="仿宋_GB2312" w:hAnsi="宋体" w:eastAsia="仿宋_GB2312" w:cs="仿宋_GB2312"/>
                <w:b/>
                <w:bCs/>
                <w:i w:val="0"/>
                <w:iCs w:val="0"/>
                <w:color w:val="auto"/>
                <w:kern w:val="0"/>
                <w:sz w:val="32"/>
                <w:szCs w:val="32"/>
                <w:u w:val="none"/>
                <w:lang w:val="en-US" w:eastAsia="zh-CN" w:bidi="ar"/>
              </w:rPr>
              <w:t xml:space="preserve">      </w:t>
            </w:r>
          </w:p>
        </w:tc>
      </w:tr>
      <w:tr w14:paraId="17EF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D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87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330264065000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67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对过失引起森林火灾的行政处罚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AA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41A1">
            <w:pPr>
              <w:jc w:val="center"/>
              <w:rPr>
                <w:rFonts w:hint="eastAsia" w:ascii="仿宋" w:hAnsi="仿宋" w:eastAsia="仿宋" w:cs="仿宋"/>
                <w:i w:val="0"/>
                <w:iCs w:val="0"/>
                <w:color w:val="auto"/>
                <w:sz w:val="21"/>
                <w:szCs w:val="21"/>
                <w:u w:val="none"/>
              </w:rPr>
            </w:pPr>
          </w:p>
        </w:tc>
      </w:tr>
      <w:tr w14:paraId="6F0B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C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4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330264061000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94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对损坏森林消防设施设备的行政处罚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1F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EFA">
            <w:pPr>
              <w:jc w:val="center"/>
              <w:rPr>
                <w:rFonts w:hint="eastAsia" w:ascii="仿宋" w:hAnsi="仿宋" w:eastAsia="仿宋" w:cs="仿宋"/>
                <w:i w:val="0"/>
                <w:iCs w:val="0"/>
                <w:color w:val="auto"/>
                <w:sz w:val="21"/>
                <w:szCs w:val="21"/>
                <w:u w:val="none"/>
              </w:rPr>
            </w:pPr>
          </w:p>
        </w:tc>
      </w:tr>
      <w:tr w14:paraId="63CE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4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4E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330264101000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2E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对伪造、涂改林权证以及其他有关林地权属图表资料的行政处罚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F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94F1">
            <w:pPr>
              <w:jc w:val="center"/>
              <w:rPr>
                <w:rFonts w:hint="eastAsia" w:ascii="仿宋" w:hAnsi="仿宋" w:eastAsia="仿宋" w:cs="仿宋"/>
                <w:i w:val="0"/>
                <w:iCs w:val="0"/>
                <w:color w:val="auto"/>
                <w:sz w:val="21"/>
                <w:szCs w:val="21"/>
                <w:u w:val="none"/>
              </w:rPr>
            </w:pPr>
          </w:p>
        </w:tc>
      </w:tr>
      <w:tr w14:paraId="28D6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02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82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330264135000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44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对申请人以欺骗、贿赂等不正当手段取得林木采伐许可证的行政处罚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C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部分（撤销林木采伐许可证除外）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D69">
            <w:pPr>
              <w:jc w:val="center"/>
              <w:rPr>
                <w:rFonts w:hint="eastAsia" w:ascii="仿宋" w:hAnsi="仿宋" w:eastAsia="仿宋" w:cs="仿宋"/>
                <w:i w:val="0"/>
                <w:iCs w:val="0"/>
                <w:color w:val="auto"/>
                <w:sz w:val="21"/>
                <w:szCs w:val="21"/>
                <w:u w:val="none"/>
                <w:lang w:val="en-US" w:eastAsia="zh-CN"/>
              </w:rPr>
            </w:pPr>
          </w:p>
        </w:tc>
      </w:tr>
      <w:tr w14:paraId="70F0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2886C">
            <w:pPr>
              <w:keepNext w:val="0"/>
              <w:keepLines w:val="0"/>
              <w:widowControl/>
              <w:suppressLineNumbers w:val="0"/>
              <w:jc w:val="left"/>
              <w:textAlignment w:val="center"/>
              <w:rPr>
                <w:rFonts w:hint="default" w:ascii="仿宋_GB2312" w:hAnsi="宋体" w:eastAsia="仿宋_GB2312" w:cs="仿宋_GB2312"/>
                <w:b/>
                <w:bCs/>
                <w:i w:val="0"/>
                <w:iCs w:val="0"/>
                <w:color w:val="auto"/>
                <w:sz w:val="32"/>
                <w:szCs w:val="32"/>
                <w:u w:val="none"/>
              </w:rPr>
            </w:pPr>
            <w:r>
              <w:rPr>
                <w:rFonts w:hint="default" w:ascii="仿宋_GB2312" w:hAnsi="仿宋_GB2312" w:eastAsia="仿宋_GB2312" w:cs="仿宋_GB2312"/>
                <w:b/>
                <w:bCs/>
                <w:i w:val="0"/>
                <w:iCs w:val="0"/>
                <w:color w:val="auto"/>
                <w:kern w:val="0"/>
                <w:sz w:val="32"/>
                <w:szCs w:val="32"/>
                <w:u w:val="none"/>
                <w:lang w:val="en-US" w:eastAsia="zh-CN" w:bidi="ar"/>
              </w:rPr>
              <w:t>三、建设（共</w:t>
            </w:r>
            <w:r>
              <w:rPr>
                <w:rFonts w:hint="eastAsia" w:ascii="仿宋_GB2312" w:hAnsi="仿宋_GB2312" w:eastAsia="仿宋_GB2312" w:cs="仿宋_GB2312"/>
                <w:b/>
                <w:bCs/>
                <w:i w:val="0"/>
                <w:iCs w:val="0"/>
                <w:color w:val="auto"/>
                <w:kern w:val="0"/>
                <w:sz w:val="32"/>
                <w:szCs w:val="32"/>
                <w:u w:val="none"/>
                <w:lang w:val="en-US" w:eastAsia="zh-CN" w:bidi="ar"/>
              </w:rPr>
              <w:t>11</w:t>
            </w:r>
            <w:r>
              <w:rPr>
                <w:rFonts w:hint="default" w:ascii="仿宋_GB2312" w:hAnsi="仿宋_GB2312" w:eastAsia="仿宋_GB2312" w:cs="仿宋_GB2312"/>
                <w:b/>
                <w:bCs/>
                <w:i w:val="0"/>
                <w:iCs w:val="0"/>
                <w:color w:val="auto"/>
                <w:kern w:val="0"/>
                <w:sz w:val="32"/>
                <w:szCs w:val="32"/>
                <w:u w:val="none"/>
                <w:lang w:val="en-US" w:eastAsia="zh-CN" w:bidi="ar"/>
              </w:rPr>
              <w:t>项）</w:t>
            </w:r>
            <w:r>
              <w:rPr>
                <w:rFonts w:hint="default" w:ascii="仿宋_GB2312" w:hAnsi="宋体" w:eastAsia="仿宋_GB2312" w:cs="仿宋_GB2312"/>
                <w:b/>
                <w:bCs/>
                <w:i w:val="0"/>
                <w:iCs w:val="0"/>
                <w:color w:val="auto"/>
                <w:kern w:val="0"/>
                <w:sz w:val="32"/>
                <w:szCs w:val="32"/>
                <w:u w:val="none"/>
                <w:lang w:val="en-US" w:eastAsia="zh-CN" w:bidi="ar"/>
              </w:rPr>
              <w:t xml:space="preserve">  </w:t>
            </w:r>
            <w:r>
              <w:rPr>
                <w:rFonts w:hint="eastAsia" w:ascii="仿宋" w:hAnsi="仿宋" w:eastAsia="仿宋" w:cs="仿宋"/>
                <w:b/>
                <w:bCs/>
                <w:i w:val="0"/>
                <w:iCs w:val="0"/>
                <w:color w:val="auto"/>
                <w:kern w:val="0"/>
                <w:sz w:val="21"/>
                <w:szCs w:val="21"/>
                <w:u w:val="none"/>
                <w:lang w:val="en-US" w:eastAsia="zh-CN" w:bidi="ar"/>
              </w:rPr>
              <w:t xml:space="preserve">      </w:t>
            </w:r>
          </w:p>
        </w:tc>
      </w:tr>
      <w:tr w14:paraId="049D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B7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EF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330217454000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1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对擅自在街道两侧和公共场地堆放物料，搭建建筑物、构筑物或其他设施的行政处罚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46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ED2F">
            <w:pPr>
              <w:jc w:val="center"/>
              <w:rPr>
                <w:rFonts w:hint="eastAsia" w:ascii="仿宋" w:hAnsi="仿宋" w:eastAsia="仿宋" w:cs="仿宋"/>
                <w:i w:val="0"/>
                <w:iCs w:val="0"/>
                <w:color w:val="auto"/>
                <w:sz w:val="21"/>
                <w:szCs w:val="21"/>
                <w:u w:val="none"/>
              </w:rPr>
            </w:pPr>
          </w:p>
        </w:tc>
      </w:tr>
      <w:tr w14:paraId="1102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07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4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330217B07000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F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0BF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4D24">
            <w:pPr>
              <w:jc w:val="center"/>
              <w:rPr>
                <w:rFonts w:hint="eastAsia" w:ascii="仿宋" w:hAnsi="仿宋" w:eastAsia="仿宋" w:cs="仿宋"/>
                <w:i w:val="0"/>
                <w:iCs w:val="0"/>
                <w:color w:val="auto"/>
                <w:sz w:val="21"/>
                <w:szCs w:val="21"/>
                <w:u w:val="none"/>
              </w:rPr>
            </w:pPr>
          </w:p>
        </w:tc>
      </w:tr>
      <w:tr w14:paraId="0881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42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63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330217142004</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E50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对加热、摔砸、倒卧、曝晒燃气气瓶或者改换气瓶检验标志、漆色的行政处罚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8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4069">
            <w:pPr>
              <w:jc w:val="center"/>
              <w:rPr>
                <w:rFonts w:hint="eastAsia" w:ascii="仿宋" w:hAnsi="仿宋" w:eastAsia="仿宋" w:cs="仿宋"/>
                <w:i w:val="0"/>
                <w:iCs w:val="0"/>
                <w:color w:val="auto"/>
                <w:sz w:val="21"/>
                <w:szCs w:val="21"/>
                <w:u w:val="none"/>
              </w:rPr>
            </w:pPr>
          </w:p>
        </w:tc>
      </w:tr>
      <w:tr w14:paraId="1199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9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7A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330217142005</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C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对倾倒燃气残液或者用气瓶相互倒灌的行政处罚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7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4C3">
            <w:pPr>
              <w:jc w:val="center"/>
              <w:rPr>
                <w:rFonts w:hint="eastAsia" w:ascii="仿宋" w:hAnsi="仿宋" w:eastAsia="仿宋" w:cs="仿宋"/>
                <w:i w:val="0"/>
                <w:iCs w:val="0"/>
                <w:color w:val="auto"/>
                <w:sz w:val="21"/>
                <w:szCs w:val="21"/>
                <w:u w:val="none"/>
              </w:rPr>
            </w:pPr>
          </w:p>
        </w:tc>
      </w:tr>
      <w:tr w14:paraId="3C5A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7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C2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330217230000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9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对饲养人未及时清理宠物在城市道路和其他公共场地排放的粪便，饲养宠物和信鸽污染环境的行政处罚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8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125">
            <w:pPr>
              <w:jc w:val="center"/>
              <w:rPr>
                <w:rFonts w:hint="eastAsia" w:ascii="仿宋" w:hAnsi="仿宋" w:eastAsia="仿宋" w:cs="仿宋"/>
                <w:i w:val="0"/>
                <w:iCs w:val="0"/>
                <w:color w:val="auto"/>
                <w:sz w:val="21"/>
                <w:szCs w:val="21"/>
                <w:u w:val="none"/>
              </w:rPr>
            </w:pPr>
          </w:p>
        </w:tc>
      </w:tr>
      <w:tr w14:paraId="2E6B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05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BF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330217156000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0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对在露天场所和垃圾收集容器内焚烧树叶、垃圾或者其他废弃物的行政处罚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17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6091">
            <w:pPr>
              <w:jc w:val="center"/>
              <w:rPr>
                <w:rFonts w:hint="eastAsia" w:ascii="仿宋" w:hAnsi="仿宋" w:eastAsia="仿宋" w:cs="仿宋"/>
                <w:i w:val="0"/>
                <w:iCs w:val="0"/>
                <w:color w:val="auto"/>
                <w:sz w:val="21"/>
                <w:szCs w:val="21"/>
                <w:u w:val="none"/>
              </w:rPr>
            </w:pPr>
          </w:p>
        </w:tc>
      </w:tr>
      <w:tr w14:paraId="142C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D1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2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330217211000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A9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对沿街和广场周边的经营者擅自超出门、窗进行店外经营、作业或者展示商品的行政处罚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7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44D1">
            <w:pPr>
              <w:jc w:val="center"/>
              <w:rPr>
                <w:rFonts w:hint="eastAsia" w:ascii="仿宋" w:hAnsi="仿宋" w:eastAsia="仿宋" w:cs="仿宋"/>
                <w:i w:val="0"/>
                <w:iCs w:val="0"/>
                <w:color w:val="auto"/>
                <w:sz w:val="21"/>
                <w:szCs w:val="21"/>
                <w:u w:val="none"/>
              </w:rPr>
            </w:pPr>
          </w:p>
        </w:tc>
      </w:tr>
      <w:tr w14:paraId="4384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522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D8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330217225000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2A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9F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E62">
            <w:pPr>
              <w:jc w:val="center"/>
              <w:rPr>
                <w:rFonts w:hint="eastAsia" w:ascii="仿宋" w:hAnsi="仿宋" w:eastAsia="仿宋" w:cs="仿宋"/>
                <w:i w:val="0"/>
                <w:iCs w:val="0"/>
                <w:color w:val="auto"/>
                <w:sz w:val="21"/>
                <w:szCs w:val="21"/>
                <w:u w:val="none"/>
              </w:rPr>
            </w:pPr>
          </w:p>
        </w:tc>
      </w:tr>
      <w:tr w14:paraId="784B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8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6A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330217260000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E4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对户外广告设施以及非广告的户外设施不符合城市容貌标准的行政处罚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4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EC2">
            <w:pPr>
              <w:jc w:val="center"/>
              <w:rPr>
                <w:rFonts w:hint="eastAsia" w:ascii="仿宋" w:hAnsi="仿宋" w:eastAsia="仿宋" w:cs="仿宋"/>
                <w:i w:val="0"/>
                <w:iCs w:val="0"/>
                <w:color w:val="auto"/>
                <w:sz w:val="21"/>
                <w:szCs w:val="21"/>
                <w:u w:val="none"/>
              </w:rPr>
            </w:pPr>
          </w:p>
        </w:tc>
      </w:tr>
      <w:tr w14:paraId="4A3D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A4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6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330217265000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57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对户外设施的设置单位未做好日常维护保养等管理工作的行政处罚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FE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EAB">
            <w:pPr>
              <w:jc w:val="center"/>
              <w:rPr>
                <w:rFonts w:hint="eastAsia" w:ascii="仿宋" w:hAnsi="仿宋" w:eastAsia="仿宋" w:cs="仿宋"/>
                <w:i w:val="0"/>
                <w:iCs w:val="0"/>
                <w:color w:val="auto"/>
                <w:sz w:val="21"/>
                <w:szCs w:val="21"/>
                <w:u w:val="none"/>
              </w:rPr>
            </w:pPr>
          </w:p>
        </w:tc>
      </w:tr>
      <w:tr w14:paraId="1110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A7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F6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330217197004</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516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对随地吐痰、便溺的行政处罚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B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4774">
            <w:pPr>
              <w:jc w:val="center"/>
              <w:rPr>
                <w:rFonts w:hint="eastAsia" w:ascii="仿宋" w:hAnsi="仿宋" w:eastAsia="仿宋" w:cs="仿宋"/>
                <w:i w:val="0"/>
                <w:iCs w:val="0"/>
                <w:color w:val="auto"/>
                <w:sz w:val="21"/>
                <w:szCs w:val="21"/>
                <w:u w:val="none"/>
              </w:rPr>
            </w:pPr>
          </w:p>
        </w:tc>
      </w:tr>
      <w:tr w14:paraId="7F1A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CC0FD">
            <w:pPr>
              <w:keepNext w:val="0"/>
              <w:keepLines w:val="0"/>
              <w:widowControl/>
              <w:suppressLineNumbers w:val="0"/>
              <w:jc w:val="left"/>
              <w:textAlignment w:val="center"/>
              <w:rPr>
                <w:rFonts w:hint="default"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四</w:t>
            </w:r>
            <w:r>
              <w:rPr>
                <w:rFonts w:hint="default" w:ascii="仿宋_GB2312" w:hAnsi="宋体" w:eastAsia="仿宋_GB2312" w:cs="仿宋_GB2312"/>
                <w:b/>
                <w:bCs/>
                <w:i w:val="0"/>
                <w:iCs w:val="0"/>
                <w:color w:val="auto"/>
                <w:kern w:val="0"/>
                <w:sz w:val="32"/>
                <w:szCs w:val="32"/>
                <w:u w:val="none"/>
                <w:lang w:val="en-US" w:eastAsia="zh-CN" w:bidi="ar"/>
              </w:rPr>
              <w:t>、市场监管（共</w:t>
            </w:r>
            <w:r>
              <w:rPr>
                <w:rFonts w:hint="eastAsia" w:ascii="仿宋_GB2312" w:hAnsi="宋体" w:eastAsia="仿宋_GB2312" w:cs="仿宋_GB2312"/>
                <w:b/>
                <w:bCs/>
                <w:i w:val="0"/>
                <w:iCs w:val="0"/>
                <w:color w:val="auto"/>
                <w:kern w:val="0"/>
                <w:sz w:val="32"/>
                <w:szCs w:val="32"/>
                <w:u w:val="none"/>
                <w:lang w:val="en-US" w:eastAsia="zh-CN" w:bidi="ar"/>
              </w:rPr>
              <w:t>4</w:t>
            </w:r>
            <w:r>
              <w:rPr>
                <w:rFonts w:hint="default" w:ascii="仿宋_GB2312" w:hAnsi="宋体" w:eastAsia="仿宋_GB2312" w:cs="仿宋_GB2312"/>
                <w:b/>
                <w:bCs/>
                <w:i w:val="0"/>
                <w:iCs w:val="0"/>
                <w:color w:val="auto"/>
                <w:kern w:val="0"/>
                <w:sz w:val="32"/>
                <w:szCs w:val="32"/>
                <w:u w:val="none"/>
                <w:lang w:val="en-US" w:eastAsia="zh-CN" w:bidi="ar"/>
              </w:rPr>
              <w:t xml:space="preserve">项）         </w:t>
            </w:r>
          </w:p>
        </w:tc>
      </w:tr>
      <w:tr w14:paraId="32D5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4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44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330231550000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6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对在暂停活禽交易期间仍从事活禽交易的行政处罚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B20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6578">
            <w:pPr>
              <w:jc w:val="center"/>
              <w:rPr>
                <w:rFonts w:hint="eastAsia" w:ascii="仿宋" w:hAnsi="仿宋" w:eastAsia="仿宋" w:cs="仿宋"/>
                <w:i w:val="0"/>
                <w:iCs w:val="0"/>
                <w:color w:val="auto"/>
                <w:sz w:val="21"/>
                <w:szCs w:val="21"/>
                <w:u w:val="none"/>
              </w:rPr>
            </w:pPr>
          </w:p>
        </w:tc>
      </w:tr>
      <w:tr w14:paraId="42FB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61C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32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330231391000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F9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对食品小作坊、小餐饮店、小食杂店未按规定取得登记证的行政处罚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5B3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A1D">
            <w:pPr>
              <w:jc w:val="center"/>
              <w:rPr>
                <w:rFonts w:hint="eastAsia" w:ascii="仿宋" w:hAnsi="仿宋" w:eastAsia="仿宋" w:cs="仿宋"/>
                <w:i w:val="0"/>
                <w:iCs w:val="0"/>
                <w:color w:val="auto"/>
                <w:sz w:val="21"/>
                <w:szCs w:val="21"/>
                <w:u w:val="none"/>
              </w:rPr>
            </w:pPr>
          </w:p>
        </w:tc>
      </w:tr>
      <w:tr w14:paraId="3303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98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D0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330231276000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34A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对食品小作坊、小餐饮店、小食杂店和食品摊贩从业人员未按规定取得健康证明的行政处罚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42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部分（责令停止从事相关食品生产经营活动除外）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A83">
            <w:pPr>
              <w:jc w:val="center"/>
              <w:rPr>
                <w:rFonts w:hint="eastAsia" w:ascii="仿宋" w:hAnsi="仿宋" w:eastAsia="仿宋" w:cs="仿宋"/>
                <w:i w:val="0"/>
                <w:iCs w:val="0"/>
                <w:color w:val="auto"/>
                <w:sz w:val="21"/>
                <w:szCs w:val="21"/>
                <w:u w:val="none"/>
              </w:rPr>
            </w:pPr>
          </w:p>
        </w:tc>
      </w:tr>
      <w:tr w14:paraId="4B9D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37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F52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330231206000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0A0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对食品小作坊、小餐饮店生产加工过程未遵守相关规定的行政处罚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16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部分（责令停产停业除外）</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7147">
            <w:pPr>
              <w:jc w:val="center"/>
              <w:rPr>
                <w:rFonts w:hint="eastAsia" w:ascii="仿宋" w:hAnsi="仿宋" w:eastAsia="仿宋" w:cs="仿宋"/>
                <w:i w:val="0"/>
                <w:iCs w:val="0"/>
                <w:color w:val="auto"/>
                <w:sz w:val="21"/>
                <w:szCs w:val="21"/>
                <w:u w:val="none"/>
              </w:rPr>
            </w:pPr>
          </w:p>
        </w:tc>
      </w:tr>
      <w:tr w14:paraId="5EB3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0B593">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 xml:space="preserve">五、生态环境（共2项）  </w:t>
            </w:r>
            <w:r>
              <w:rPr>
                <w:rFonts w:hint="default" w:ascii="仿宋_GB2312" w:hAnsi="宋体" w:eastAsia="仿宋_GB2312" w:cs="仿宋_GB2312"/>
                <w:b/>
                <w:bCs/>
                <w:i w:val="0"/>
                <w:iCs w:val="0"/>
                <w:color w:val="auto"/>
                <w:kern w:val="0"/>
                <w:sz w:val="32"/>
                <w:szCs w:val="32"/>
                <w:u w:val="none"/>
                <w:lang w:val="en-US" w:eastAsia="zh-CN" w:bidi="ar"/>
              </w:rPr>
              <w:t xml:space="preserve">  </w:t>
            </w:r>
          </w:p>
        </w:tc>
      </w:tr>
      <w:tr w14:paraId="6F6B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4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712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330216203000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3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对将秸秆、食用菌菌糠和菌渣、废农膜随意倾倒或弃留的行政处罚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9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5B71">
            <w:pPr>
              <w:jc w:val="center"/>
              <w:rPr>
                <w:rFonts w:hint="eastAsia" w:ascii="仿宋" w:hAnsi="仿宋" w:eastAsia="仿宋" w:cs="仿宋"/>
                <w:i w:val="0"/>
                <w:iCs w:val="0"/>
                <w:color w:val="auto"/>
                <w:sz w:val="21"/>
                <w:szCs w:val="21"/>
                <w:u w:val="none"/>
              </w:rPr>
            </w:pPr>
          </w:p>
        </w:tc>
      </w:tr>
      <w:tr w14:paraId="1951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056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D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330216277002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B28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对露天焚烧秸秆、落叶等产生烟尘污染物质的行政处罚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5E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6DD">
            <w:pPr>
              <w:jc w:val="center"/>
              <w:rPr>
                <w:rFonts w:hint="eastAsia" w:ascii="仿宋" w:hAnsi="仿宋" w:eastAsia="仿宋" w:cs="仿宋"/>
                <w:i w:val="0"/>
                <w:iCs w:val="0"/>
                <w:color w:val="auto"/>
                <w:sz w:val="21"/>
                <w:szCs w:val="21"/>
                <w:u w:val="none"/>
              </w:rPr>
            </w:pPr>
          </w:p>
        </w:tc>
      </w:tr>
      <w:tr w14:paraId="40C6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755B1">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六、消防救援（共2项）</w:t>
            </w:r>
          </w:p>
        </w:tc>
      </w:tr>
      <w:tr w14:paraId="218D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14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4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330295062000</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4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对在疏散通道、安全出口、楼梯间等影响消防通道畅通的区域停放电动自行车、电动摩托车的行政处罚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6A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87E">
            <w:pPr>
              <w:jc w:val="center"/>
              <w:rPr>
                <w:rFonts w:hint="default" w:ascii="仿宋" w:hAnsi="仿宋" w:eastAsia="仿宋" w:cs="仿宋"/>
                <w:i w:val="0"/>
                <w:iCs w:val="0"/>
                <w:color w:val="auto"/>
                <w:sz w:val="21"/>
                <w:szCs w:val="21"/>
                <w:u w:val="none"/>
              </w:rPr>
            </w:pPr>
          </w:p>
        </w:tc>
      </w:tr>
      <w:tr w14:paraId="00E5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4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31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330295060002</w:t>
            </w:r>
          </w:p>
        </w:tc>
        <w:tc>
          <w:tcPr>
            <w:tcW w:w="7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50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对在城市道路以外私拉电线和插座给电动车充电的行政处罚</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AA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C8CB">
            <w:pPr>
              <w:jc w:val="center"/>
              <w:rPr>
                <w:rFonts w:hint="eastAsia" w:ascii="仿宋" w:hAnsi="仿宋" w:eastAsia="仿宋" w:cs="仿宋"/>
                <w:i w:val="0"/>
                <w:iCs w:val="0"/>
                <w:color w:val="auto"/>
                <w:sz w:val="21"/>
                <w:szCs w:val="21"/>
                <w:u w:val="none"/>
              </w:rPr>
            </w:pPr>
          </w:p>
        </w:tc>
      </w:tr>
      <w:tr w14:paraId="531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06C0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注：本行政处罚事项共有28项；</w:t>
            </w:r>
          </w:p>
          <w:p w14:paraId="22AECD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本目录行政处罚事项根据浙江省权力事项库（监管库）动态调整。</w:t>
            </w:r>
          </w:p>
        </w:tc>
      </w:tr>
    </w:tbl>
    <w:p w14:paraId="0A1268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14:paraId="6D6E0F46">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C6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44687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B44687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8252"/>
    <w:multiLevelType w:val="singleLevel"/>
    <w:tmpl w:val="EF6B825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DdlZTk1NGU4Y2IyOTllNWEzMWMxNDY0ZThhZTAifQ=="/>
  </w:docVars>
  <w:rsids>
    <w:rsidRoot w:val="489668E8"/>
    <w:rsid w:val="00803A43"/>
    <w:rsid w:val="02202481"/>
    <w:rsid w:val="05C04058"/>
    <w:rsid w:val="074425EF"/>
    <w:rsid w:val="07C23D3B"/>
    <w:rsid w:val="090D2413"/>
    <w:rsid w:val="09BA6CFB"/>
    <w:rsid w:val="0F2C32C9"/>
    <w:rsid w:val="0F8A553F"/>
    <w:rsid w:val="196723E1"/>
    <w:rsid w:val="19807782"/>
    <w:rsid w:val="1B704413"/>
    <w:rsid w:val="1BA86FE7"/>
    <w:rsid w:val="229B5390"/>
    <w:rsid w:val="27463E73"/>
    <w:rsid w:val="27AF3033"/>
    <w:rsid w:val="28D003E8"/>
    <w:rsid w:val="2A3F0B01"/>
    <w:rsid w:val="2BF54E33"/>
    <w:rsid w:val="35870079"/>
    <w:rsid w:val="3B3B7899"/>
    <w:rsid w:val="3E22626E"/>
    <w:rsid w:val="3F3B24CF"/>
    <w:rsid w:val="43AD1C3D"/>
    <w:rsid w:val="45A41468"/>
    <w:rsid w:val="46092D3A"/>
    <w:rsid w:val="469F5CBB"/>
    <w:rsid w:val="489668E8"/>
    <w:rsid w:val="4B792C66"/>
    <w:rsid w:val="4BC44A9C"/>
    <w:rsid w:val="4CBC3ADE"/>
    <w:rsid w:val="4DC26E87"/>
    <w:rsid w:val="51031C9E"/>
    <w:rsid w:val="527E3E52"/>
    <w:rsid w:val="52B02E33"/>
    <w:rsid w:val="544F49D0"/>
    <w:rsid w:val="55154436"/>
    <w:rsid w:val="59105FE5"/>
    <w:rsid w:val="5AC62B4B"/>
    <w:rsid w:val="5B4674AF"/>
    <w:rsid w:val="5C2F7C0B"/>
    <w:rsid w:val="5C446E12"/>
    <w:rsid w:val="5EE401C5"/>
    <w:rsid w:val="61BB327E"/>
    <w:rsid w:val="65984D73"/>
    <w:rsid w:val="65D647CD"/>
    <w:rsid w:val="66231274"/>
    <w:rsid w:val="682773D9"/>
    <w:rsid w:val="68DD55C9"/>
    <w:rsid w:val="6F0963C5"/>
    <w:rsid w:val="71D1143B"/>
    <w:rsid w:val="720B55D2"/>
    <w:rsid w:val="736236FA"/>
    <w:rsid w:val="74E7252A"/>
    <w:rsid w:val="799D330E"/>
    <w:rsid w:val="7ADF241A"/>
    <w:rsid w:val="7C14598C"/>
    <w:rsid w:val="7D0040E3"/>
    <w:rsid w:val="7F24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0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default" w:ascii="Arial" w:hAnsi="Arial" w:cs="Arial"/>
      <w:color w:val="000000"/>
      <w:sz w:val="20"/>
      <w:szCs w:val="20"/>
      <w:u w:val="none"/>
    </w:rPr>
  </w:style>
  <w:style w:type="character" w:customStyle="1" w:styleId="13">
    <w:name w:val="font31"/>
    <w:basedOn w:val="9"/>
    <w:qFormat/>
    <w:uiPriority w:val="0"/>
    <w:rPr>
      <w:rFonts w:hint="default" w:ascii="Arial" w:hAnsi="Arial" w:cs="Arial"/>
      <w:color w:val="000000"/>
      <w:sz w:val="20"/>
      <w:szCs w:val="20"/>
      <w:u w:val="none"/>
    </w:rPr>
  </w:style>
  <w:style w:type="character" w:customStyle="1" w:styleId="14">
    <w:name w:val="font51"/>
    <w:basedOn w:val="9"/>
    <w:qFormat/>
    <w:uiPriority w:val="0"/>
    <w:rPr>
      <w:rFonts w:hint="eastAsia" w:ascii="宋体" w:hAnsi="宋体" w:eastAsia="宋体" w:cs="宋体"/>
      <w:b/>
      <w:bCs/>
      <w:color w:val="000000"/>
      <w:sz w:val="32"/>
      <w:szCs w:val="32"/>
      <w:u w:val="none"/>
    </w:rPr>
  </w:style>
  <w:style w:type="character" w:customStyle="1" w:styleId="15">
    <w:name w:val="font41"/>
    <w:basedOn w:val="9"/>
    <w:qFormat/>
    <w:uiPriority w:val="0"/>
    <w:rPr>
      <w:rFonts w:hint="eastAsia" w:ascii="仿宋" w:hAnsi="仿宋" w:eastAsia="仿宋" w:cs="仿宋"/>
      <w:color w:val="000000"/>
      <w:sz w:val="21"/>
      <w:szCs w:val="21"/>
      <w:u w:val="none"/>
    </w:rPr>
  </w:style>
  <w:style w:type="character" w:customStyle="1" w:styleId="16">
    <w:name w:val="font81"/>
    <w:basedOn w:val="9"/>
    <w:qFormat/>
    <w:uiPriority w:val="0"/>
    <w:rPr>
      <w:rFonts w:hint="eastAsia" w:ascii="仿宋" w:hAnsi="仿宋" w:eastAsia="仿宋" w:cs="仿宋"/>
      <w:b/>
      <w:bCs/>
      <w:color w:val="000000"/>
      <w:sz w:val="21"/>
      <w:szCs w:val="21"/>
      <w:u w:val="none"/>
    </w:rPr>
  </w:style>
  <w:style w:type="character" w:customStyle="1" w:styleId="17">
    <w:name w:val="font11"/>
    <w:basedOn w:val="9"/>
    <w:qFormat/>
    <w:uiPriority w:val="0"/>
    <w:rPr>
      <w:rFonts w:hint="default" w:ascii="仿宋_GB2312" w:eastAsia="仿宋_GB2312" w:cs="仿宋_GB2312"/>
      <w:b/>
      <w:bCs/>
      <w:color w:val="000000"/>
      <w:sz w:val="32"/>
      <w:szCs w:val="32"/>
      <w:u w:val="none"/>
    </w:rPr>
  </w:style>
  <w:style w:type="character" w:customStyle="1" w:styleId="18">
    <w:name w:val="font71"/>
    <w:basedOn w:val="9"/>
    <w:qFormat/>
    <w:uiPriority w:val="0"/>
    <w:rPr>
      <w:rFonts w:hint="default"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3022</Words>
  <Characters>3672</Characters>
  <Lines>0</Lines>
  <Paragraphs>0</Paragraphs>
  <TotalTime>14</TotalTime>
  <ScaleCrop>false</ScaleCrop>
  <LinksUpToDate>false</LinksUpToDate>
  <CharactersWithSpaces>3736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2022-01-17T01:49:00Z</dcterms:created>
  <dc:creator>Yu</dc:creator>
  <cp:lastModifiedBy>double-艳</cp:lastModifiedBy>
  <cp:lastPrinted>2022-12-02T15:02:00Z</cp:lastPrinted>
  <dcterms:modified xsi:type="dcterms:W3CDTF">2025-03-06T05:40:51Z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61BEA2B86FC94C8DA6361245BFB4DB6F</vt:lpwstr>
  </property>
  <property fmtid="{D5CDD505-2E9C-101B-9397-08002B2CF9AE}" pid="4" name="KSOTemplateDocerSaveRecord">
    <vt:lpwstr>eyJoZGlkIjoiODg4Mzc5M2U0ZjljMzIwZTlkNTJlOTk5ZjViMDEwMzAiLCJ1c2VySWQiOiI2MjA1MDI3NTQifQ==</vt:lpwstr>
  </property>
</Properties>
</file>