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67" w:rsidRDefault="00F82A47">
      <w:pPr>
        <w:pStyle w:val="1"/>
        <w:spacing w:before="57"/>
        <w:ind w:left="0" w:right="521"/>
        <w:rPr>
          <w:rFonts w:ascii="方正小标宋简体" w:eastAsia="方正小标宋简体" w:hAnsi="方正小标宋简体" w:cs="方正小标宋简体"/>
          <w:b/>
          <w:bCs/>
          <w:lang w:val="en-US" w:bidi="ar-SA"/>
        </w:rPr>
      </w:pPr>
      <w:bookmarkStart w:id="0" w:name="_GoBack"/>
      <w:bookmarkEnd w:id="0"/>
      <w:r>
        <w:rPr>
          <w:rFonts w:ascii="方正小标宋简体" w:eastAsia="方正小标宋简体" w:hAnsi="方正小标宋简体" w:cs="方正小标宋简体" w:hint="eastAsia"/>
          <w:b/>
          <w:bCs/>
          <w:lang w:val="en-US" w:bidi="ar-SA"/>
        </w:rPr>
        <w:t>天台县关于推进农业标准地改革的</w:t>
      </w:r>
    </w:p>
    <w:p w:rsidR="00624267" w:rsidRDefault="008446B3">
      <w:pPr>
        <w:pStyle w:val="1"/>
        <w:spacing w:before="57"/>
        <w:ind w:left="0" w:right="521"/>
        <w:rPr>
          <w:rFonts w:ascii="仿宋_GB2312" w:eastAsia="仿宋_GB2312" w:hAnsi="Calibri" w:cs="Times New Roman"/>
          <w:sz w:val="32"/>
          <w:szCs w:val="32"/>
          <w:lang w:val="en-US" w:bidi="ar-SA"/>
        </w:rPr>
      </w:pPr>
      <w:r>
        <w:rPr>
          <w:rFonts w:ascii="方正小标宋简体" w:eastAsia="方正小标宋简体" w:hAnsi="方正小标宋简体" w:cs="方正小标宋简体" w:hint="eastAsia"/>
          <w:b/>
          <w:bCs/>
          <w:lang w:val="en-US" w:bidi="ar-SA"/>
        </w:rPr>
        <w:t>实施方案（征求意见</w:t>
      </w:r>
      <w:r w:rsidR="00F82A47">
        <w:rPr>
          <w:rFonts w:ascii="方正小标宋简体" w:eastAsia="方正小标宋简体" w:hAnsi="方正小标宋简体" w:cs="方正小标宋简体" w:hint="eastAsia"/>
          <w:b/>
          <w:bCs/>
          <w:lang w:val="en-US" w:bidi="ar-SA"/>
        </w:rPr>
        <w:t>稿）</w:t>
      </w:r>
    </w:p>
    <w:p w:rsidR="00624267" w:rsidRDefault="00F82A47">
      <w:pPr>
        <w:pStyle w:val="a0"/>
        <w:spacing w:after="0" w:line="580" w:lineRule="exact"/>
        <w:ind w:firstLine="619"/>
        <w:rPr>
          <w:rFonts w:ascii="仿宋_GB2312" w:eastAsia="仿宋_GB2312" w:hAnsi="仿宋_GB2312" w:cs="仿宋_GB2312"/>
          <w:sz w:val="32"/>
          <w:szCs w:val="32"/>
        </w:rPr>
      </w:pPr>
      <w:r>
        <w:rPr>
          <w:rFonts w:ascii="仿宋_GB2312" w:eastAsia="仿宋_GB2312" w:hAnsi="仿宋_GB2312" w:cs="仿宋_GB2312" w:hint="eastAsia"/>
          <w:sz w:val="32"/>
          <w:szCs w:val="32"/>
        </w:rPr>
        <w:t>为认真贯彻落实《浙江省人民政府办公厅关于推进农业标准地改革的指导意见》（浙政办发〔</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号）精神，积极借鉴工业发展理念，深化“三农”领域改革，进一步规范农村土地经营权流转，优化土地要素合理配置，提高农业生产效率和效益，努力扩大农业有效投资，全面推进我县乡村产业高质量发展，全力创建省级农业标准地改革试点县，结合我县实际，制定本实施方案。</w:t>
      </w:r>
    </w:p>
    <w:p w:rsidR="00624267" w:rsidRDefault="00F82A47" w:rsidP="008446B3">
      <w:pPr>
        <w:pStyle w:val="a0"/>
        <w:spacing w:after="0" w:line="580" w:lineRule="exact"/>
        <w:ind w:firstLineChars="200" w:firstLine="641"/>
        <w:rPr>
          <w:rFonts w:ascii="黑体" w:eastAsia="黑体" w:hAnsi="黑体" w:cs="黑体"/>
          <w:sz w:val="32"/>
          <w:szCs w:val="32"/>
        </w:rPr>
      </w:pPr>
      <w:r>
        <w:rPr>
          <w:rFonts w:ascii="黑体" w:eastAsia="黑体" w:hAnsi="黑体" w:cs="黑体" w:hint="eastAsia"/>
          <w:sz w:val="32"/>
          <w:szCs w:val="32"/>
        </w:rPr>
        <w:t>一、总体要求</w:t>
      </w:r>
    </w:p>
    <w:p w:rsidR="00624267" w:rsidRDefault="00F82A47" w:rsidP="008446B3">
      <w:pPr>
        <w:pStyle w:val="a0"/>
        <w:spacing w:after="0" w:line="58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坚持以习近平新时代中国特色社会主义思想为指导，以耕地保护、粮食安全和重要农产品供给为先导，以推进“三新”共富乡村综合改革为平台，按照积极稳妥、分类指导、</w:t>
      </w:r>
      <w:r>
        <w:rPr>
          <w:rFonts w:ascii="仿宋_GB2312" w:eastAsia="仿宋_GB2312" w:hAnsi="仿宋_GB2312" w:cs="仿宋_GB2312" w:hint="eastAsia"/>
          <w:sz w:val="32"/>
          <w:szCs w:val="32"/>
        </w:rPr>
        <w:t>依法依规、属地管理的原则，坚持增量培育和存量提质“两手抓”，实行农业标准地供给，加强农业项目投资招引、农地生产经营监管和规模化集约化经营，联动推进粮食生产功能区、现代农业园区“两区”建设，科技强农、机械强农“双强”行动，耕地“非农化”、基本农田“非粮化”“两非”整治，打好“标准地改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农业双强”组合拳，将农业标准地项目积极打造成“功能布局科学、基础设</w:t>
      </w:r>
      <w:r>
        <w:rPr>
          <w:rFonts w:ascii="仿宋_GB2312" w:eastAsia="仿宋_GB2312" w:hAnsi="仿宋_GB2312" w:cs="仿宋_GB2312" w:hint="eastAsia"/>
          <w:sz w:val="32"/>
          <w:szCs w:val="32"/>
        </w:rPr>
        <w:lastRenderedPageBreak/>
        <w:t>施完善、资源要素集聚、设施装备精良、农艺技术先进、田园整洁优美、产品优质安全”的农业高质量发展引领区、示范区、样板区。我县将以省级农业标准地改革试点县为抓手，</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022</w:t>
      </w:r>
      <w:r>
        <w:rPr>
          <w:rFonts w:ascii="仿宋_GB2312" w:eastAsia="仿宋_GB2312" w:hAnsi="仿宋_GB2312" w:cs="仿宋_GB2312" w:hint="eastAsia"/>
          <w:sz w:val="32"/>
          <w:szCs w:val="32"/>
        </w:rPr>
        <w:t>年起，每年新创建农业标准地建设面积</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万亩以上，到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年，完成农业标准地改革</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万亩以上，农业劳动生产率、土地亩均产出率、农业科技进步贡献率、农业机械化率显著提高。</w:t>
      </w:r>
    </w:p>
    <w:p w:rsidR="00624267" w:rsidRDefault="00F82A47" w:rsidP="008446B3">
      <w:pPr>
        <w:pStyle w:val="a0"/>
        <w:spacing w:after="0" w:line="580" w:lineRule="exact"/>
        <w:ind w:firstLineChars="200" w:firstLine="641"/>
        <w:rPr>
          <w:rFonts w:ascii="黑体" w:eastAsia="黑体" w:hAnsi="黑体" w:cs="黑体"/>
          <w:sz w:val="32"/>
          <w:szCs w:val="32"/>
        </w:rPr>
      </w:pPr>
      <w:r>
        <w:rPr>
          <w:rFonts w:ascii="黑体" w:eastAsia="黑体" w:hAnsi="黑体" w:cs="黑体" w:hint="eastAsia"/>
          <w:sz w:val="32"/>
          <w:szCs w:val="32"/>
        </w:rPr>
        <w:t>二、主要任务</w:t>
      </w:r>
    </w:p>
    <w:p w:rsidR="00624267" w:rsidRDefault="00F82A47" w:rsidP="008446B3">
      <w:pPr>
        <w:widowControl/>
        <w:ind w:firstLineChars="200" w:firstLine="64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（一）优化农业生产能力布局。立足本地资源禀赋和环境承载能力，对标构建现代农业产业体系，坚持系统思维、整体规划，</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紧扣构建“</w:t>
      </w:r>
      <w:r>
        <w:rPr>
          <w:rFonts w:ascii="仿宋_GB2312" w:eastAsia="仿宋_GB2312" w:hAnsi="仿宋_GB2312" w:cs="仿宋_GB2312" w:hint="eastAsia"/>
          <w:sz w:val="32"/>
          <w:szCs w:val="32"/>
        </w:rPr>
        <w:t>1+X+Y</w:t>
      </w:r>
      <w:r>
        <w:rPr>
          <w:rFonts w:ascii="仿宋_GB2312" w:eastAsia="仿宋_GB2312" w:hAnsi="仿宋_GB2312" w:cs="仿宋_GB2312" w:hint="eastAsia"/>
          <w:sz w:val="32"/>
          <w:szCs w:val="32"/>
        </w:rPr>
        <w:t>”（中心镇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中心村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保留村）乡村规划布局，大力推进寒山神隐片区、时代雷锋片区、古道枫情片区等试点片区</w:t>
      </w:r>
      <w:r>
        <w:rPr>
          <w:rFonts w:ascii="仿宋_GB2312" w:eastAsia="仿宋_GB2312" w:hAnsi="仿宋_GB2312" w:cs="仿宋_GB2312" w:hint="eastAsia"/>
          <w:sz w:val="32"/>
          <w:szCs w:val="32"/>
        </w:rPr>
        <w:t>综合改革，并启动东部片区集成改革</w:t>
      </w:r>
      <w:r>
        <w:rPr>
          <w:rFonts w:ascii="仿宋_GB2312" w:eastAsia="仿宋_GB2312" w:hAnsi="仿宋_GB2312" w:cs="仿宋_GB2312" w:hint="eastAsia"/>
          <w:sz w:val="32"/>
          <w:szCs w:val="32"/>
        </w:rPr>
        <w:t>。做亮“天台山”统一品牌，大力推广“天台山”牌品牌宣传，引导壮</w:t>
      </w:r>
      <w:r>
        <w:rPr>
          <w:rFonts w:ascii="仿宋_GB2312" w:eastAsia="仿宋_GB2312" w:hAnsi="仿宋_GB2312" w:cs="仿宋_GB2312" w:hint="eastAsia"/>
          <w:sz w:val="32"/>
          <w:szCs w:val="32"/>
        </w:rPr>
        <w:t>大茶叶、水果、养殖、蔬菜等优势产业，聚焦粮食生产功能区、现代农业产业园区、特色农产品优势区和特色产业强镇、未来农场等高能级产业发展平台，因地制宜确定净地供给与产业项目招引标准，重构优</w:t>
      </w:r>
      <w:r>
        <w:rPr>
          <w:rFonts w:ascii="仿宋_GB2312" w:eastAsia="仿宋_GB2312" w:hAnsi="仿宋_GB2312" w:cs="仿宋_GB2312" w:hint="eastAsia"/>
          <w:sz w:val="32"/>
          <w:szCs w:val="32"/>
        </w:rPr>
        <w:t>化、合理布局农业标准地项目区块和产业空间。</w:t>
      </w:r>
      <w:r>
        <w:rPr>
          <w:rFonts w:ascii="仿宋_GB2312" w:eastAsia="仿宋_GB2312" w:hAnsi="仿宋_GB2312" w:cs="仿宋_GB2312" w:hint="eastAsia"/>
          <w:sz w:val="32"/>
          <w:szCs w:val="32"/>
        </w:rPr>
        <w:t>积极推进产业基础再造和产业链提升，提标改造粮食生产功能区，提档打造特色鲜明、优势集聚、产业融合、市场竞争力强的现代农业园区、特色产业镇，推动绿色、低碳、安全产业入乡村，推动龙头企业、电商平台、产业资本入乡村，推动高附加值、强带动力、具备富民导向</w:t>
      </w:r>
      <w:r>
        <w:rPr>
          <w:rFonts w:ascii="仿宋_GB2312" w:eastAsia="仿宋_GB2312" w:hAnsi="仿宋_GB2312" w:cs="仿宋_GB2312" w:hint="eastAsia"/>
          <w:sz w:val="32"/>
          <w:szCs w:val="32"/>
        </w:rPr>
        <w:lastRenderedPageBreak/>
        <w:t>的重大项目入乡村。</w:t>
      </w:r>
      <w:r>
        <w:rPr>
          <w:rFonts w:ascii="楷体" w:eastAsia="楷体" w:hAnsi="楷体" w:cs="楷体" w:hint="eastAsia"/>
          <w:color w:val="000000"/>
          <w:kern w:val="0"/>
          <w:sz w:val="31"/>
          <w:szCs w:val="31"/>
          <w:lang/>
        </w:rPr>
        <w:t>(</w:t>
      </w:r>
      <w:r>
        <w:rPr>
          <w:rFonts w:ascii="楷体" w:eastAsia="楷体" w:hAnsi="楷体" w:cs="楷体" w:hint="eastAsia"/>
          <w:color w:val="000000"/>
          <w:kern w:val="0"/>
          <w:sz w:val="31"/>
          <w:szCs w:val="31"/>
          <w:lang/>
        </w:rPr>
        <w:t>责任单位：县农业农村局、</w:t>
      </w:r>
      <w:r>
        <w:rPr>
          <w:rFonts w:ascii="楷体" w:eastAsia="楷体" w:hAnsi="楷体" w:cs="楷体" w:hint="eastAsia"/>
          <w:color w:val="000000"/>
          <w:kern w:val="0"/>
          <w:sz w:val="31"/>
          <w:szCs w:val="31"/>
          <w:lang/>
        </w:rPr>
        <w:t>农业园区、各乡镇（街道））</w:t>
      </w:r>
    </w:p>
    <w:p w:rsidR="00624267" w:rsidRDefault="00F82A47" w:rsidP="008446B3">
      <w:pPr>
        <w:widowControl/>
        <w:ind w:firstLineChars="200" w:firstLine="641"/>
        <w:jc w:val="left"/>
        <w:rPr>
          <w:rFonts w:ascii="楷体" w:eastAsia="楷体" w:hAnsi="楷体" w:cs="楷体"/>
          <w:color w:val="000000"/>
          <w:kern w:val="0"/>
          <w:sz w:val="31"/>
          <w:szCs w:val="31"/>
          <w:lang/>
        </w:rPr>
      </w:pPr>
      <w:r>
        <w:rPr>
          <w:rFonts w:ascii="仿宋_GB2312" w:eastAsia="仿宋_GB2312" w:hAnsi="仿宋_GB2312" w:cs="仿宋_GB2312" w:hint="eastAsia"/>
          <w:sz w:val="32"/>
          <w:szCs w:val="32"/>
        </w:rPr>
        <w:t>（二）合理确定净地供给标准。农业标准地以推动农业高质量发展为目标，在符合国土空间规划、完成必要的区域评估基础上，按照一定标准建设，并设置主体标准、产业标准、投入产出标准、农产品质量安全标准等控制性指标，实现农用地资源优化配置、劳动生产率和土地产出率提高。结合我县农业耕地实际从土地连片流转、农田基础设施、产业发展定位、土地用途管制以及政策处理等情况确定农业标准地净地标准（见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）。对达到一定规模、年产值超过一定标准的农业项目，土地流转增量部分，粮食生产功能区、现代农业园区、特色农业强镇等农业发展重点区域，鼓</w:t>
      </w:r>
      <w:r>
        <w:rPr>
          <w:rFonts w:ascii="仿宋_GB2312" w:eastAsia="仿宋_GB2312" w:hAnsi="仿宋_GB2312" w:cs="仿宋_GB2312" w:hint="eastAsia"/>
          <w:sz w:val="32"/>
          <w:szCs w:val="32"/>
        </w:rPr>
        <w:t>励采取农业标准地方式推进。根据农业标准地项目产业发展需要，可与净地配套安排一定比例的设施农业用地或建设用地。农业基础设施建设涉及耕地的做好进出平衡；涉及永农的，结合全域土地综合整治。对５年内（含５年）规划重点工程项目等拟征收的地块不宜作为农业标准地。坚决守住土地公有制性质不改变、耕地红线不突破、农民利益不受损、粮食安全有保障四条底线，做到稳定耕地数量质量与保障土地流转各方利益相协调。</w:t>
      </w:r>
      <w:r>
        <w:rPr>
          <w:rFonts w:ascii="楷体" w:eastAsia="楷体" w:hAnsi="楷体" w:cs="楷体" w:hint="eastAsia"/>
          <w:color w:val="000000"/>
          <w:kern w:val="0"/>
          <w:sz w:val="31"/>
          <w:szCs w:val="31"/>
          <w:lang/>
        </w:rPr>
        <w:t>(</w:t>
      </w:r>
      <w:r>
        <w:rPr>
          <w:rFonts w:ascii="楷体" w:eastAsia="楷体" w:hAnsi="楷体" w:cs="楷体" w:hint="eastAsia"/>
          <w:color w:val="000000"/>
          <w:kern w:val="0"/>
          <w:sz w:val="31"/>
          <w:szCs w:val="31"/>
          <w:lang/>
        </w:rPr>
        <w:t>责任单位：县农业农村局、县自然资源局、各乡镇（街道））</w:t>
      </w:r>
    </w:p>
    <w:p w:rsidR="00624267" w:rsidRDefault="00F82A47" w:rsidP="008446B3">
      <w:pPr>
        <w:pStyle w:val="a0"/>
        <w:spacing w:after="0" w:line="58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（三）推进农地集中连片流转。在保持土地承包关系和土地</w:t>
      </w:r>
    </w:p>
    <w:p w:rsidR="00624267" w:rsidRDefault="00F82A47">
      <w:pPr>
        <w:widowControl/>
        <w:jc w:val="left"/>
        <w:rPr>
          <w:rFonts w:ascii="楷体" w:eastAsia="楷体" w:hAnsi="楷体" w:cs="楷体"/>
          <w:color w:val="000000"/>
          <w:kern w:val="0"/>
          <w:sz w:val="31"/>
          <w:szCs w:val="31"/>
          <w:lang/>
        </w:rPr>
      </w:pPr>
      <w:r>
        <w:rPr>
          <w:rFonts w:ascii="仿宋_GB2312" w:eastAsia="仿宋_GB2312" w:hAnsi="仿宋_GB2312" w:cs="仿宋_GB2312" w:hint="eastAsia"/>
          <w:sz w:val="32"/>
          <w:szCs w:val="32"/>
        </w:rPr>
        <w:t>用途属性不变的</w:t>
      </w:r>
      <w:r>
        <w:rPr>
          <w:rFonts w:ascii="仿宋_GB2312" w:eastAsia="仿宋_GB2312" w:hAnsi="仿宋_GB2312" w:cs="仿宋_GB2312" w:hint="eastAsia"/>
          <w:sz w:val="32"/>
          <w:szCs w:val="32"/>
        </w:rPr>
        <w:t>前提下，坚持“依法、自愿、有偿”原则，建立土地流转风险保障金制度或土地流转费履约保证保险制度，积极</w:t>
      </w:r>
      <w:r>
        <w:rPr>
          <w:rFonts w:ascii="仿宋_GB2312" w:eastAsia="仿宋_GB2312" w:hAnsi="仿宋_GB2312" w:cs="仿宋_GB2312" w:hint="eastAsia"/>
          <w:sz w:val="32"/>
          <w:szCs w:val="32"/>
        </w:rPr>
        <w:lastRenderedPageBreak/>
        <w:t>探索集体委托流转、整畈整组整村流转等方式，引导土地经营权集中连片有序流转，推行“连片流转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土地整治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农业标准地”。</w:t>
      </w:r>
      <w:r>
        <w:rPr>
          <w:rFonts w:ascii="仿宋_GB2312" w:eastAsia="仿宋_GB2312" w:hAnsi="仿宋_GB2312" w:cs="仿宋_GB2312"/>
          <w:sz w:val="32"/>
          <w:szCs w:val="32"/>
        </w:rPr>
        <w:t>通过</w:t>
      </w:r>
      <w:r>
        <w:rPr>
          <w:rFonts w:ascii="仿宋_GB2312" w:eastAsia="仿宋_GB2312" w:hAnsi="仿宋_GB2312" w:cs="仿宋_GB2312" w:hint="eastAsia"/>
          <w:sz w:val="32"/>
          <w:szCs w:val="32"/>
        </w:rPr>
        <w:t>土地使用现状</w:t>
      </w:r>
      <w:r>
        <w:rPr>
          <w:rFonts w:ascii="仿宋_GB2312" w:eastAsia="仿宋_GB2312" w:hAnsi="仿宋_GB2312" w:cs="仿宋_GB2312"/>
          <w:sz w:val="32"/>
          <w:szCs w:val="32"/>
        </w:rPr>
        <w:t>调查</w:t>
      </w:r>
      <w:r>
        <w:rPr>
          <w:rFonts w:ascii="仿宋_GB2312" w:eastAsia="仿宋_GB2312" w:hAnsi="仿宋_GB2312" w:cs="仿宋_GB2312" w:hint="eastAsia"/>
          <w:sz w:val="32"/>
          <w:szCs w:val="32"/>
        </w:rPr>
        <w:t>，建立土地流转信息库，并对土地流转实施动态跟踪管理</w:t>
      </w:r>
      <w:r>
        <w:rPr>
          <w:rFonts w:ascii="仿宋_GB2312" w:eastAsia="仿宋_GB2312" w:hAnsi="仿宋_GB2312" w:cs="仿宋_GB2312"/>
          <w:sz w:val="32"/>
          <w:szCs w:val="32"/>
        </w:rPr>
        <w:t>，规范</w:t>
      </w:r>
      <w:r>
        <w:rPr>
          <w:rFonts w:ascii="仿宋_GB2312" w:eastAsia="仿宋_GB2312" w:hAnsi="仿宋_GB2312" w:cs="仿宋_GB2312" w:hint="eastAsia"/>
          <w:sz w:val="32"/>
          <w:szCs w:val="32"/>
        </w:rPr>
        <w:t>农村土地承包经营权流转合同文</w:t>
      </w:r>
      <w:r>
        <w:rPr>
          <w:rFonts w:ascii="仿宋_GB2312" w:eastAsia="仿宋_GB2312" w:hAnsi="仿宋_GB2312" w:cs="仿宋_GB2312"/>
          <w:sz w:val="32"/>
          <w:szCs w:val="32"/>
        </w:rPr>
        <w:t>书。</w:t>
      </w:r>
      <w:r>
        <w:rPr>
          <w:rFonts w:ascii="仿宋_GB2312" w:eastAsia="仿宋_GB2312" w:hAnsi="仿宋_GB2312" w:cs="仿宋_GB2312" w:hint="eastAsia"/>
          <w:sz w:val="32"/>
          <w:szCs w:val="32"/>
        </w:rPr>
        <w:t>县级依托天台县生态资源管理有限公司做好农业标准地土地流转收储及项目招引</w:t>
      </w:r>
      <w:r>
        <w:rPr>
          <w:rFonts w:ascii="仿宋_GB2312" w:eastAsia="仿宋_GB2312" w:hAnsi="仿宋_GB2312" w:cs="仿宋_GB2312"/>
          <w:sz w:val="32"/>
          <w:szCs w:val="32"/>
        </w:rPr>
        <w:t>等</w:t>
      </w:r>
      <w:r>
        <w:rPr>
          <w:rFonts w:ascii="仿宋_GB2312" w:eastAsia="仿宋_GB2312" w:hAnsi="仿宋_GB2312" w:cs="仿宋_GB2312" w:hint="eastAsia"/>
          <w:sz w:val="32"/>
          <w:szCs w:val="32"/>
        </w:rPr>
        <w:t>，形成一定规模的农业标准地储备量。县级建立土地流转信息库，乡镇（街道）及时报备已流转或意向流转土地情况。健全农村产权流转</w:t>
      </w:r>
      <w:r>
        <w:rPr>
          <w:rFonts w:ascii="仿宋_GB2312" w:eastAsia="仿宋_GB2312" w:hAnsi="仿宋_GB2312" w:cs="仿宋_GB2312" w:hint="eastAsia"/>
          <w:sz w:val="32"/>
          <w:szCs w:val="32"/>
        </w:rPr>
        <w:t>交易体系，完善全县农村产权流转交易管理办法，促进农村产权平台交易。</w:t>
      </w:r>
      <w:r>
        <w:rPr>
          <w:rFonts w:ascii="楷体" w:eastAsia="楷体" w:hAnsi="楷体" w:cs="楷体"/>
          <w:color w:val="000000"/>
          <w:kern w:val="0"/>
          <w:sz w:val="31"/>
          <w:szCs w:val="31"/>
          <w:lang/>
        </w:rPr>
        <w:t>（责任单位：各</w:t>
      </w:r>
      <w:r>
        <w:rPr>
          <w:rFonts w:ascii="楷体" w:eastAsia="楷体" w:hAnsi="楷体" w:cs="楷体" w:hint="eastAsia"/>
          <w:color w:val="000000"/>
          <w:kern w:val="0"/>
          <w:sz w:val="31"/>
          <w:szCs w:val="31"/>
          <w:lang/>
        </w:rPr>
        <w:t>乡</w:t>
      </w:r>
      <w:r>
        <w:rPr>
          <w:rFonts w:ascii="楷体" w:eastAsia="楷体" w:hAnsi="楷体" w:cs="楷体"/>
          <w:color w:val="000000"/>
          <w:kern w:val="0"/>
          <w:sz w:val="31"/>
          <w:szCs w:val="31"/>
          <w:lang/>
        </w:rPr>
        <w:t>镇（街道）、</w:t>
      </w:r>
      <w:r>
        <w:rPr>
          <w:rFonts w:ascii="楷体" w:eastAsia="楷体" w:hAnsi="楷体" w:cs="楷体" w:hint="eastAsia"/>
          <w:color w:val="000000"/>
          <w:kern w:val="0"/>
          <w:sz w:val="31"/>
          <w:szCs w:val="31"/>
          <w:lang/>
        </w:rPr>
        <w:t>县</w:t>
      </w:r>
      <w:r>
        <w:rPr>
          <w:rFonts w:ascii="楷体" w:eastAsia="楷体" w:hAnsi="楷体" w:cs="楷体"/>
          <w:color w:val="000000"/>
          <w:kern w:val="0"/>
          <w:sz w:val="31"/>
          <w:szCs w:val="31"/>
          <w:lang/>
        </w:rPr>
        <w:t>农业</w:t>
      </w:r>
      <w:r>
        <w:rPr>
          <w:rFonts w:ascii="楷体" w:eastAsia="楷体" w:hAnsi="楷体" w:cs="楷体" w:hint="eastAsia"/>
          <w:color w:val="000000"/>
          <w:kern w:val="0"/>
          <w:sz w:val="31"/>
          <w:szCs w:val="31"/>
          <w:lang/>
        </w:rPr>
        <w:t>农村局、县自然资源局、县交通集团、县发改局）</w:t>
      </w:r>
    </w:p>
    <w:p w:rsidR="00624267" w:rsidRDefault="00F82A47" w:rsidP="008446B3">
      <w:pPr>
        <w:widowControl/>
        <w:ind w:firstLineChars="200" w:firstLine="64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（四）全力抓好项目招商引资。</w:t>
      </w:r>
      <w:r>
        <w:rPr>
          <w:rFonts w:ascii="仿宋_GB2312" w:eastAsia="仿宋_GB2312" w:hAnsi="仿宋_GB2312" w:cs="仿宋_GB2312" w:hint="eastAsia"/>
          <w:sz w:val="32"/>
          <w:szCs w:val="32"/>
        </w:rPr>
        <w:t>对照国土空间规划、产业发展规划等明确的指标及其现有基础，分区分批对农业标准地范围内的土地性质、耕地类型、产业状况、宜农地块等进行调查评估，建立农业标准地调查评估数据库。综合设置项目招引的主体资质、投入产出、规模年限、设施装备、能耗排放、生态环保、带动效益等约束性指标，实行农业标准地招商项目库储备管理（详见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）。进一步创新招商方式，开</w:t>
      </w:r>
      <w:r>
        <w:rPr>
          <w:rFonts w:ascii="仿宋_GB2312" w:eastAsia="仿宋_GB2312" w:hAnsi="仿宋_GB2312" w:cs="仿宋_GB2312" w:hint="eastAsia"/>
          <w:sz w:val="32"/>
          <w:szCs w:val="32"/>
        </w:rPr>
        <w:t>展“集中推介”，坚持“走出去”、“引进来”相结合方式，在浙江农业博览会、各地招商大会、乡贤联谊会上，开展农业项目集中推介活动，积极推介我县产业特色。实施“叩门招商”，立足现有产业基础，围绕科技型、现代化水平高的项目，锁定目标区域、目标产业，招引一批有市场竞争力、区域带动力、品牌影响力的引领型农业重大项目。资</w:t>
      </w:r>
      <w:r>
        <w:rPr>
          <w:rFonts w:ascii="仿宋_GB2312" w:eastAsia="仿宋_GB2312" w:hAnsi="仿宋_GB2312" w:cs="仿宋_GB2312" w:hint="eastAsia"/>
          <w:sz w:val="32"/>
          <w:szCs w:val="32"/>
        </w:rPr>
        <w:lastRenderedPageBreak/>
        <w:t>产经营公司将已流转农业标准地在政务信息网、农村产权流转交易服务中心、第三方平台进行发布，开展农业经营主体招引工作。意向经营主体可以根据产业定位和控制性指标寻找合适的农业标准地，编制可行性报告并提请相关部门</w:t>
      </w:r>
      <w:r>
        <w:rPr>
          <w:rFonts w:ascii="仿宋_GB2312" w:eastAsia="仿宋_GB2312" w:hAnsi="仿宋_GB2312" w:cs="仿宋_GB2312" w:hint="eastAsia"/>
          <w:sz w:val="32"/>
          <w:szCs w:val="32"/>
        </w:rPr>
        <w:t>同意。资产经营公司等根据意向经营主体报名实际开展审查、对接，在此基础上达成初步意向。农业标准地竞得经营主体与资产经营公司和农村集体经济组织等签订投资建设协议和土地流转协议，约定控制性指标，明确违约责任。</w:t>
      </w:r>
      <w:r>
        <w:rPr>
          <w:rFonts w:ascii="楷体" w:eastAsia="楷体" w:hAnsi="楷体" w:cs="楷体"/>
          <w:color w:val="000000"/>
          <w:kern w:val="0"/>
          <w:sz w:val="31"/>
          <w:szCs w:val="31"/>
          <w:lang/>
        </w:rPr>
        <w:t>（责任单位：各</w:t>
      </w:r>
      <w:r>
        <w:rPr>
          <w:rFonts w:ascii="楷体" w:eastAsia="楷体" w:hAnsi="楷体" w:cs="楷体" w:hint="eastAsia"/>
          <w:color w:val="000000"/>
          <w:kern w:val="0"/>
          <w:sz w:val="31"/>
          <w:szCs w:val="31"/>
          <w:lang/>
        </w:rPr>
        <w:t>乡镇（街道）、县行政审批局、县农业农村局、县自然资源局、县市场监管局）</w:t>
      </w:r>
    </w:p>
    <w:p w:rsidR="00624267" w:rsidRDefault="00F82A47" w:rsidP="008446B3">
      <w:pPr>
        <w:widowControl/>
        <w:ind w:firstLineChars="200" w:firstLine="641"/>
        <w:jc w:val="left"/>
        <w:rPr>
          <w:rFonts w:ascii="楷体" w:eastAsia="楷体" w:hAnsi="楷体" w:cs="楷体"/>
          <w:color w:val="000000"/>
          <w:kern w:val="0"/>
          <w:sz w:val="31"/>
          <w:szCs w:val="31"/>
          <w:lang/>
        </w:rPr>
      </w:pPr>
      <w:r>
        <w:rPr>
          <w:rFonts w:ascii="仿宋_GB2312" w:eastAsia="仿宋_GB2312" w:hAnsi="仿宋_GB2312" w:cs="仿宋_GB2312" w:hint="eastAsia"/>
          <w:sz w:val="32"/>
          <w:szCs w:val="32"/>
        </w:rPr>
        <w:t>（五）强化项目投资要素保障。农村一二三产业融合发展用地、设施农用地优先保障农业标准地项目，形成与不同类别农业标准地、不同农业产业相匹配的多元化农用地格局。完善涉农资金统筹整合机制，高标准农田建设、全域土地综合整治与生态修复工</w:t>
      </w:r>
      <w:r>
        <w:rPr>
          <w:rFonts w:ascii="仿宋_GB2312" w:eastAsia="仿宋_GB2312" w:hAnsi="仿宋_GB2312" w:cs="仿宋_GB2312" w:hint="eastAsia"/>
          <w:sz w:val="32"/>
          <w:szCs w:val="32"/>
        </w:rPr>
        <w:t>程等基础设施项目应结合农业标准地改革一体谋划、同步实施，农业“双强”、农业“两区”等各级财政支持建设的产业类项目应优先落在农业标准地上，引导各类产业基金优先用于符合条件的农业标准地项目。完善土地集中连片流转财政激励机制，制定出台奖补政策。实行规模种粮补贴和土地集中流转补贴，抛荒耕地集中连片流转并种植粮食作物的每亩补助</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元；由村集体进行统一流转的，补助村集体每亩</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元。有条件的乡镇街道可根据实际情况给予适当奖励。土地所在村应配合做好土地整治的相关服务工作，按建设用地复垦</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亩，垦造耕地项目</w:t>
      </w:r>
      <w:r>
        <w:rPr>
          <w:rFonts w:ascii="仿宋_GB2312" w:eastAsia="仿宋_GB2312" w:hAnsi="仿宋_GB2312" w:cs="仿宋_GB2312" w:hint="eastAsia"/>
          <w:sz w:val="32"/>
          <w:szCs w:val="32"/>
        </w:rPr>
        <w:lastRenderedPageBreak/>
        <w:t>20</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亩支付村集体服务费。耕地质量提升项目中质量等级有提高的区块，村集体经济组织服务费按结算审核后总价的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补助。加快“大搬快聚”进度，全县计划搬迁</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个自然村。优化金融保障服务，引导加大涉农资金投放，创新农业保险产品，积极开展金融支农模式探索。加强农业引智和创新人才培养建设，深入实施新型农业经营主体提升计划，加强乡村技术、建设、经营等专业人才和综合人才的培育、储备。</w:t>
      </w:r>
      <w:r>
        <w:rPr>
          <w:rFonts w:ascii="楷体" w:eastAsia="楷体" w:hAnsi="楷体" w:cs="楷体" w:hint="eastAsia"/>
          <w:color w:val="000000"/>
          <w:kern w:val="0"/>
          <w:sz w:val="31"/>
          <w:szCs w:val="31"/>
          <w:lang/>
        </w:rPr>
        <w:t>（责任单位：县财政局、县农业农村局、县自然资源局、县人力社保局、县金融工作中心、人民银行天台支行、各乡镇（街道））</w:t>
      </w:r>
    </w:p>
    <w:p w:rsidR="00624267" w:rsidRDefault="00F82A47" w:rsidP="008446B3">
      <w:pPr>
        <w:widowControl/>
        <w:ind w:firstLineChars="200" w:firstLine="641"/>
        <w:jc w:val="left"/>
        <w:rPr>
          <w:rFonts w:ascii="楷体" w:eastAsia="楷体" w:hAnsi="楷体" w:cs="楷体"/>
          <w:color w:val="000000"/>
          <w:kern w:val="0"/>
          <w:sz w:val="31"/>
          <w:szCs w:val="31"/>
          <w:lang/>
        </w:rPr>
      </w:pPr>
      <w:r>
        <w:rPr>
          <w:rFonts w:ascii="仿宋_GB2312" w:eastAsia="仿宋_GB2312" w:hAnsi="仿宋_GB2312" w:cs="仿宋_GB2312" w:hint="eastAsia"/>
          <w:sz w:val="32"/>
          <w:szCs w:val="32"/>
        </w:rPr>
        <w:t>（六）夯实完善服务支撑体</w:t>
      </w:r>
      <w:r>
        <w:rPr>
          <w:rFonts w:ascii="仿宋_GB2312" w:eastAsia="仿宋_GB2312" w:hAnsi="仿宋_GB2312" w:cs="仿宋_GB2312" w:hint="eastAsia"/>
          <w:sz w:val="32"/>
          <w:szCs w:val="32"/>
        </w:rPr>
        <w:t>系。按照“最多跑一次”要求，帮助农业标准地项目投资主体做好企业登记注册、设施农用地审批等服务工作，推进农业农村投资集成“一件事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明白纸”改革，</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打造农业投资最优营商环境。大力实施农业“双强”行动，推进种业振兴，开展高质量农业科技示范基地创建，加大农业高新技术企业培育力度，全面应用全程机械化技术，推进农业“机器换人”，推广节本增效措施，提高农业科技贡献率、生产效率。全面推行绿色农业生产方式和保护性耕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深化“肥药两制”改革，全面推广农作物病虫害统防统治和绿色防控，加大侧深施肥、水肥一体化等技术应用，严格控制</w:t>
      </w:r>
      <w:r>
        <w:rPr>
          <w:rFonts w:ascii="仿宋_GB2312" w:eastAsia="仿宋_GB2312" w:hAnsi="仿宋_GB2312" w:cs="仿宋_GB2312" w:hint="eastAsia"/>
          <w:sz w:val="32"/>
          <w:szCs w:val="32"/>
        </w:rPr>
        <w:t>化肥农药施用，实现绿色可持续发展。</w:t>
      </w:r>
      <w:r>
        <w:rPr>
          <w:rFonts w:ascii="楷体" w:eastAsia="楷体" w:hAnsi="楷体" w:cs="楷体" w:hint="eastAsia"/>
          <w:color w:val="000000"/>
          <w:kern w:val="0"/>
          <w:sz w:val="31"/>
          <w:szCs w:val="31"/>
          <w:lang/>
        </w:rPr>
        <w:t>（责任单位：县农业农村局、县大数据发展中心、县行政审批局、县人力社保局、县科技局、各乡镇（街道））</w:t>
      </w:r>
    </w:p>
    <w:p w:rsidR="00624267" w:rsidRDefault="00F82A47" w:rsidP="008446B3">
      <w:pPr>
        <w:widowControl/>
        <w:ind w:firstLineChars="200" w:firstLine="641"/>
        <w:jc w:val="left"/>
        <w:rPr>
          <w:rFonts w:ascii="楷体" w:eastAsia="楷体" w:hAnsi="楷体" w:cs="楷体"/>
          <w:color w:val="000000"/>
          <w:kern w:val="0"/>
          <w:sz w:val="31"/>
          <w:szCs w:val="31"/>
          <w:lang/>
        </w:rPr>
      </w:pPr>
      <w:r>
        <w:rPr>
          <w:rFonts w:ascii="仿宋_GB2312" w:eastAsia="仿宋_GB2312" w:hAnsi="仿宋_GB2312" w:cs="仿宋_GB2312" w:hint="eastAsia"/>
          <w:sz w:val="32"/>
          <w:szCs w:val="32"/>
        </w:rPr>
        <w:lastRenderedPageBreak/>
        <w:t>（七）严格项目实施全程监管。各乡镇（街道）建立监督审核机制，规范项目管理流程（见附件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农业标准地改革中的土地流转、调查评估、招商引资、签约供地、要素支持、服务保障、项目实施等进行全过程监管。相关部门以农业标准地控制性指标和投资建设协议为基础，按照各自职责加强农业标准地交易后生产经营过程日常监管，加强土地用途管制，坚决遏制防范耕地“非农化”“非粮化”。农业标准地项目竣工投</w:t>
      </w:r>
      <w:r>
        <w:rPr>
          <w:rFonts w:ascii="仿宋_GB2312" w:eastAsia="仿宋_GB2312" w:hAnsi="仿宋_GB2312" w:cs="仿宋_GB2312" w:hint="eastAsia"/>
          <w:sz w:val="32"/>
          <w:szCs w:val="32"/>
        </w:rPr>
        <w:t>产后于约定期限内，由县农业农村局牵头，会同县自然资源局等相关部门对农业标准地实施情况进行综合评估。建立奖惩机制，对按照标准规范生产经营的主体给予相应奖励激励，对严重违反农业标准地项目投资建设协议且拒不整改的主体按照约定解除协议。</w:t>
      </w:r>
      <w:r>
        <w:rPr>
          <w:rFonts w:ascii="楷体" w:eastAsia="楷体" w:hAnsi="楷体" w:cs="楷体" w:hint="eastAsia"/>
          <w:color w:val="000000"/>
          <w:kern w:val="0"/>
          <w:sz w:val="31"/>
          <w:szCs w:val="31"/>
          <w:lang/>
        </w:rPr>
        <w:t>（责任单位：各乡镇（街道）、县农业农村局、县自然资源局）</w:t>
      </w:r>
    </w:p>
    <w:p w:rsidR="00624267" w:rsidRDefault="00F82A47" w:rsidP="008446B3">
      <w:pPr>
        <w:pStyle w:val="a0"/>
        <w:spacing w:after="0" w:line="580" w:lineRule="exact"/>
        <w:ind w:firstLineChars="200" w:firstLine="641"/>
        <w:rPr>
          <w:rFonts w:ascii="黑体" w:eastAsia="黑体" w:hAnsi="黑体" w:cs="黑体"/>
          <w:sz w:val="32"/>
          <w:szCs w:val="32"/>
        </w:rPr>
      </w:pPr>
      <w:r>
        <w:rPr>
          <w:rFonts w:ascii="黑体" w:eastAsia="黑体" w:hAnsi="黑体" w:cs="黑体" w:hint="eastAsia"/>
          <w:color w:val="161A1D"/>
          <w:sz w:val="32"/>
          <w:szCs w:val="32"/>
        </w:rPr>
        <w:t>三、工作专班</w:t>
      </w:r>
    </w:p>
    <w:p w:rsidR="00624267" w:rsidRDefault="00F82A47" w:rsidP="008446B3">
      <w:pPr>
        <w:widowControl/>
        <w:ind w:firstLineChars="200" w:firstLine="64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切实加强对农业标准地改革的组织领导。组建农业标准地工作专班统筹协调全面工作，各有关部门按照职责分工，密切协同配合，形成合力扎实推进。落实农业标准地改革四大体系，形成目标清晰、政策完备、流程规范、操作简便、风险可控、跟踪问效的闭环管理。开展农业标准地改革风险评估，健全风险闭环管理机制，加强各方利益协调，跟踪化解风险措施落实情况。以农业标准地为切入口，统筹推进农村土地流转、粮食生产安全、农民权益保护、土地用途管控、“两进两回”机制、集体经济发展、农村营商环境优化等集成改革，重构土地经营方式。农业标准地</w:t>
      </w:r>
      <w:r>
        <w:rPr>
          <w:rFonts w:ascii="仿宋_GB2312" w:eastAsia="仿宋_GB2312" w:hAnsi="仿宋_GB2312" w:cs="仿宋_GB2312" w:hint="eastAsia"/>
          <w:sz w:val="32"/>
          <w:szCs w:val="32"/>
        </w:rPr>
        <w:lastRenderedPageBreak/>
        <w:t>改革纳入县</w:t>
      </w:r>
      <w:r>
        <w:rPr>
          <w:rFonts w:ascii="仿宋_GB2312" w:eastAsia="仿宋_GB2312" w:hAnsi="仿宋_GB2312" w:cs="仿宋_GB2312" w:hint="eastAsia"/>
          <w:sz w:val="32"/>
          <w:szCs w:val="32"/>
        </w:rPr>
        <w:t>对乡镇（街道）目标责任制考核和乡村振兴实绩考核，激发干事创业活力。</w:t>
      </w:r>
    </w:p>
    <w:p w:rsidR="00624267" w:rsidRDefault="00F82A47" w:rsidP="008446B3">
      <w:pPr>
        <w:pStyle w:val="a0"/>
        <w:spacing w:after="0" w:line="580" w:lineRule="exact"/>
        <w:ind w:firstLineChars="200" w:firstLine="641"/>
        <w:rPr>
          <w:rFonts w:ascii="黑体" w:eastAsia="黑体" w:hAnsi="黑体" w:cs="黑体"/>
          <w:sz w:val="32"/>
          <w:szCs w:val="32"/>
        </w:rPr>
      </w:pPr>
      <w:r>
        <w:rPr>
          <w:rFonts w:ascii="黑体" w:eastAsia="黑体" w:hAnsi="黑体" w:cs="黑体" w:hint="eastAsia"/>
          <w:sz w:val="32"/>
          <w:szCs w:val="32"/>
        </w:rPr>
        <w:t>四、工作机制</w:t>
      </w:r>
    </w:p>
    <w:p w:rsidR="00624267" w:rsidRDefault="00F82A47" w:rsidP="008446B3">
      <w:pPr>
        <w:widowControl/>
        <w:ind w:firstLineChars="200" w:firstLine="64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（一）建立定期例会制度。每季度召开一次工作例会，每季度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召开一次调度会，交流汇报工作进展，研判分析问题，协调解决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农业标准地改革推进中存在的重点问题，部署落实重点任务。同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时通过会议、通报、督查等形式，推动工作、解决问题。</w:t>
      </w:r>
    </w:p>
    <w:p w:rsidR="00624267" w:rsidRDefault="00F82A47" w:rsidP="008446B3">
      <w:pPr>
        <w:widowControl/>
        <w:ind w:firstLineChars="200" w:firstLine="64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（二）建立工作清单制度。各乡镇（街道）每月报送工作进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展情况，报送试点工作推进中遇到的难点堵点尤其是需要协调解</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决的重大问题，报送实践中的创新举措和典型经验。</w:t>
      </w:r>
    </w:p>
    <w:p w:rsidR="00624267" w:rsidRDefault="00F82A47" w:rsidP="008446B3">
      <w:pPr>
        <w:widowControl/>
        <w:ind w:firstLineChars="200" w:firstLine="64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（三）建立领导联系制度。把农业标准地改革试点项目作为突破性抓手，由主要领导领衔及领导班子联系，定期会商、研判、指导。</w:t>
      </w:r>
    </w:p>
    <w:p w:rsidR="00624267" w:rsidRDefault="00F82A47" w:rsidP="008446B3">
      <w:pPr>
        <w:widowControl/>
        <w:ind w:firstLineChars="200" w:firstLine="64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（四）建立考核评价制度。将农业标准地改革纳入经济社会发展目标责任制考核和乡村振兴战略实绩考核，对各乡镇（街道）工作推进、任务落实、政策落地等情况开展督查指导。</w:t>
      </w:r>
    </w:p>
    <w:p w:rsidR="00624267" w:rsidRDefault="00624267" w:rsidP="008446B3">
      <w:pPr>
        <w:widowControl/>
        <w:ind w:firstLineChars="200" w:firstLine="641"/>
        <w:jc w:val="left"/>
        <w:rPr>
          <w:rFonts w:ascii="仿宋_GB2312" w:eastAsia="仿宋_GB2312" w:hAnsi="仿宋_GB2312" w:cs="仿宋_GB2312"/>
          <w:sz w:val="32"/>
          <w:szCs w:val="32"/>
        </w:rPr>
      </w:pPr>
    </w:p>
    <w:p w:rsidR="00624267" w:rsidRDefault="00F82A47" w:rsidP="008446B3">
      <w:pPr>
        <w:widowControl/>
        <w:ind w:firstLineChars="200" w:firstLine="64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、天台县农业标准地改革工作领导小组人员名单</w:t>
      </w:r>
    </w:p>
    <w:p w:rsidR="00624267" w:rsidRDefault="00F82A47" w:rsidP="008446B3">
      <w:pPr>
        <w:widowControl/>
        <w:ind w:firstLineChars="200" w:firstLine="64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农业标准地管理操作流程图</w:t>
      </w:r>
    </w:p>
    <w:p w:rsidR="00624267" w:rsidRDefault="00F82A47" w:rsidP="008446B3">
      <w:pPr>
        <w:widowControl/>
        <w:ind w:firstLineChars="200" w:firstLine="64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、农业标准地净地标准清单</w:t>
      </w:r>
    </w:p>
    <w:p w:rsidR="00624267" w:rsidRDefault="00F82A47" w:rsidP="008446B3">
      <w:pPr>
        <w:widowControl/>
        <w:ind w:firstLineChars="200" w:firstLine="64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、农业标准地招商项目标准清单</w:t>
      </w:r>
    </w:p>
    <w:p w:rsidR="00624267" w:rsidRDefault="00F82A47" w:rsidP="008446B3">
      <w:pPr>
        <w:widowControl/>
        <w:ind w:firstLineChars="200" w:firstLine="64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2023 </w:t>
      </w:r>
      <w:r>
        <w:rPr>
          <w:rFonts w:ascii="仿宋_GB2312" w:eastAsia="仿宋_GB2312" w:hAnsi="仿宋_GB2312" w:cs="仿宋_GB2312" w:hint="eastAsia"/>
          <w:sz w:val="32"/>
          <w:szCs w:val="32"/>
        </w:rPr>
        <w:t>年全县农业标准地改革目标任务分解表</w:t>
      </w:r>
    </w:p>
    <w:p w:rsidR="00624267" w:rsidRDefault="00624267">
      <w:pPr>
        <w:spacing w:line="578" w:lineRule="exact"/>
        <w:textAlignment w:val="bottom"/>
        <w:rPr>
          <w:rFonts w:ascii="仿宋_GB2312" w:eastAsia="仿宋_GB2312"/>
          <w:color w:val="FF0000"/>
          <w:sz w:val="32"/>
          <w:szCs w:val="32"/>
        </w:rPr>
      </w:pPr>
    </w:p>
    <w:p w:rsidR="00624267" w:rsidRDefault="00624267">
      <w:pPr>
        <w:spacing w:line="578" w:lineRule="exact"/>
        <w:textAlignment w:val="bottom"/>
        <w:rPr>
          <w:rFonts w:ascii="仿宋_GB2312" w:eastAsia="仿宋_GB2312"/>
          <w:color w:val="FF0000"/>
          <w:sz w:val="32"/>
          <w:szCs w:val="32"/>
        </w:rPr>
        <w:sectPr w:rsidR="00624267">
          <w:headerReference w:type="default" r:id="rId7"/>
          <w:footerReference w:type="even" r:id="rId8"/>
          <w:footerReference w:type="default" r:id="rId9"/>
          <w:pgSz w:w="11907" w:h="16840"/>
          <w:pgMar w:top="2098" w:right="1474" w:bottom="1984" w:left="1587" w:header="0" w:footer="1587" w:gutter="0"/>
          <w:cols w:space="720"/>
          <w:docGrid w:type="linesAndChars" w:linePitch="579" w:charSpace="121"/>
        </w:sectPr>
      </w:pPr>
    </w:p>
    <w:p w:rsidR="00624267" w:rsidRDefault="00F82A47">
      <w:pPr>
        <w:pStyle w:val="a0"/>
        <w:spacing w:before="222"/>
        <w:rPr>
          <w:rFonts w:ascii="黑体" w:eastAsia="黑体"/>
          <w:sz w:val="30"/>
          <w:szCs w:val="30"/>
        </w:rPr>
      </w:pPr>
      <w:r>
        <w:rPr>
          <w:rFonts w:ascii="黑体" w:eastAsia="黑体" w:hint="eastAsia"/>
          <w:sz w:val="30"/>
          <w:szCs w:val="30"/>
        </w:rPr>
        <w:lastRenderedPageBreak/>
        <w:t>附件</w:t>
      </w:r>
      <w:r>
        <w:rPr>
          <w:rFonts w:ascii="黑体" w:eastAsia="黑体" w:hint="eastAsia"/>
          <w:sz w:val="30"/>
          <w:szCs w:val="30"/>
        </w:rPr>
        <w:t xml:space="preserve"> </w:t>
      </w:r>
      <w:r>
        <w:rPr>
          <w:rFonts w:ascii="黑体" w:eastAsia="黑体" w:hint="eastAsia"/>
          <w:sz w:val="30"/>
          <w:szCs w:val="30"/>
        </w:rPr>
        <w:t>1</w:t>
      </w:r>
    </w:p>
    <w:p w:rsidR="00624267" w:rsidRDefault="00F82A47">
      <w:pPr>
        <w:pStyle w:val="1"/>
        <w:spacing w:before="57"/>
        <w:ind w:left="0" w:right="521"/>
        <w:rPr>
          <w:rFonts w:ascii="方正小标宋简体" w:eastAsia="方正小标宋简体" w:hAnsi="黑体"/>
          <w:color w:val="000000"/>
        </w:rPr>
      </w:pPr>
      <w:r>
        <w:rPr>
          <w:rFonts w:ascii="方正小标宋简体" w:eastAsia="方正小标宋简体" w:hAnsi="黑体" w:hint="eastAsia"/>
          <w:color w:val="000000"/>
        </w:rPr>
        <w:t>天台县</w:t>
      </w:r>
      <w:r>
        <w:rPr>
          <w:rFonts w:ascii="方正小标宋简体" w:eastAsia="方正小标宋简体" w:hAnsi="黑体" w:hint="eastAsia"/>
          <w:color w:val="000000"/>
          <w:lang w:val="en-US"/>
        </w:rPr>
        <w:t>农业标准地改革</w:t>
      </w:r>
      <w:r>
        <w:rPr>
          <w:rFonts w:ascii="方正小标宋简体" w:eastAsia="方正小标宋简体" w:hAnsi="黑体" w:hint="eastAsia"/>
          <w:color w:val="000000"/>
        </w:rPr>
        <w:t>工作领导小组</w:t>
      </w:r>
    </w:p>
    <w:p w:rsidR="00624267" w:rsidRDefault="00F82A47">
      <w:pPr>
        <w:pStyle w:val="1"/>
        <w:spacing w:before="57"/>
        <w:ind w:left="0" w:right="521"/>
        <w:rPr>
          <w:rFonts w:ascii="方正小标宋简体" w:eastAsia="方正小标宋简体" w:hAnsi="黑体"/>
          <w:color w:val="000000"/>
        </w:rPr>
      </w:pPr>
      <w:r>
        <w:rPr>
          <w:rFonts w:ascii="方正小标宋简体" w:eastAsia="方正小标宋简体" w:hAnsi="黑体" w:hint="eastAsia"/>
          <w:color w:val="000000"/>
        </w:rPr>
        <w:t>人员名单</w:t>
      </w:r>
    </w:p>
    <w:p w:rsidR="00624267" w:rsidRDefault="00624267">
      <w:pPr>
        <w:spacing w:line="600" w:lineRule="exact"/>
        <w:jc w:val="center"/>
        <w:rPr>
          <w:rFonts w:ascii="方正小标宋简体" w:eastAsia="方正小标宋简体" w:hAnsi="黑体"/>
          <w:color w:val="000000"/>
          <w:sz w:val="44"/>
          <w:szCs w:val="44"/>
        </w:rPr>
      </w:pPr>
    </w:p>
    <w:p w:rsidR="00624267" w:rsidRDefault="00F82A47">
      <w:pPr>
        <w:spacing w:line="600" w:lineRule="exact"/>
        <w:ind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组</w:t>
      </w:r>
      <w:r>
        <w:rPr>
          <w:rFonts w:ascii="仿宋_GB2312" w:eastAsia="仿宋_GB2312" w:hAnsi="仿宋_GB2312" w:hint="eastAsia"/>
          <w:color w:val="000000"/>
          <w:sz w:val="32"/>
          <w:szCs w:val="32"/>
        </w:rPr>
        <w:t xml:space="preserve">  </w:t>
      </w:r>
      <w:r>
        <w:rPr>
          <w:rFonts w:ascii="仿宋_GB2312" w:eastAsia="仿宋_GB2312" w:hAnsi="仿宋_GB2312" w:hint="eastAsia"/>
          <w:color w:val="000000"/>
          <w:sz w:val="32"/>
          <w:szCs w:val="32"/>
        </w:rPr>
        <w:t>长：</w:t>
      </w:r>
      <w:r>
        <w:rPr>
          <w:rFonts w:ascii="仿宋_GB2312" w:eastAsia="仿宋_GB2312" w:hAnsi="仿宋_GB2312" w:hint="eastAsia"/>
          <w:color w:val="000000"/>
          <w:sz w:val="32"/>
          <w:szCs w:val="32"/>
        </w:rPr>
        <w:t>徐龙强</w:t>
      </w:r>
      <w:r>
        <w:rPr>
          <w:rFonts w:ascii="仿宋_GB2312" w:eastAsia="仿宋_GB2312" w:hAnsi="仿宋_GB2312" w:hint="eastAsia"/>
          <w:color w:val="000000"/>
          <w:sz w:val="32"/>
          <w:szCs w:val="32"/>
        </w:rPr>
        <w:t xml:space="preserve"> </w:t>
      </w:r>
    </w:p>
    <w:p w:rsidR="00624267" w:rsidRDefault="00F82A47">
      <w:pPr>
        <w:spacing w:line="60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副组长：</w:t>
      </w:r>
      <w:r>
        <w:rPr>
          <w:rFonts w:ascii="仿宋_GB2312" w:eastAsia="仿宋_GB2312" w:hAnsi="仿宋_GB2312" w:hint="eastAsia"/>
          <w:color w:val="000000"/>
          <w:sz w:val="32"/>
          <w:szCs w:val="32"/>
        </w:rPr>
        <w:t>余忠海（</w:t>
      </w:r>
      <w:r>
        <w:rPr>
          <w:rFonts w:ascii="仿宋_GB2312" w:eastAsia="仿宋_GB2312" w:hAnsi="仿宋_GB2312"/>
          <w:color w:val="000000"/>
          <w:sz w:val="32"/>
          <w:szCs w:val="32"/>
        </w:rPr>
        <w:t>县农业农村局</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 xml:space="preserve"> </w:t>
      </w:r>
      <w:r>
        <w:rPr>
          <w:rFonts w:ascii="仿宋_GB2312" w:eastAsia="仿宋_GB2312" w:hAnsi="仿宋_GB2312" w:hint="eastAsia"/>
          <w:color w:val="000000"/>
          <w:sz w:val="32"/>
          <w:szCs w:val="32"/>
        </w:rPr>
        <w:t>汤坚志（县自然资源局）</w:t>
      </w:r>
      <w:r>
        <w:rPr>
          <w:rFonts w:ascii="仿宋_GB2312" w:eastAsia="仿宋_GB2312" w:hAnsi="仿宋_GB2312" w:hint="eastAsia"/>
          <w:color w:val="000000"/>
          <w:sz w:val="32"/>
          <w:szCs w:val="32"/>
        </w:rPr>
        <w:t xml:space="preserve">      </w:t>
      </w:r>
    </w:p>
    <w:p w:rsidR="00624267" w:rsidRDefault="00F82A47">
      <w:pPr>
        <w:spacing w:line="60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成</w:t>
      </w:r>
      <w:r>
        <w:rPr>
          <w:rFonts w:ascii="仿宋_GB2312" w:eastAsia="仿宋_GB2312" w:hAnsi="仿宋_GB2312" w:hint="eastAsia"/>
          <w:color w:val="000000"/>
          <w:sz w:val="32"/>
          <w:szCs w:val="32"/>
        </w:rPr>
        <w:t xml:space="preserve">  </w:t>
      </w:r>
      <w:r>
        <w:rPr>
          <w:rFonts w:ascii="仿宋_GB2312" w:eastAsia="仿宋_GB2312" w:hAnsi="仿宋_GB2312" w:hint="eastAsia"/>
          <w:color w:val="000000"/>
          <w:sz w:val="32"/>
          <w:szCs w:val="32"/>
        </w:rPr>
        <w:t>员：丁国华（县发改局）</w:t>
      </w:r>
      <w:r>
        <w:rPr>
          <w:rFonts w:ascii="仿宋_GB2312" w:eastAsia="仿宋_GB2312" w:hAnsi="仿宋_GB2312" w:hint="eastAsia"/>
          <w:color w:val="000000"/>
          <w:sz w:val="32"/>
          <w:szCs w:val="32"/>
        </w:rPr>
        <w:t xml:space="preserve">     </w:t>
      </w:r>
      <w:r>
        <w:rPr>
          <w:rFonts w:ascii="仿宋_GB2312" w:eastAsia="仿宋_GB2312" w:hAnsi="仿宋_GB2312" w:hint="eastAsia"/>
          <w:color w:val="000000"/>
          <w:sz w:val="32"/>
          <w:szCs w:val="32"/>
        </w:rPr>
        <w:t>袁云芳（县科技局）</w:t>
      </w:r>
      <w:r>
        <w:rPr>
          <w:rFonts w:ascii="仿宋_GB2312" w:eastAsia="仿宋_GB2312" w:hAnsi="仿宋_GB2312" w:hint="eastAsia"/>
          <w:color w:val="000000"/>
          <w:sz w:val="32"/>
          <w:szCs w:val="32"/>
        </w:rPr>
        <w:t xml:space="preserve"> </w:t>
      </w:r>
    </w:p>
    <w:p w:rsidR="00624267" w:rsidRDefault="00F82A47">
      <w:pPr>
        <w:spacing w:line="600" w:lineRule="exact"/>
        <w:ind w:firstLineChars="600" w:firstLine="1920"/>
        <w:rPr>
          <w:rFonts w:ascii="仿宋_GB2312" w:eastAsia="仿宋_GB2312" w:hAnsi="仿宋_GB2312"/>
          <w:color w:val="000000"/>
          <w:sz w:val="32"/>
          <w:szCs w:val="32"/>
        </w:rPr>
      </w:pPr>
      <w:r>
        <w:rPr>
          <w:rFonts w:ascii="仿宋_GB2312" w:eastAsia="仿宋_GB2312" w:hAnsi="仿宋_GB2312" w:hint="eastAsia"/>
          <w:color w:val="000000"/>
          <w:sz w:val="32"/>
          <w:szCs w:val="32"/>
        </w:rPr>
        <w:t>庞尉杨（县财政局）</w:t>
      </w:r>
      <w:r>
        <w:rPr>
          <w:rFonts w:ascii="仿宋_GB2312" w:eastAsia="仿宋_GB2312" w:hAnsi="仿宋_GB2312" w:hint="eastAsia"/>
          <w:color w:val="000000"/>
          <w:sz w:val="32"/>
          <w:szCs w:val="32"/>
        </w:rPr>
        <w:t xml:space="preserve">     </w:t>
      </w:r>
      <w:r>
        <w:rPr>
          <w:rFonts w:ascii="仿宋_GB2312" w:eastAsia="仿宋_GB2312" w:hAnsi="仿宋_GB2312" w:hint="eastAsia"/>
          <w:color w:val="000000"/>
          <w:sz w:val="32"/>
          <w:szCs w:val="32"/>
        </w:rPr>
        <w:t>许淑芬（县人力社保局）</w:t>
      </w:r>
    </w:p>
    <w:p w:rsidR="00624267" w:rsidRDefault="00F82A47" w:rsidP="008446B3">
      <w:pPr>
        <w:spacing w:line="600" w:lineRule="exact"/>
        <w:ind w:firstLineChars="603" w:firstLine="1930"/>
        <w:rPr>
          <w:rFonts w:ascii="仿宋_GB2312" w:eastAsia="仿宋_GB2312" w:hAnsi="仿宋_GB2312"/>
          <w:color w:val="000000"/>
          <w:sz w:val="32"/>
          <w:szCs w:val="32"/>
        </w:rPr>
      </w:pPr>
      <w:r>
        <w:rPr>
          <w:rFonts w:ascii="仿宋_GB2312" w:eastAsia="仿宋_GB2312" w:hAnsi="仿宋_GB2312" w:hint="eastAsia"/>
          <w:color w:val="000000"/>
          <w:sz w:val="32"/>
          <w:szCs w:val="32"/>
        </w:rPr>
        <w:t>潘岳鹤（</w:t>
      </w:r>
      <w:r>
        <w:rPr>
          <w:rFonts w:ascii="仿宋_GB2312" w:eastAsia="仿宋_GB2312" w:hAnsi="仿宋_GB2312" w:cs="仿宋_GB2312" w:hint="eastAsia"/>
          <w:sz w:val="32"/>
          <w:szCs w:val="32"/>
        </w:rPr>
        <w:t>县行政审批局</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rPr>
        <w:t xml:space="preserve"> </w:t>
      </w:r>
      <w:r>
        <w:rPr>
          <w:rFonts w:ascii="仿宋_GB2312" w:eastAsia="仿宋_GB2312" w:hAnsi="仿宋_GB2312" w:hint="eastAsia"/>
          <w:color w:val="000000"/>
          <w:sz w:val="32"/>
          <w:szCs w:val="32"/>
        </w:rPr>
        <w:t>徐吉祥（农业园区）</w:t>
      </w:r>
      <w:r>
        <w:rPr>
          <w:rFonts w:ascii="仿宋_GB2312" w:eastAsia="仿宋_GB2312" w:hAnsi="仿宋_GB2312" w:hint="eastAsia"/>
          <w:color w:val="000000"/>
          <w:sz w:val="32"/>
          <w:szCs w:val="32"/>
        </w:rPr>
        <w:t xml:space="preserve">    </w:t>
      </w:r>
    </w:p>
    <w:p w:rsidR="00624267" w:rsidRDefault="00F82A47" w:rsidP="008446B3">
      <w:pPr>
        <w:spacing w:line="600" w:lineRule="exact"/>
        <w:ind w:firstLineChars="603" w:firstLine="1930"/>
        <w:rPr>
          <w:rFonts w:ascii="仿宋_GB2312" w:eastAsia="仿宋_GB2312" w:hAnsi="仿宋_GB2312"/>
          <w:color w:val="000000"/>
          <w:sz w:val="32"/>
          <w:szCs w:val="32"/>
        </w:rPr>
      </w:pPr>
      <w:r>
        <w:rPr>
          <w:rFonts w:ascii="仿宋_GB2312" w:eastAsia="仿宋_GB2312" w:hAnsi="仿宋_GB2312" w:hint="eastAsia"/>
          <w:color w:val="000000"/>
          <w:sz w:val="32"/>
          <w:szCs w:val="32"/>
        </w:rPr>
        <w:t>茅晓敏（县金融工作中心）</w:t>
      </w:r>
      <w:r>
        <w:rPr>
          <w:rFonts w:ascii="仿宋_GB2312" w:eastAsia="仿宋_GB2312" w:hAnsi="仿宋_GB2312" w:hint="eastAsia"/>
          <w:color w:val="000000"/>
          <w:sz w:val="32"/>
          <w:szCs w:val="32"/>
        </w:rPr>
        <w:t xml:space="preserve"> </w:t>
      </w:r>
      <w:r>
        <w:rPr>
          <w:rFonts w:ascii="仿宋_GB2312" w:eastAsia="仿宋_GB2312" w:hAnsi="仿宋_GB2312" w:hint="eastAsia"/>
          <w:color w:val="000000"/>
          <w:sz w:val="32"/>
          <w:szCs w:val="32"/>
        </w:rPr>
        <w:t>徐辉（</w:t>
      </w:r>
      <w:r>
        <w:rPr>
          <w:rFonts w:ascii="仿宋_GB2312" w:eastAsia="仿宋_GB2312" w:hint="eastAsia"/>
          <w:sz w:val="32"/>
          <w:szCs w:val="32"/>
        </w:rPr>
        <w:t>县交通集团</w:t>
      </w:r>
      <w:r>
        <w:rPr>
          <w:rFonts w:ascii="仿宋_GB2312" w:eastAsia="仿宋_GB2312" w:hAnsi="仿宋_GB2312" w:hint="eastAsia"/>
          <w:color w:val="000000"/>
          <w:sz w:val="32"/>
          <w:szCs w:val="32"/>
        </w:rPr>
        <w:t>）</w:t>
      </w:r>
    </w:p>
    <w:p w:rsidR="00624267" w:rsidRDefault="00624267">
      <w:pPr>
        <w:spacing w:line="600" w:lineRule="exact"/>
        <w:ind w:firstLine="640"/>
        <w:rPr>
          <w:rFonts w:ascii="仿宋_GB2312" w:eastAsia="仿宋_GB2312" w:hAnsi="仿宋_GB2312"/>
          <w:color w:val="000000"/>
          <w:sz w:val="32"/>
          <w:szCs w:val="32"/>
        </w:rPr>
      </w:pPr>
    </w:p>
    <w:p w:rsidR="00624267" w:rsidRDefault="00624267">
      <w:pPr>
        <w:spacing w:line="600" w:lineRule="exact"/>
        <w:rPr>
          <w:rFonts w:ascii="仿宋_GB2312" w:eastAsia="仿宋_GB2312" w:hAnsi="仿宋_GB2312"/>
          <w:color w:val="000000"/>
          <w:sz w:val="32"/>
          <w:szCs w:val="32"/>
        </w:rPr>
      </w:pPr>
    </w:p>
    <w:p w:rsidR="00624267" w:rsidRDefault="00624267">
      <w:pPr>
        <w:spacing w:line="600" w:lineRule="exact"/>
        <w:ind w:firstLine="640"/>
        <w:rPr>
          <w:rFonts w:ascii="仿宋_GB2312" w:eastAsia="仿宋_GB2312" w:hAnsi="仿宋_GB2312"/>
          <w:color w:val="000000"/>
          <w:sz w:val="32"/>
          <w:szCs w:val="32"/>
        </w:rPr>
      </w:pPr>
    </w:p>
    <w:p w:rsidR="00624267" w:rsidRDefault="00624267">
      <w:pPr>
        <w:spacing w:line="600" w:lineRule="exact"/>
        <w:ind w:firstLine="640"/>
        <w:rPr>
          <w:rFonts w:ascii="仿宋_GB2312" w:eastAsia="仿宋_GB2312" w:hAnsi="仿宋_GB2312"/>
          <w:color w:val="000000"/>
          <w:sz w:val="32"/>
          <w:szCs w:val="32"/>
        </w:rPr>
      </w:pPr>
    </w:p>
    <w:p w:rsidR="00624267" w:rsidRDefault="00F82A47">
      <w:pPr>
        <w:spacing w:line="600" w:lineRule="exact"/>
        <w:ind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领导小组办公室设在县农业农村局，由余忠海同志兼任办公室主任，林舜同志任办公室常务副主任。</w:t>
      </w:r>
    </w:p>
    <w:p w:rsidR="00624267" w:rsidRDefault="00624267">
      <w:pPr>
        <w:pStyle w:val="a0"/>
        <w:spacing w:before="222"/>
        <w:rPr>
          <w:rFonts w:ascii="黑体" w:eastAsia="黑体"/>
          <w:sz w:val="30"/>
          <w:szCs w:val="30"/>
        </w:rPr>
      </w:pPr>
    </w:p>
    <w:p w:rsidR="00624267" w:rsidRDefault="00624267">
      <w:pPr>
        <w:pStyle w:val="a0"/>
        <w:rPr>
          <w:sz w:val="18"/>
          <w:szCs w:val="18"/>
        </w:rPr>
      </w:pPr>
    </w:p>
    <w:p w:rsidR="00624267" w:rsidRDefault="00624267" w:rsidP="008446B3">
      <w:pPr>
        <w:pStyle w:val="a4"/>
        <w:ind w:firstLine="180"/>
        <w:rPr>
          <w:sz w:val="18"/>
          <w:szCs w:val="18"/>
        </w:rPr>
      </w:pPr>
    </w:p>
    <w:p w:rsidR="00624267" w:rsidRDefault="00624267">
      <w:pPr>
        <w:rPr>
          <w:sz w:val="18"/>
          <w:szCs w:val="18"/>
        </w:rPr>
      </w:pPr>
    </w:p>
    <w:p w:rsidR="00624267" w:rsidRDefault="00624267">
      <w:pPr>
        <w:pStyle w:val="a0"/>
        <w:rPr>
          <w:sz w:val="18"/>
          <w:szCs w:val="18"/>
        </w:rPr>
      </w:pPr>
    </w:p>
    <w:p w:rsidR="00624267" w:rsidRDefault="00624267" w:rsidP="008446B3">
      <w:pPr>
        <w:pStyle w:val="a4"/>
        <w:ind w:firstLine="180"/>
        <w:rPr>
          <w:sz w:val="18"/>
          <w:szCs w:val="18"/>
        </w:rPr>
      </w:pPr>
    </w:p>
    <w:p w:rsidR="00624267" w:rsidRDefault="00624267">
      <w:pPr>
        <w:rPr>
          <w:sz w:val="18"/>
          <w:szCs w:val="18"/>
        </w:rPr>
      </w:pPr>
    </w:p>
    <w:p w:rsidR="00624267" w:rsidRDefault="00624267">
      <w:pPr>
        <w:pStyle w:val="a0"/>
        <w:rPr>
          <w:sz w:val="18"/>
          <w:szCs w:val="18"/>
        </w:rPr>
      </w:pPr>
    </w:p>
    <w:p w:rsidR="00624267" w:rsidRDefault="00624267" w:rsidP="008446B3">
      <w:pPr>
        <w:pStyle w:val="a4"/>
        <w:ind w:firstLine="210"/>
      </w:pPr>
    </w:p>
    <w:p w:rsidR="00624267" w:rsidRDefault="00624267">
      <w:pPr>
        <w:pStyle w:val="a0"/>
        <w:rPr>
          <w:sz w:val="20"/>
        </w:rPr>
      </w:pPr>
    </w:p>
    <w:p w:rsidR="00624267" w:rsidRDefault="00F82A47">
      <w:pPr>
        <w:pStyle w:val="a0"/>
        <w:spacing w:before="222"/>
        <w:rPr>
          <w:sz w:val="20"/>
        </w:rPr>
      </w:pPr>
      <w:r>
        <w:rPr>
          <w:rFonts w:ascii="黑体" w:eastAsia="黑体" w:hint="eastAsia"/>
          <w:sz w:val="28"/>
          <w:szCs w:val="28"/>
        </w:rPr>
        <w:lastRenderedPageBreak/>
        <w:t>附件</w:t>
      </w:r>
      <w:r>
        <w:rPr>
          <w:rFonts w:ascii="黑体" w:eastAsia="黑体" w:hint="eastAsia"/>
          <w:sz w:val="28"/>
          <w:szCs w:val="28"/>
        </w:rPr>
        <w:t>2</w:t>
      </w:r>
    </w:p>
    <w:p w:rsidR="00624267" w:rsidRDefault="00F82A47">
      <w:pPr>
        <w:pStyle w:val="a0"/>
        <w:spacing w:before="222"/>
        <w:rPr>
          <w:rFonts w:ascii="仿宋_GB2312" w:eastAsia="仿宋_GB2312" w:hAnsi="Calibri"/>
          <w:sz w:val="32"/>
          <w:szCs w:val="32"/>
        </w:rPr>
        <w:sectPr w:rsidR="00624267">
          <w:footerReference w:type="even" r:id="rId10"/>
          <w:footerReference w:type="default" r:id="rId11"/>
          <w:pgSz w:w="11910" w:h="16840"/>
          <w:pgMar w:top="1600" w:right="1360" w:bottom="1580" w:left="1400" w:header="0" w:footer="1384" w:gutter="0"/>
          <w:pgNumType w:start="11"/>
          <w:cols w:space="720"/>
        </w:sectPr>
      </w:pPr>
      <w:r>
        <w:rPr>
          <w:noProof/>
        </w:rPr>
        <w:drawing>
          <wp:anchor distT="0" distB="0" distL="114300" distR="114300" simplePos="0" relativeHeight="251661312" behindDoc="0" locked="0" layoutInCell="1" allowOverlap="1">
            <wp:simplePos x="0" y="0"/>
            <wp:positionH relativeFrom="page">
              <wp:posOffset>1316990</wp:posOffset>
            </wp:positionH>
            <wp:positionV relativeFrom="paragraph">
              <wp:posOffset>377190</wp:posOffset>
            </wp:positionV>
            <wp:extent cx="5064760" cy="5346700"/>
            <wp:effectExtent l="0" t="0" r="2540" b="6350"/>
            <wp:wrapTopAndBottom/>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pic:cNvPicPr>
                      <a:picLocks noChangeAspect="1"/>
                    </pic:cNvPicPr>
                  </pic:nvPicPr>
                  <pic:blipFill>
                    <a:blip r:embed="rId12"/>
                    <a:stretch>
                      <a:fillRect/>
                    </a:stretch>
                  </pic:blipFill>
                  <pic:spPr>
                    <a:xfrm>
                      <a:off x="0" y="0"/>
                      <a:ext cx="5064760" cy="5346700"/>
                    </a:xfrm>
                    <a:prstGeom prst="rect">
                      <a:avLst/>
                    </a:prstGeom>
                    <a:noFill/>
                    <a:ln>
                      <a:noFill/>
                    </a:ln>
                  </pic:spPr>
                </pic:pic>
              </a:graphicData>
            </a:graphic>
          </wp:anchor>
        </w:drawing>
      </w:r>
    </w:p>
    <w:p w:rsidR="00624267" w:rsidRDefault="00F82A47" w:rsidP="008446B3">
      <w:pPr>
        <w:pStyle w:val="a4"/>
        <w:ind w:firstLine="269"/>
        <w:rPr>
          <w:sz w:val="28"/>
          <w:szCs w:val="28"/>
        </w:rPr>
      </w:pPr>
      <w:r>
        <w:rPr>
          <w:rFonts w:ascii="Times New Roman" w:eastAsia="黑体" w:hAnsi="Times New Roman"/>
          <w:spacing w:val="-6"/>
          <w:sz w:val="28"/>
          <w:szCs w:val="28"/>
        </w:rPr>
        <w:lastRenderedPageBreak/>
        <w:t>附件</w:t>
      </w:r>
      <w:r>
        <w:rPr>
          <w:rFonts w:eastAsia="黑体" w:hint="eastAsia"/>
          <w:spacing w:val="-6"/>
          <w:sz w:val="28"/>
          <w:szCs w:val="28"/>
        </w:rPr>
        <w:t>3</w:t>
      </w:r>
    </w:p>
    <w:p w:rsidR="00624267" w:rsidRDefault="00F82A47">
      <w:pPr>
        <w:spacing w:line="700" w:lineRule="exact"/>
        <w:jc w:val="center"/>
        <w:rPr>
          <w:rFonts w:eastAsia="方正小标宋简体"/>
          <w:bCs/>
          <w:spacing w:val="20"/>
          <w:sz w:val="44"/>
          <w:szCs w:val="44"/>
        </w:rPr>
      </w:pPr>
      <w:r>
        <w:rPr>
          <w:rFonts w:eastAsia="方正小标宋简体"/>
          <w:bCs/>
          <w:spacing w:val="20"/>
          <w:sz w:val="44"/>
          <w:szCs w:val="44"/>
        </w:rPr>
        <w:t>农业标准地净地标准清单</w:t>
      </w:r>
    </w:p>
    <w:tbl>
      <w:tblPr>
        <w:tblpPr w:leftFromText="180" w:rightFromText="180" w:vertAnchor="text" w:horzAnchor="margin" w:tblpY="440"/>
        <w:tblOverlap w:val="neve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6882"/>
      </w:tblGrid>
      <w:tr w:rsidR="00624267">
        <w:trPr>
          <w:trHeight w:val="774"/>
        </w:trPr>
        <w:tc>
          <w:tcPr>
            <w:tcW w:w="2235" w:type="dxa"/>
            <w:tcBorders>
              <w:top w:val="single" w:sz="4" w:space="0" w:color="auto"/>
              <w:left w:val="single" w:sz="4" w:space="0" w:color="auto"/>
              <w:bottom w:val="single" w:sz="4" w:space="0" w:color="auto"/>
              <w:right w:val="single" w:sz="4" w:space="0" w:color="auto"/>
            </w:tcBorders>
            <w:vAlign w:val="center"/>
          </w:tcPr>
          <w:p w:rsidR="00624267" w:rsidRDefault="00F82A47" w:rsidP="008446B3">
            <w:pPr>
              <w:adjustRightInd w:val="0"/>
              <w:snapToGrid w:val="0"/>
              <w:spacing w:beforeLines="50" w:afterLines="50"/>
              <w:jc w:val="center"/>
              <w:rPr>
                <w:rFonts w:eastAsia="黑体"/>
                <w:sz w:val="28"/>
                <w:szCs w:val="28"/>
              </w:rPr>
            </w:pPr>
            <w:r>
              <w:rPr>
                <w:rFonts w:eastAsia="黑体"/>
                <w:sz w:val="28"/>
                <w:szCs w:val="28"/>
              </w:rPr>
              <w:t>内</w:t>
            </w:r>
            <w:r>
              <w:rPr>
                <w:rFonts w:eastAsia="黑体"/>
                <w:sz w:val="28"/>
                <w:szCs w:val="28"/>
              </w:rPr>
              <w:t xml:space="preserve">  </w:t>
            </w:r>
            <w:r>
              <w:rPr>
                <w:rFonts w:eastAsia="黑体"/>
                <w:sz w:val="28"/>
                <w:szCs w:val="28"/>
              </w:rPr>
              <w:t>容</w:t>
            </w:r>
          </w:p>
        </w:tc>
        <w:tc>
          <w:tcPr>
            <w:tcW w:w="6882" w:type="dxa"/>
            <w:tcBorders>
              <w:top w:val="single" w:sz="4" w:space="0" w:color="auto"/>
              <w:left w:val="single" w:sz="4" w:space="0" w:color="auto"/>
              <w:bottom w:val="single" w:sz="4" w:space="0" w:color="auto"/>
              <w:right w:val="single" w:sz="4" w:space="0" w:color="auto"/>
            </w:tcBorders>
            <w:vAlign w:val="center"/>
          </w:tcPr>
          <w:p w:rsidR="00624267" w:rsidRDefault="00F82A47" w:rsidP="008446B3">
            <w:pPr>
              <w:adjustRightInd w:val="0"/>
              <w:snapToGrid w:val="0"/>
              <w:spacing w:beforeLines="50" w:afterLines="50"/>
              <w:jc w:val="center"/>
              <w:rPr>
                <w:rFonts w:eastAsia="黑体"/>
                <w:sz w:val="28"/>
                <w:szCs w:val="28"/>
              </w:rPr>
            </w:pPr>
            <w:r>
              <w:rPr>
                <w:rFonts w:eastAsia="黑体"/>
                <w:sz w:val="28"/>
                <w:szCs w:val="28"/>
              </w:rPr>
              <w:t>标准要求</w:t>
            </w:r>
          </w:p>
        </w:tc>
      </w:tr>
      <w:tr w:rsidR="00624267">
        <w:trPr>
          <w:trHeight w:val="1550"/>
        </w:trPr>
        <w:tc>
          <w:tcPr>
            <w:tcW w:w="2235"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spacing w:line="400" w:lineRule="exact"/>
              <w:jc w:val="center"/>
              <w:rPr>
                <w:rFonts w:eastAsia="仿宋_GB2312"/>
                <w:b/>
                <w:sz w:val="28"/>
                <w:szCs w:val="28"/>
              </w:rPr>
            </w:pPr>
            <w:r>
              <w:rPr>
                <w:rFonts w:eastAsia="黑体"/>
                <w:color w:val="000000"/>
                <w:spacing w:val="-6"/>
                <w:sz w:val="28"/>
                <w:szCs w:val="28"/>
              </w:rPr>
              <w:t>土地连片流转</w:t>
            </w:r>
          </w:p>
        </w:tc>
        <w:tc>
          <w:tcPr>
            <w:tcW w:w="6882"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spacing w:line="400" w:lineRule="exact"/>
              <w:rPr>
                <w:rFonts w:eastAsia="仿宋_GB2312"/>
                <w:sz w:val="28"/>
                <w:szCs w:val="28"/>
              </w:rPr>
            </w:pPr>
            <w:r>
              <w:rPr>
                <w:rFonts w:eastAsia="仿宋_GB2312"/>
                <w:sz w:val="28"/>
                <w:szCs w:val="28"/>
              </w:rPr>
              <w:t>1.</w:t>
            </w:r>
            <w:r>
              <w:rPr>
                <w:rFonts w:eastAsia="仿宋_GB2312"/>
                <w:sz w:val="28"/>
                <w:szCs w:val="28"/>
              </w:rPr>
              <w:t>土地流转手续合法有效；</w:t>
            </w:r>
          </w:p>
          <w:p w:rsidR="00624267" w:rsidRDefault="00F82A47">
            <w:pPr>
              <w:adjustRightInd w:val="0"/>
              <w:snapToGrid w:val="0"/>
              <w:spacing w:line="400" w:lineRule="exact"/>
              <w:rPr>
                <w:rFonts w:eastAsia="仿宋_GB2312"/>
                <w:sz w:val="28"/>
                <w:szCs w:val="28"/>
              </w:rPr>
            </w:pPr>
            <w:r>
              <w:rPr>
                <w:rFonts w:eastAsia="仿宋_GB2312"/>
                <w:sz w:val="28"/>
                <w:szCs w:val="28"/>
              </w:rPr>
              <w:t>2.</w:t>
            </w:r>
            <w:r>
              <w:rPr>
                <w:rFonts w:eastAsia="仿宋_GB2312"/>
                <w:sz w:val="28"/>
                <w:szCs w:val="28"/>
              </w:rPr>
              <w:t>土地集中连片</w:t>
            </w:r>
            <w:r>
              <w:rPr>
                <w:rFonts w:eastAsia="仿宋_GB2312"/>
                <w:sz w:val="28"/>
                <w:szCs w:val="28"/>
              </w:rPr>
              <w:t>50</w:t>
            </w:r>
            <w:r>
              <w:rPr>
                <w:rFonts w:eastAsia="仿宋_GB2312"/>
                <w:sz w:val="28"/>
                <w:szCs w:val="28"/>
              </w:rPr>
              <w:t>亩以上（粮食</w:t>
            </w:r>
            <w:r>
              <w:rPr>
                <w:rFonts w:eastAsia="仿宋_GB2312"/>
                <w:sz w:val="28"/>
                <w:szCs w:val="28"/>
              </w:rPr>
              <w:t>100</w:t>
            </w:r>
            <w:r>
              <w:rPr>
                <w:rFonts w:eastAsia="仿宋_GB2312"/>
                <w:sz w:val="28"/>
                <w:szCs w:val="28"/>
              </w:rPr>
              <w:t>亩以上）；</w:t>
            </w:r>
          </w:p>
          <w:p w:rsidR="00624267" w:rsidRDefault="00F82A47">
            <w:pPr>
              <w:adjustRightInd w:val="0"/>
              <w:snapToGrid w:val="0"/>
              <w:spacing w:line="400" w:lineRule="exact"/>
              <w:rPr>
                <w:rFonts w:eastAsia="仿宋_GB2312"/>
                <w:sz w:val="28"/>
                <w:szCs w:val="28"/>
              </w:rPr>
            </w:pPr>
            <w:r>
              <w:rPr>
                <w:rFonts w:eastAsia="仿宋_GB2312"/>
                <w:sz w:val="28"/>
                <w:szCs w:val="28"/>
              </w:rPr>
              <w:t>3.</w:t>
            </w:r>
            <w:r>
              <w:rPr>
                <w:rFonts w:eastAsia="仿宋_GB2312"/>
                <w:sz w:val="28"/>
                <w:szCs w:val="28"/>
              </w:rPr>
              <w:t>土地流转期限</w:t>
            </w:r>
            <w:r>
              <w:rPr>
                <w:rFonts w:eastAsia="仿宋_GB2312"/>
                <w:sz w:val="28"/>
                <w:szCs w:val="28"/>
              </w:rPr>
              <w:t>5</w:t>
            </w:r>
            <w:r>
              <w:rPr>
                <w:rFonts w:eastAsia="仿宋_GB2312"/>
                <w:sz w:val="28"/>
                <w:szCs w:val="28"/>
              </w:rPr>
              <w:t>年以上；</w:t>
            </w:r>
          </w:p>
          <w:p w:rsidR="00624267" w:rsidRDefault="00F82A47">
            <w:pPr>
              <w:adjustRightInd w:val="0"/>
              <w:snapToGrid w:val="0"/>
              <w:spacing w:line="400" w:lineRule="exact"/>
              <w:rPr>
                <w:rFonts w:eastAsia="仿宋_GB2312"/>
                <w:sz w:val="28"/>
                <w:szCs w:val="28"/>
              </w:rPr>
            </w:pPr>
            <w:r>
              <w:rPr>
                <w:rFonts w:eastAsia="仿宋_GB2312"/>
                <w:sz w:val="28"/>
                <w:szCs w:val="28"/>
              </w:rPr>
              <w:t>4.</w:t>
            </w:r>
            <w:r>
              <w:rPr>
                <w:rFonts w:eastAsia="仿宋_GB2312"/>
                <w:sz w:val="28"/>
                <w:szCs w:val="28"/>
              </w:rPr>
              <w:t>建立土地流转风险保障金或流转费履约保证保险制度。</w:t>
            </w:r>
          </w:p>
        </w:tc>
      </w:tr>
      <w:tr w:rsidR="00624267">
        <w:trPr>
          <w:trHeight w:val="1550"/>
        </w:trPr>
        <w:tc>
          <w:tcPr>
            <w:tcW w:w="2235"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spacing w:line="400" w:lineRule="exact"/>
              <w:jc w:val="center"/>
              <w:rPr>
                <w:rFonts w:eastAsia="仿宋_GB2312"/>
                <w:b/>
                <w:sz w:val="28"/>
                <w:szCs w:val="28"/>
              </w:rPr>
            </w:pPr>
            <w:r>
              <w:rPr>
                <w:rFonts w:eastAsia="黑体"/>
                <w:color w:val="000000"/>
                <w:spacing w:val="-6"/>
                <w:sz w:val="28"/>
                <w:szCs w:val="28"/>
              </w:rPr>
              <w:t>农业基础设施</w:t>
            </w:r>
          </w:p>
        </w:tc>
        <w:tc>
          <w:tcPr>
            <w:tcW w:w="6882"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spacing w:line="400" w:lineRule="exact"/>
              <w:rPr>
                <w:rFonts w:eastAsia="仿宋_GB2312"/>
                <w:sz w:val="28"/>
                <w:szCs w:val="28"/>
              </w:rPr>
            </w:pPr>
            <w:r>
              <w:rPr>
                <w:rFonts w:eastAsia="仿宋_GB2312"/>
                <w:sz w:val="28"/>
                <w:szCs w:val="28"/>
              </w:rPr>
              <w:t>1.</w:t>
            </w:r>
            <w:r>
              <w:rPr>
                <w:rFonts w:eastAsia="仿宋_GB2312"/>
                <w:sz w:val="28"/>
                <w:szCs w:val="28"/>
              </w:rPr>
              <w:t>土地平整；</w:t>
            </w:r>
          </w:p>
          <w:p w:rsidR="00624267" w:rsidRDefault="00F82A47">
            <w:pPr>
              <w:adjustRightInd w:val="0"/>
              <w:snapToGrid w:val="0"/>
              <w:spacing w:line="400" w:lineRule="exact"/>
              <w:rPr>
                <w:rFonts w:eastAsia="仿宋_GB2312"/>
                <w:sz w:val="28"/>
                <w:szCs w:val="28"/>
              </w:rPr>
            </w:pPr>
            <w:r>
              <w:rPr>
                <w:rFonts w:eastAsia="仿宋_GB2312"/>
                <w:sz w:val="28"/>
                <w:szCs w:val="28"/>
              </w:rPr>
              <w:t>2.</w:t>
            </w:r>
            <w:r>
              <w:rPr>
                <w:rFonts w:eastAsia="仿宋_GB2312"/>
                <w:sz w:val="28"/>
                <w:szCs w:val="28"/>
              </w:rPr>
              <w:t>土壤改良；</w:t>
            </w:r>
          </w:p>
          <w:p w:rsidR="00624267" w:rsidRDefault="00F82A47">
            <w:pPr>
              <w:adjustRightInd w:val="0"/>
              <w:snapToGrid w:val="0"/>
              <w:spacing w:line="400" w:lineRule="exact"/>
              <w:rPr>
                <w:rFonts w:eastAsia="仿宋_GB2312"/>
                <w:sz w:val="28"/>
                <w:szCs w:val="28"/>
              </w:rPr>
            </w:pPr>
            <w:r>
              <w:rPr>
                <w:rFonts w:eastAsia="仿宋_GB2312"/>
                <w:sz w:val="28"/>
                <w:szCs w:val="28"/>
              </w:rPr>
              <w:t>3.</w:t>
            </w:r>
            <w:r>
              <w:rPr>
                <w:rFonts w:eastAsia="仿宋_GB2312"/>
                <w:sz w:val="28"/>
                <w:szCs w:val="28"/>
              </w:rPr>
              <w:t>灌溉与排水；</w:t>
            </w:r>
          </w:p>
          <w:p w:rsidR="00624267" w:rsidRDefault="00F82A47">
            <w:pPr>
              <w:adjustRightInd w:val="0"/>
              <w:snapToGrid w:val="0"/>
              <w:spacing w:line="400" w:lineRule="exact"/>
              <w:rPr>
                <w:rFonts w:eastAsia="仿宋_GB2312"/>
                <w:sz w:val="28"/>
                <w:szCs w:val="28"/>
              </w:rPr>
            </w:pPr>
            <w:r>
              <w:rPr>
                <w:rFonts w:eastAsia="仿宋_GB2312"/>
                <w:sz w:val="28"/>
                <w:szCs w:val="28"/>
              </w:rPr>
              <w:t>4.</w:t>
            </w:r>
            <w:r>
              <w:rPr>
                <w:rFonts w:eastAsia="仿宋_GB2312"/>
                <w:sz w:val="28"/>
                <w:szCs w:val="28"/>
              </w:rPr>
              <w:t>田间道路；</w:t>
            </w:r>
          </w:p>
          <w:p w:rsidR="00624267" w:rsidRDefault="00F82A47">
            <w:pPr>
              <w:adjustRightInd w:val="0"/>
              <w:snapToGrid w:val="0"/>
              <w:spacing w:line="400" w:lineRule="exact"/>
              <w:rPr>
                <w:rFonts w:eastAsia="仿宋_GB2312"/>
                <w:sz w:val="28"/>
                <w:szCs w:val="28"/>
              </w:rPr>
            </w:pPr>
            <w:r>
              <w:rPr>
                <w:rFonts w:eastAsia="仿宋_GB2312"/>
                <w:sz w:val="28"/>
                <w:szCs w:val="28"/>
              </w:rPr>
              <w:t>5.</w:t>
            </w:r>
            <w:r>
              <w:rPr>
                <w:rFonts w:eastAsia="仿宋_GB2312"/>
                <w:sz w:val="28"/>
                <w:szCs w:val="28"/>
              </w:rPr>
              <w:t>农田防护；</w:t>
            </w:r>
          </w:p>
          <w:p w:rsidR="00624267" w:rsidRDefault="00F82A47">
            <w:pPr>
              <w:adjustRightInd w:val="0"/>
              <w:snapToGrid w:val="0"/>
              <w:spacing w:line="400" w:lineRule="exact"/>
              <w:rPr>
                <w:rFonts w:eastAsia="仿宋_GB2312"/>
                <w:sz w:val="28"/>
                <w:szCs w:val="28"/>
              </w:rPr>
            </w:pPr>
            <w:r>
              <w:rPr>
                <w:rFonts w:eastAsia="仿宋_GB2312"/>
                <w:sz w:val="28"/>
                <w:szCs w:val="28"/>
              </w:rPr>
              <w:t>6.</w:t>
            </w:r>
            <w:r>
              <w:rPr>
                <w:rFonts w:eastAsia="仿宋_GB2312"/>
                <w:sz w:val="28"/>
                <w:szCs w:val="28"/>
              </w:rPr>
              <w:t>农田输配电。</w:t>
            </w:r>
          </w:p>
          <w:p w:rsidR="00624267" w:rsidRDefault="00F82A47">
            <w:pPr>
              <w:adjustRightInd w:val="0"/>
              <w:snapToGrid w:val="0"/>
              <w:spacing w:line="400" w:lineRule="exact"/>
              <w:rPr>
                <w:rFonts w:eastAsia="仿宋_GB2312"/>
                <w:sz w:val="28"/>
                <w:szCs w:val="28"/>
              </w:rPr>
            </w:pPr>
            <w:r>
              <w:rPr>
                <w:rFonts w:eastAsia="仿宋_GB2312"/>
                <w:sz w:val="28"/>
                <w:szCs w:val="28"/>
              </w:rPr>
              <w:t>以上内容达到基本生产作业要求。</w:t>
            </w:r>
          </w:p>
        </w:tc>
      </w:tr>
      <w:tr w:rsidR="00624267">
        <w:trPr>
          <w:trHeight w:val="1348"/>
        </w:trPr>
        <w:tc>
          <w:tcPr>
            <w:tcW w:w="2235"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spacing w:line="400" w:lineRule="exact"/>
              <w:jc w:val="center"/>
              <w:rPr>
                <w:rFonts w:eastAsia="仿宋_GB2312"/>
                <w:b/>
                <w:sz w:val="28"/>
                <w:szCs w:val="28"/>
              </w:rPr>
            </w:pPr>
            <w:r>
              <w:rPr>
                <w:rFonts w:eastAsia="黑体"/>
                <w:color w:val="000000"/>
                <w:spacing w:val="-6"/>
                <w:sz w:val="28"/>
                <w:szCs w:val="28"/>
              </w:rPr>
              <w:t>产业发展定位</w:t>
            </w:r>
          </w:p>
        </w:tc>
        <w:tc>
          <w:tcPr>
            <w:tcW w:w="6882"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spacing w:line="400" w:lineRule="exact"/>
              <w:rPr>
                <w:rFonts w:eastAsia="仿宋_GB2312"/>
                <w:sz w:val="28"/>
                <w:szCs w:val="28"/>
              </w:rPr>
            </w:pPr>
            <w:r>
              <w:rPr>
                <w:rFonts w:eastAsia="仿宋_GB2312"/>
                <w:sz w:val="28"/>
                <w:szCs w:val="28"/>
              </w:rPr>
              <w:t>1.</w:t>
            </w:r>
            <w:r>
              <w:rPr>
                <w:rFonts w:eastAsia="仿宋_GB2312"/>
                <w:sz w:val="28"/>
                <w:szCs w:val="28"/>
              </w:rPr>
              <w:t>符合产业规划；</w:t>
            </w:r>
          </w:p>
          <w:p w:rsidR="00624267" w:rsidRDefault="00F82A47">
            <w:pPr>
              <w:adjustRightInd w:val="0"/>
              <w:snapToGrid w:val="0"/>
              <w:spacing w:line="400" w:lineRule="exact"/>
              <w:rPr>
                <w:rFonts w:eastAsia="仿宋_GB2312"/>
                <w:sz w:val="28"/>
                <w:szCs w:val="28"/>
              </w:rPr>
            </w:pPr>
            <w:r>
              <w:rPr>
                <w:rFonts w:eastAsia="仿宋_GB2312"/>
                <w:sz w:val="28"/>
                <w:szCs w:val="28"/>
              </w:rPr>
              <w:t>2.</w:t>
            </w:r>
            <w:r>
              <w:rPr>
                <w:rFonts w:eastAsia="仿宋_GB2312"/>
                <w:sz w:val="28"/>
                <w:szCs w:val="28"/>
              </w:rPr>
              <w:t>明确主导产业；</w:t>
            </w:r>
          </w:p>
          <w:p w:rsidR="00624267" w:rsidRDefault="00F82A47">
            <w:pPr>
              <w:adjustRightInd w:val="0"/>
              <w:snapToGrid w:val="0"/>
              <w:spacing w:line="400" w:lineRule="exact"/>
              <w:rPr>
                <w:rFonts w:eastAsia="仿宋_GB2312"/>
                <w:sz w:val="28"/>
                <w:szCs w:val="28"/>
              </w:rPr>
            </w:pPr>
            <w:r>
              <w:rPr>
                <w:rFonts w:eastAsia="仿宋_GB2312"/>
                <w:sz w:val="28"/>
                <w:szCs w:val="28"/>
              </w:rPr>
              <w:t>3.</w:t>
            </w:r>
            <w:r>
              <w:rPr>
                <w:rFonts w:eastAsia="仿宋_GB2312"/>
                <w:sz w:val="28"/>
                <w:szCs w:val="28"/>
              </w:rPr>
              <w:t>符合能评环评要求。</w:t>
            </w:r>
          </w:p>
        </w:tc>
      </w:tr>
      <w:tr w:rsidR="00624267">
        <w:trPr>
          <w:trHeight w:val="1484"/>
        </w:trPr>
        <w:tc>
          <w:tcPr>
            <w:tcW w:w="2235"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spacing w:line="400" w:lineRule="exact"/>
              <w:jc w:val="center"/>
              <w:rPr>
                <w:rFonts w:eastAsia="仿宋_GB2312"/>
                <w:b/>
                <w:sz w:val="28"/>
                <w:szCs w:val="28"/>
              </w:rPr>
            </w:pPr>
            <w:r>
              <w:rPr>
                <w:rFonts w:eastAsia="黑体"/>
                <w:color w:val="000000"/>
                <w:spacing w:val="-6"/>
                <w:sz w:val="28"/>
                <w:szCs w:val="28"/>
              </w:rPr>
              <w:t>土地用途管制</w:t>
            </w:r>
          </w:p>
        </w:tc>
        <w:tc>
          <w:tcPr>
            <w:tcW w:w="6882"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spacing w:line="400" w:lineRule="exact"/>
              <w:rPr>
                <w:rFonts w:eastAsia="仿宋_GB2312"/>
                <w:sz w:val="28"/>
                <w:szCs w:val="28"/>
              </w:rPr>
            </w:pPr>
            <w:r>
              <w:rPr>
                <w:rFonts w:eastAsia="仿宋_GB2312"/>
                <w:sz w:val="28"/>
                <w:szCs w:val="28"/>
              </w:rPr>
              <w:t>1.</w:t>
            </w:r>
            <w:r>
              <w:rPr>
                <w:rFonts w:eastAsia="仿宋_GB2312"/>
                <w:sz w:val="28"/>
                <w:szCs w:val="28"/>
              </w:rPr>
              <w:t>符合国土空间规划；</w:t>
            </w:r>
          </w:p>
          <w:p w:rsidR="00624267" w:rsidRDefault="00F82A47">
            <w:pPr>
              <w:adjustRightInd w:val="0"/>
              <w:snapToGrid w:val="0"/>
              <w:spacing w:line="400" w:lineRule="exact"/>
              <w:rPr>
                <w:rFonts w:eastAsia="仿宋_GB2312"/>
                <w:sz w:val="28"/>
                <w:szCs w:val="28"/>
              </w:rPr>
            </w:pPr>
            <w:r>
              <w:rPr>
                <w:rFonts w:eastAsia="仿宋_GB2312"/>
                <w:sz w:val="28"/>
                <w:szCs w:val="28"/>
              </w:rPr>
              <w:t>2.</w:t>
            </w:r>
            <w:r>
              <w:rPr>
                <w:rFonts w:eastAsia="仿宋_GB2312"/>
                <w:sz w:val="28"/>
                <w:szCs w:val="28"/>
              </w:rPr>
              <w:t>符合主体功能区规划；</w:t>
            </w:r>
          </w:p>
          <w:p w:rsidR="00624267" w:rsidRDefault="00F82A47">
            <w:pPr>
              <w:adjustRightInd w:val="0"/>
              <w:snapToGrid w:val="0"/>
              <w:spacing w:line="400" w:lineRule="exact"/>
              <w:rPr>
                <w:rFonts w:eastAsia="仿宋_GB2312"/>
                <w:sz w:val="28"/>
                <w:szCs w:val="28"/>
              </w:rPr>
            </w:pPr>
            <w:r>
              <w:rPr>
                <w:rFonts w:eastAsia="仿宋_GB2312"/>
                <w:sz w:val="28"/>
                <w:szCs w:val="28"/>
              </w:rPr>
              <w:t>3.</w:t>
            </w:r>
            <w:r>
              <w:rPr>
                <w:rFonts w:eastAsia="仿宋_GB2312"/>
                <w:sz w:val="28"/>
                <w:szCs w:val="28"/>
              </w:rPr>
              <w:t>符合土地利用总体规划；</w:t>
            </w:r>
          </w:p>
          <w:p w:rsidR="00624267" w:rsidRDefault="00F82A47">
            <w:pPr>
              <w:adjustRightInd w:val="0"/>
              <w:snapToGrid w:val="0"/>
              <w:spacing w:line="400" w:lineRule="exact"/>
              <w:rPr>
                <w:rFonts w:eastAsia="仿宋_GB2312"/>
                <w:sz w:val="28"/>
                <w:szCs w:val="28"/>
              </w:rPr>
            </w:pPr>
            <w:r>
              <w:rPr>
                <w:rFonts w:eastAsia="仿宋_GB2312"/>
                <w:sz w:val="28"/>
                <w:szCs w:val="28"/>
              </w:rPr>
              <w:t>4.</w:t>
            </w:r>
            <w:r>
              <w:rPr>
                <w:rFonts w:eastAsia="仿宋_GB2312"/>
                <w:sz w:val="28"/>
                <w:szCs w:val="28"/>
              </w:rPr>
              <w:t>明确耕地性质。</w:t>
            </w:r>
          </w:p>
        </w:tc>
      </w:tr>
      <w:tr w:rsidR="00624267">
        <w:trPr>
          <w:trHeight w:val="1330"/>
        </w:trPr>
        <w:tc>
          <w:tcPr>
            <w:tcW w:w="2235"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spacing w:line="400" w:lineRule="exact"/>
              <w:jc w:val="center"/>
              <w:rPr>
                <w:rFonts w:eastAsia="仿宋_GB2312"/>
                <w:b/>
                <w:sz w:val="28"/>
                <w:szCs w:val="28"/>
              </w:rPr>
            </w:pPr>
            <w:r>
              <w:rPr>
                <w:rFonts w:eastAsia="黑体"/>
                <w:color w:val="000000"/>
                <w:spacing w:val="-6"/>
                <w:sz w:val="28"/>
                <w:szCs w:val="28"/>
              </w:rPr>
              <w:t>政策处理情况</w:t>
            </w:r>
          </w:p>
        </w:tc>
        <w:tc>
          <w:tcPr>
            <w:tcW w:w="6882"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spacing w:line="400" w:lineRule="exact"/>
              <w:rPr>
                <w:rFonts w:eastAsia="仿宋_GB2312"/>
                <w:sz w:val="28"/>
                <w:szCs w:val="28"/>
              </w:rPr>
            </w:pPr>
            <w:r>
              <w:rPr>
                <w:rFonts w:eastAsia="仿宋_GB2312"/>
                <w:sz w:val="28"/>
                <w:szCs w:val="28"/>
              </w:rPr>
              <w:t>1.</w:t>
            </w:r>
            <w:r>
              <w:rPr>
                <w:rFonts w:eastAsia="仿宋_GB2312"/>
                <w:sz w:val="28"/>
                <w:szCs w:val="28"/>
              </w:rPr>
              <w:t>相邻地</w:t>
            </w:r>
            <w:r>
              <w:rPr>
                <w:rFonts w:eastAsia="仿宋_GB2312" w:hint="eastAsia"/>
                <w:sz w:val="28"/>
                <w:szCs w:val="28"/>
              </w:rPr>
              <w:t>域</w:t>
            </w:r>
            <w:r>
              <w:rPr>
                <w:rFonts w:eastAsia="仿宋_GB2312"/>
                <w:sz w:val="28"/>
                <w:szCs w:val="28"/>
              </w:rPr>
              <w:t>权</w:t>
            </w:r>
            <w:r>
              <w:rPr>
                <w:rFonts w:eastAsia="仿宋_GB2312" w:hint="eastAsia"/>
                <w:sz w:val="28"/>
                <w:szCs w:val="28"/>
              </w:rPr>
              <w:t>属</w:t>
            </w:r>
            <w:r>
              <w:rPr>
                <w:rFonts w:eastAsia="仿宋_GB2312"/>
                <w:sz w:val="28"/>
                <w:szCs w:val="28"/>
              </w:rPr>
              <w:t>明确；</w:t>
            </w:r>
          </w:p>
          <w:p w:rsidR="00624267" w:rsidRDefault="00F82A47">
            <w:pPr>
              <w:adjustRightInd w:val="0"/>
              <w:snapToGrid w:val="0"/>
              <w:spacing w:line="400" w:lineRule="exact"/>
              <w:rPr>
                <w:rFonts w:eastAsia="仿宋_GB2312"/>
                <w:sz w:val="28"/>
                <w:szCs w:val="28"/>
              </w:rPr>
            </w:pPr>
            <w:r>
              <w:rPr>
                <w:rFonts w:eastAsia="仿宋_GB2312"/>
                <w:sz w:val="28"/>
                <w:szCs w:val="28"/>
              </w:rPr>
              <w:t>2.</w:t>
            </w:r>
            <w:r>
              <w:rPr>
                <w:rFonts w:eastAsia="仿宋_GB2312"/>
                <w:sz w:val="28"/>
                <w:szCs w:val="28"/>
              </w:rPr>
              <w:t>相关政策处理到位，无信访。</w:t>
            </w:r>
          </w:p>
        </w:tc>
      </w:tr>
    </w:tbl>
    <w:p w:rsidR="00624267" w:rsidRDefault="00624267"/>
    <w:p w:rsidR="00624267" w:rsidRDefault="00F82A47">
      <w:pPr>
        <w:spacing w:line="590" w:lineRule="exact"/>
        <w:rPr>
          <w:rFonts w:eastAsia="黑体"/>
          <w:spacing w:val="-6"/>
          <w:sz w:val="32"/>
        </w:rPr>
      </w:pPr>
      <w:r>
        <w:rPr>
          <w:rFonts w:eastAsia="黑体"/>
          <w:spacing w:val="-6"/>
          <w:sz w:val="32"/>
        </w:rPr>
        <w:lastRenderedPageBreak/>
        <w:t>附件</w:t>
      </w:r>
      <w:r>
        <w:rPr>
          <w:rFonts w:eastAsia="黑体" w:hint="eastAsia"/>
          <w:spacing w:val="-6"/>
          <w:sz w:val="32"/>
        </w:rPr>
        <w:t>4</w:t>
      </w:r>
    </w:p>
    <w:p w:rsidR="00624267" w:rsidRDefault="00F82A47">
      <w:pPr>
        <w:spacing w:line="700" w:lineRule="exact"/>
        <w:jc w:val="center"/>
        <w:rPr>
          <w:rFonts w:eastAsia="方正小标宋简体"/>
          <w:bCs/>
          <w:spacing w:val="20"/>
          <w:sz w:val="44"/>
          <w:szCs w:val="44"/>
        </w:rPr>
      </w:pPr>
      <w:r>
        <w:rPr>
          <w:rFonts w:eastAsia="方正小标宋简体"/>
          <w:bCs/>
          <w:spacing w:val="20"/>
          <w:sz w:val="44"/>
          <w:szCs w:val="44"/>
        </w:rPr>
        <w:t>农业标准地招商项目标准清单</w:t>
      </w:r>
    </w:p>
    <w:tbl>
      <w:tblPr>
        <w:tblW w:w="8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3"/>
        <w:gridCol w:w="6706"/>
      </w:tblGrid>
      <w:tr w:rsidR="00624267">
        <w:trPr>
          <w:trHeight w:val="754"/>
        </w:trPr>
        <w:tc>
          <w:tcPr>
            <w:tcW w:w="2173"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jc w:val="center"/>
              <w:rPr>
                <w:rFonts w:eastAsia="黑体"/>
                <w:color w:val="000000"/>
                <w:spacing w:val="-6"/>
                <w:sz w:val="28"/>
                <w:szCs w:val="28"/>
              </w:rPr>
            </w:pPr>
            <w:r>
              <w:rPr>
                <w:rFonts w:eastAsia="黑体"/>
                <w:color w:val="000000"/>
                <w:spacing w:val="-6"/>
                <w:sz w:val="28"/>
                <w:szCs w:val="28"/>
              </w:rPr>
              <w:t>内</w:t>
            </w:r>
            <w:r>
              <w:rPr>
                <w:rFonts w:eastAsia="黑体"/>
                <w:color w:val="000000"/>
                <w:spacing w:val="-6"/>
                <w:sz w:val="28"/>
                <w:szCs w:val="28"/>
              </w:rPr>
              <w:t xml:space="preserve"> </w:t>
            </w:r>
            <w:r>
              <w:rPr>
                <w:rFonts w:eastAsia="黑体"/>
                <w:color w:val="000000"/>
                <w:spacing w:val="-6"/>
                <w:sz w:val="28"/>
                <w:szCs w:val="28"/>
              </w:rPr>
              <w:t xml:space="preserve"> </w:t>
            </w:r>
            <w:r>
              <w:rPr>
                <w:rFonts w:eastAsia="黑体"/>
                <w:color w:val="000000"/>
                <w:spacing w:val="-6"/>
                <w:sz w:val="28"/>
                <w:szCs w:val="28"/>
              </w:rPr>
              <w:t>容</w:t>
            </w:r>
          </w:p>
        </w:tc>
        <w:tc>
          <w:tcPr>
            <w:tcW w:w="6706"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jc w:val="center"/>
              <w:rPr>
                <w:rFonts w:eastAsia="黑体"/>
                <w:color w:val="000000"/>
                <w:spacing w:val="-6"/>
                <w:sz w:val="28"/>
                <w:szCs w:val="28"/>
              </w:rPr>
            </w:pPr>
            <w:r>
              <w:rPr>
                <w:rFonts w:eastAsia="黑体"/>
                <w:color w:val="000000"/>
                <w:spacing w:val="-6"/>
                <w:sz w:val="28"/>
                <w:szCs w:val="28"/>
              </w:rPr>
              <w:t>标准要求</w:t>
            </w:r>
          </w:p>
        </w:tc>
      </w:tr>
      <w:tr w:rsidR="00624267">
        <w:trPr>
          <w:trHeight w:val="1557"/>
        </w:trPr>
        <w:tc>
          <w:tcPr>
            <w:tcW w:w="2173"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jc w:val="center"/>
              <w:rPr>
                <w:rFonts w:eastAsia="黑体"/>
                <w:color w:val="000000"/>
                <w:spacing w:val="-6"/>
                <w:sz w:val="28"/>
                <w:szCs w:val="28"/>
              </w:rPr>
            </w:pPr>
            <w:r>
              <w:rPr>
                <w:rFonts w:eastAsia="黑体"/>
                <w:color w:val="000000"/>
                <w:spacing w:val="-6"/>
                <w:sz w:val="28"/>
                <w:szCs w:val="28"/>
              </w:rPr>
              <w:t>主体资质</w:t>
            </w:r>
          </w:p>
        </w:tc>
        <w:tc>
          <w:tcPr>
            <w:tcW w:w="6706" w:type="dxa"/>
            <w:tcBorders>
              <w:top w:val="single" w:sz="4" w:space="0" w:color="auto"/>
              <w:left w:val="single" w:sz="4" w:space="0" w:color="auto"/>
              <w:bottom w:val="single" w:sz="4" w:space="0" w:color="auto"/>
              <w:right w:val="single" w:sz="4" w:space="0" w:color="auto"/>
            </w:tcBorders>
            <w:vAlign w:val="center"/>
          </w:tcPr>
          <w:p w:rsidR="00624267" w:rsidRDefault="00F82A47" w:rsidP="008446B3">
            <w:pPr>
              <w:adjustRightInd w:val="0"/>
              <w:snapToGrid w:val="0"/>
              <w:spacing w:beforeLines="50" w:afterLines="50"/>
              <w:jc w:val="left"/>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具备较强经营能力的市场主体或农户，近</w:t>
            </w:r>
            <w:r>
              <w:rPr>
                <w:rFonts w:ascii="仿宋_GB2312" w:eastAsia="仿宋_GB2312" w:hAnsi="仿宋_GB2312" w:cs="仿宋_GB2312" w:hint="eastAsia"/>
                <w:color w:val="000000"/>
                <w:spacing w:val="-6"/>
                <w:sz w:val="24"/>
              </w:rPr>
              <w:t>3</w:t>
            </w:r>
            <w:r>
              <w:rPr>
                <w:rFonts w:ascii="仿宋_GB2312" w:eastAsia="仿宋_GB2312" w:hAnsi="仿宋_GB2312" w:cs="仿宋_GB2312" w:hint="eastAsia"/>
                <w:color w:val="000000"/>
                <w:spacing w:val="-6"/>
                <w:sz w:val="24"/>
              </w:rPr>
              <w:t>年没有发生农产品质量安全问题，没有严重失信行为，没有发生严重亏损。</w:t>
            </w:r>
          </w:p>
        </w:tc>
      </w:tr>
      <w:tr w:rsidR="00624267">
        <w:trPr>
          <w:trHeight w:val="1162"/>
        </w:trPr>
        <w:tc>
          <w:tcPr>
            <w:tcW w:w="2173"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jc w:val="center"/>
              <w:rPr>
                <w:rFonts w:eastAsia="黑体"/>
                <w:color w:val="000000"/>
                <w:spacing w:val="-6"/>
                <w:sz w:val="28"/>
                <w:szCs w:val="28"/>
              </w:rPr>
            </w:pPr>
            <w:r>
              <w:rPr>
                <w:rFonts w:eastAsia="黑体"/>
                <w:color w:val="000000"/>
                <w:spacing w:val="-6"/>
                <w:sz w:val="28"/>
                <w:szCs w:val="28"/>
              </w:rPr>
              <w:t>投入产出</w:t>
            </w:r>
          </w:p>
        </w:tc>
        <w:tc>
          <w:tcPr>
            <w:tcW w:w="6706" w:type="dxa"/>
            <w:tcBorders>
              <w:top w:val="single" w:sz="4" w:space="0" w:color="auto"/>
              <w:left w:val="single" w:sz="4" w:space="0" w:color="auto"/>
              <w:bottom w:val="single" w:sz="4" w:space="0" w:color="auto"/>
              <w:right w:val="single" w:sz="4" w:space="0" w:color="auto"/>
            </w:tcBorders>
            <w:vAlign w:val="center"/>
          </w:tcPr>
          <w:p w:rsidR="00624267" w:rsidRDefault="00F82A47" w:rsidP="008446B3">
            <w:pPr>
              <w:adjustRightInd w:val="0"/>
              <w:snapToGrid w:val="0"/>
              <w:spacing w:beforeLines="50" w:afterLines="50"/>
              <w:jc w:val="left"/>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高于当地农业生产投入产出平均水平</w:t>
            </w:r>
            <w:r>
              <w:rPr>
                <w:rFonts w:ascii="仿宋_GB2312" w:eastAsia="仿宋_GB2312" w:hAnsi="仿宋_GB2312" w:cs="仿宋_GB2312" w:hint="eastAsia"/>
                <w:color w:val="000000"/>
                <w:spacing w:val="-6"/>
                <w:sz w:val="24"/>
              </w:rPr>
              <w:t>30%</w:t>
            </w:r>
            <w:r>
              <w:rPr>
                <w:rFonts w:ascii="仿宋_GB2312" w:eastAsia="仿宋_GB2312" w:hAnsi="仿宋_GB2312" w:cs="仿宋_GB2312" w:hint="eastAsia"/>
                <w:color w:val="000000"/>
                <w:spacing w:val="-6"/>
                <w:sz w:val="24"/>
              </w:rPr>
              <w:t>以上。</w:t>
            </w:r>
          </w:p>
        </w:tc>
      </w:tr>
      <w:tr w:rsidR="00624267">
        <w:trPr>
          <w:trHeight w:val="867"/>
        </w:trPr>
        <w:tc>
          <w:tcPr>
            <w:tcW w:w="2173"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jc w:val="center"/>
              <w:rPr>
                <w:rFonts w:eastAsia="黑体"/>
                <w:color w:val="000000"/>
                <w:spacing w:val="-6"/>
                <w:sz w:val="28"/>
                <w:szCs w:val="28"/>
              </w:rPr>
            </w:pPr>
            <w:r>
              <w:rPr>
                <w:rFonts w:eastAsia="黑体"/>
                <w:color w:val="000000"/>
                <w:spacing w:val="-6"/>
                <w:sz w:val="28"/>
                <w:szCs w:val="28"/>
              </w:rPr>
              <w:t>规模年限</w:t>
            </w:r>
          </w:p>
        </w:tc>
        <w:tc>
          <w:tcPr>
            <w:tcW w:w="6706"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spacing w:line="300" w:lineRule="exact"/>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种养殖规模适度，经营期限一般</w:t>
            </w:r>
            <w:r>
              <w:rPr>
                <w:rFonts w:ascii="仿宋_GB2312" w:eastAsia="仿宋_GB2312" w:hAnsi="仿宋_GB2312" w:cs="仿宋_GB2312" w:hint="eastAsia"/>
                <w:color w:val="000000"/>
                <w:spacing w:val="-6"/>
                <w:sz w:val="24"/>
              </w:rPr>
              <w:t>5</w:t>
            </w:r>
            <w:r>
              <w:rPr>
                <w:rFonts w:ascii="仿宋_GB2312" w:eastAsia="仿宋_GB2312" w:hAnsi="仿宋_GB2312" w:cs="仿宋_GB2312" w:hint="eastAsia"/>
                <w:color w:val="000000"/>
                <w:spacing w:val="-6"/>
                <w:sz w:val="24"/>
              </w:rPr>
              <w:t>年以上。</w:t>
            </w:r>
          </w:p>
        </w:tc>
      </w:tr>
      <w:tr w:rsidR="00624267">
        <w:trPr>
          <w:trHeight w:val="1063"/>
        </w:trPr>
        <w:tc>
          <w:tcPr>
            <w:tcW w:w="2173"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jc w:val="center"/>
              <w:rPr>
                <w:rFonts w:eastAsia="黑体"/>
                <w:color w:val="000000"/>
                <w:spacing w:val="-6"/>
                <w:sz w:val="28"/>
                <w:szCs w:val="28"/>
              </w:rPr>
            </w:pPr>
            <w:r>
              <w:rPr>
                <w:rFonts w:eastAsia="黑体"/>
                <w:color w:val="000000"/>
                <w:spacing w:val="-6"/>
                <w:sz w:val="28"/>
                <w:szCs w:val="28"/>
              </w:rPr>
              <w:t>设施装备</w:t>
            </w:r>
          </w:p>
        </w:tc>
        <w:tc>
          <w:tcPr>
            <w:tcW w:w="6706"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spacing w:line="300" w:lineRule="exact"/>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科技化、机械化水平较高，粮食生产耕种收综合机械化水平高于当地平均</w:t>
            </w:r>
            <w:r>
              <w:rPr>
                <w:rFonts w:ascii="仿宋_GB2312" w:eastAsia="仿宋_GB2312" w:hAnsi="仿宋_GB2312" w:cs="仿宋_GB2312" w:hint="eastAsia"/>
                <w:color w:val="000000"/>
                <w:spacing w:val="-6"/>
                <w:sz w:val="24"/>
              </w:rPr>
              <w:t>30%</w:t>
            </w:r>
            <w:r>
              <w:rPr>
                <w:rFonts w:ascii="仿宋_GB2312" w:eastAsia="仿宋_GB2312" w:hAnsi="仿宋_GB2312" w:cs="仿宋_GB2312" w:hint="eastAsia"/>
                <w:color w:val="000000"/>
                <w:spacing w:val="-6"/>
                <w:sz w:val="24"/>
              </w:rPr>
              <w:t>以上，设施种养殖面积达到一定规模。</w:t>
            </w:r>
          </w:p>
        </w:tc>
      </w:tr>
      <w:tr w:rsidR="00624267">
        <w:trPr>
          <w:trHeight w:val="1000"/>
        </w:trPr>
        <w:tc>
          <w:tcPr>
            <w:tcW w:w="2173"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jc w:val="center"/>
              <w:rPr>
                <w:rFonts w:eastAsia="黑体"/>
                <w:color w:val="000000"/>
                <w:spacing w:val="-6"/>
                <w:sz w:val="28"/>
                <w:szCs w:val="28"/>
              </w:rPr>
            </w:pPr>
            <w:r>
              <w:rPr>
                <w:rFonts w:eastAsia="黑体"/>
                <w:color w:val="000000"/>
                <w:spacing w:val="-6"/>
                <w:sz w:val="28"/>
                <w:szCs w:val="28"/>
              </w:rPr>
              <w:t>能耗排放</w:t>
            </w:r>
          </w:p>
        </w:tc>
        <w:tc>
          <w:tcPr>
            <w:tcW w:w="6706"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spacing w:line="400" w:lineRule="exact"/>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农业能源消耗、农机排放符合环保相关规范。</w:t>
            </w:r>
          </w:p>
        </w:tc>
      </w:tr>
      <w:tr w:rsidR="00624267">
        <w:trPr>
          <w:trHeight w:val="869"/>
        </w:trPr>
        <w:tc>
          <w:tcPr>
            <w:tcW w:w="2173"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jc w:val="center"/>
              <w:rPr>
                <w:rFonts w:eastAsia="黑体"/>
                <w:color w:val="000000"/>
                <w:spacing w:val="-6"/>
                <w:sz w:val="28"/>
                <w:szCs w:val="28"/>
              </w:rPr>
            </w:pPr>
            <w:r>
              <w:rPr>
                <w:rFonts w:eastAsia="黑体"/>
                <w:color w:val="000000"/>
                <w:spacing w:val="-6"/>
                <w:sz w:val="28"/>
                <w:szCs w:val="28"/>
              </w:rPr>
              <w:t>生态环保</w:t>
            </w:r>
          </w:p>
        </w:tc>
        <w:tc>
          <w:tcPr>
            <w:tcW w:w="6706"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spacing w:line="400" w:lineRule="exact"/>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农业投入品使用、农产品安全、土壤质量和环境保护符合相关规范。</w:t>
            </w:r>
          </w:p>
        </w:tc>
      </w:tr>
      <w:tr w:rsidR="00624267">
        <w:trPr>
          <w:trHeight w:val="1329"/>
        </w:trPr>
        <w:tc>
          <w:tcPr>
            <w:tcW w:w="2173"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jc w:val="center"/>
              <w:rPr>
                <w:rFonts w:eastAsia="仿宋_GB2312"/>
                <w:color w:val="000000"/>
                <w:spacing w:val="-6"/>
                <w:sz w:val="28"/>
                <w:szCs w:val="28"/>
              </w:rPr>
            </w:pPr>
            <w:r>
              <w:rPr>
                <w:rFonts w:eastAsia="黑体"/>
                <w:color w:val="000000"/>
                <w:spacing w:val="-6"/>
                <w:sz w:val="28"/>
                <w:szCs w:val="28"/>
              </w:rPr>
              <w:t>带动效益</w:t>
            </w:r>
          </w:p>
        </w:tc>
        <w:tc>
          <w:tcPr>
            <w:tcW w:w="6706" w:type="dxa"/>
            <w:tcBorders>
              <w:top w:val="single" w:sz="4" w:space="0" w:color="auto"/>
              <w:left w:val="single" w:sz="4" w:space="0" w:color="auto"/>
              <w:bottom w:val="single" w:sz="4" w:space="0" w:color="auto"/>
              <w:right w:val="single" w:sz="4" w:space="0" w:color="auto"/>
            </w:tcBorders>
            <w:vAlign w:val="center"/>
          </w:tcPr>
          <w:p w:rsidR="00624267" w:rsidRDefault="00F82A47">
            <w:pPr>
              <w:adjustRightInd w:val="0"/>
              <w:snapToGrid w:val="0"/>
              <w:spacing w:line="300" w:lineRule="exact"/>
              <w:jc w:val="left"/>
              <w:rPr>
                <w:rFonts w:ascii="仿宋_GB2312" w:eastAsia="仿宋_GB2312" w:hAnsi="仿宋_GB2312" w:cs="仿宋_GB2312"/>
                <w:sz w:val="24"/>
              </w:rPr>
            </w:pPr>
            <w:r>
              <w:rPr>
                <w:rFonts w:ascii="仿宋_GB2312" w:eastAsia="仿宋_GB2312" w:hAnsi="仿宋_GB2312" w:cs="仿宋_GB2312" w:hint="eastAsia"/>
                <w:color w:val="000000"/>
                <w:spacing w:val="-6"/>
                <w:sz w:val="24"/>
              </w:rPr>
              <w:t>带动农民就业，增收效果明显；与村集体经济发展建立联结机制，能够带动村集体经济增收。</w:t>
            </w:r>
          </w:p>
        </w:tc>
      </w:tr>
    </w:tbl>
    <w:p w:rsidR="00624267" w:rsidRDefault="00624267">
      <w:pPr>
        <w:pStyle w:val="a4"/>
        <w:ind w:firstLineChars="0" w:firstLine="0"/>
        <w:rPr>
          <w:rFonts w:ascii="仿宋_GB2312" w:eastAsia="仿宋_GB2312"/>
          <w:bCs/>
          <w:sz w:val="28"/>
          <w:szCs w:val="28"/>
        </w:rPr>
      </w:pPr>
    </w:p>
    <w:p w:rsidR="00624267" w:rsidRDefault="00624267">
      <w:pPr>
        <w:rPr>
          <w:rFonts w:ascii="仿宋_GB2312" w:eastAsia="仿宋_GB2312"/>
          <w:bCs/>
          <w:sz w:val="28"/>
          <w:szCs w:val="28"/>
        </w:rPr>
      </w:pPr>
    </w:p>
    <w:p w:rsidR="00624267" w:rsidRDefault="00624267">
      <w:pPr>
        <w:pStyle w:val="a0"/>
      </w:pPr>
    </w:p>
    <w:p w:rsidR="00624267" w:rsidRDefault="00624267">
      <w:pPr>
        <w:pStyle w:val="a0"/>
        <w:spacing w:before="222"/>
        <w:rPr>
          <w:rFonts w:ascii="黑体" w:eastAsia="黑体"/>
          <w:sz w:val="30"/>
          <w:szCs w:val="30"/>
        </w:rPr>
      </w:pPr>
    </w:p>
    <w:p w:rsidR="00624267" w:rsidRDefault="00F82A47">
      <w:pPr>
        <w:pStyle w:val="a0"/>
        <w:spacing w:before="222"/>
        <w:rPr>
          <w:rFonts w:ascii="宋体" w:hAnsi="宋体" w:cs="宋体"/>
          <w:sz w:val="36"/>
          <w:szCs w:val="36"/>
        </w:rPr>
      </w:pPr>
      <w:r>
        <w:rPr>
          <w:rFonts w:ascii="黑体" w:eastAsia="黑体" w:hint="eastAsia"/>
          <w:sz w:val="30"/>
          <w:szCs w:val="30"/>
        </w:rPr>
        <w:lastRenderedPageBreak/>
        <w:t>附件</w:t>
      </w:r>
      <w:r>
        <w:rPr>
          <w:rFonts w:ascii="黑体" w:eastAsia="黑体" w:hint="eastAsia"/>
          <w:sz w:val="30"/>
          <w:szCs w:val="30"/>
        </w:rPr>
        <w:t xml:space="preserve"> </w:t>
      </w:r>
      <w:r>
        <w:rPr>
          <w:rFonts w:ascii="黑体" w:eastAsia="黑体" w:hint="eastAsia"/>
          <w:sz w:val="30"/>
          <w:szCs w:val="30"/>
        </w:rPr>
        <w:t xml:space="preserve">5   </w:t>
      </w:r>
      <w:r>
        <w:rPr>
          <w:rFonts w:ascii="宋体" w:hAnsi="宋体" w:cs="宋体" w:hint="eastAsia"/>
          <w:sz w:val="36"/>
          <w:szCs w:val="36"/>
        </w:rPr>
        <w:t>202</w:t>
      </w:r>
      <w:r>
        <w:rPr>
          <w:rFonts w:ascii="宋体" w:hAnsi="宋体" w:cs="宋体" w:hint="eastAsia"/>
          <w:sz w:val="36"/>
          <w:szCs w:val="36"/>
        </w:rPr>
        <w:t>3</w:t>
      </w:r>
      <w:r>
        <w:rPr>
          <w:rFonts w:ascii="宋体" w:hAnsi="宋体" w:cs="宋体" w:hint="eastAsia"/>
          <w:sz w:val="36"/>
          <w:szCs w:val="36"/>
        </w:rPr>
        <w:t xml:space="preserve"> </w:t>
      </w:r>
      <w:r>
        <w:rPr>
          <w:rFonts w:ascii="宋体" w:hAnsi="宋体" w:cs="宋体" w:hint="eastAsia"/>
          <w:sz w:val="36"/>
          <w:szCs w:val="36"/>
        </w:rPr>
        <w:t>年</w:t>
      </w:r>
      <w:r>
        <w:rPr>
          <w:rFonts w:ascii="宋体" w:hAnsi="宋体" w:cs="宋体" w:hint="eastAsia"/>
          <w:sz w:val="36"/>
          <w:szCs w:val="36"/>
        </w:rPr>
        <w:t>全县</w:t>
      </w:r>
      <w:r>
        <w:rPr>
          <w:rFonts w:ascii="宋体" w:hAnsi="宋体" w:cs="宋体" w:hint="eastAsia"/>
          <w:sz w:val="36"/>
          <w:szCs w:val="36"/>
        </w:rPr>
        <w:t>农业标准地改革目标任务分解表</w:t>
      </w:r>
    </w:p>
    <w:tbl>
      <w:tblPr>
        <w:tblW w:w="887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680"/>
        <w:gridCol w:w="3495"/>
        <w:gridCol w:w="3703"/>
      </w:tblGrid>
      <w:tr w:rsidR="00624267">
        <w:trPr>
          <w:trHeight w:val="624"/>
        </w:trPr>
        <w:tc>
          <w:tcPr>
            <w:tcW w:w="1680" w:type="dxa"/>
          </w:tcPr>
          <w:p w:rsidR="00624267" w:rsidRDefault="00F82A47">
            <w:pPr>
              <w:pStyle w:val="TableParagraph"/>
              <w:spacing w:before="192"/>
              <w:ind w:left="424" w:right="405"/>
              <w:rPr>
                <w:rFonts w:ascii="黑体" w:eastAsia="黑体"/>
                <w:sz w:val="30"/>
                <w:szCs w:val="30"/>
              </w:rPr>
            </w:pPr>
            <w:r>
              <w:rPr>
                <w:rFonts w:ascii="黑体" w:eastAsia="黑体" w:hint="eastAsia"/>
                <w:sz w:val="30"/>
                <w:szCs w:val="30"/>
              </w:rPr>
              <w:t>序</w:t>
            </w:r>
            <w:r>
              <w:rPr>
                <w:rFonts w:ascii="黑体" w:eastAsia="黑体" w:hint="eastAsia"/>
                <w:sz w:val="30"/>
                <w:szCs w:val="30"/>
              </w:rPr>
              <w:t xml:space="preserve"> </w:t>
            </w:r>
            <w:r>
              <w:rPr>
                <w:rFonts w:ascii="黑体" w:eastAsia="黑体" w:hint="eastAsia"/>
                <w:sz w:val="30"/>
                <w:szCs w:val="30"/>
              </w:rPr>
              <w:t>号</w:t>
            </w:r>
          </w:p>
        </w:tc>
        <w:tc>
          <w:tcPr>
            <w:tcW w:w="3495" w:type="dxa"/>
          </w:tcPr>
          <w:p w:rsidR="00624267" w:rsidRDefault="00F82A47">
            <w:pPr>
              <w:pStyle w:val="TableParagraph"/>
              <w:spacing w:before="192"/>
              <w:ind w:right="754"/>
              <w:rPr>
                <w:rFonts w:ascii="黑体" w:eastAsia="黑体"/>
                <w:sz w:val="30"/>
                <w:szCs w:val="30"/>
                <w:lang w:val="en-US"/>
              </w:rPr>
            </w:pPr>
            <w:r>
              <w:rPr>
                <w:rFonts w:ascii="黑体" w:eastAsia="黑体" w:hint="eastAsia"/>
                <w:sz w:val="30"/>
                <w:szCs w:val="30"/>
                <w:lang w:val="en-US"/>
              </w:rPr>
              <w:t>乡镇（街道）</w:t>
            </w:r>
          </w:p>
        </w:tc>
        <w:tc>
          <w:tcPr>
            <w:tcW w:w="3703" w:type="dxa"/>
          </w:tcPr>
          <w:p w:rsidR="00624267" w:rsidRDefault="00F82A47">
            <w:pPr>
              <w:pStyle w:val="TableParagraph"/>
              <w:spacing w:before="192"/>
              <w:ind w:left="717"/>
              <w:rPr>
                <w:rFonts w:ascii="黑体" w:eastAsia="黑体"/>
                <w:sz w:val="30"/>
                <w:szCs w:val="30"/>
              </w:rPr>
            </w:pPr>
            <w:r>
              <w:rPr>
                <w:rFonts w:ascii="黑体" w:eastAsia="黑体" w:hint="eastAsia"/>
                <w:sz w:val="30"/>
                <w:szCs w:val="30"/>
              </w:rPr>
              <w:t>建成面积（亩）</w:t>
            </w:r>
          </w:p>
        </w:tc>
      </w:tr>
      <w:tr w:rsidR="00624267">
        <w:trPr>
          <w:trHeight w:hRule="exact" w:val="680"/>
        </w:trPr>
        <w:tc>
          <w:tcPr>
            <w:tcW w:w="1680" w:type="dxa"/>
          </w:tcPr>
          <w:p w:rsidR="00624267" w:rsidRDefault="00F82A47">
            <w:pPr>
              <w:pStyle w:val="TableParagraph"/>
              <w:ind w:left="16" w:right="0"/>
              <w:rPr>
                <w:sz w:val="30"/>
                <w:szCs w:val="30"/>
              </w:rPr>
            </w:pPr>
            <w:r>
              <w:rPr>
                <w:w w:val="99"/>
                <w:sz w:val="30"/>
                <w:szCs w:val="30"/>
              </w:rPr>
              <w:t>1</w:t>
            </w:r>
          </w:p>
        </w:tc>
        <w:tc>
          <w:tcPr>
            <w:tcW w:w="3495" w:type="dxa"/>
          </w:tcPr>
          <w:p w:rsidR="00624267" w:rsidRDefault="00F82A47">
            <w:pPr>
              <w:pStyle w:val="TableParagraph"/>
              <w:ind w:right="749"/>
              <w:rPr>
                <w:sz w:val="30"/>
                <w:szCs w:val="30"/>
              </w:rPr>
            </w:pPr>
            <w:r>
              <w:rPr>
                <w:rFonts w:hint="eastAsia"/>
                <w:sz w:val="30"/>
                <w:szCs w:val="30"/>
              </w:rPr>
              <w:t>赤城街道</w:t>
            </w:r>
          </w:p>
        </w:tc>
        <w:tc>
          <w:tcPr>
            <w:tcW w:w="3703" w:type="dxa"/>
          </w:tcPr>
          <w:p w:rsidR="00624267" w:rsidRDefault="00F82A47">
            <w:pPr>
              <w:pStyle w:val="TableParagraph"/>
              <w:ind w:left="716"/>
              <w:rPr>
                <w:sz w:val="30"/>
                <w:szCs w:val="30"/>
              </w:rPr>
            </w:pPr>
            <w:r>
              <w:rPr>
                <w:rFonts w:hint="eastAsia"/>
                <w:sz w:val="30"/>
                <w:szCs w:val="30"/>
              </w:rPr>
              <w:t>400</w:t>
            </w:r>
          </w:p>
        </w:tc>
      </w:tr>
      <w:tr w:rsidR="00624267">
        <w:trPr>
          <w:trHeight w:hRule="exact" w:val="680"/>
        </w:trPr>
        <w:tc>
          <w:tcPr>
            <w:tcW w:w="1680" w:type="dxa"/>
          </w:tcPr>
          <w:p w:rsidR="00624267" w:rsidRDefault="00F82A47">
            <w:pPr>
              <w:pStyle w:val="TableParagraph"/>
              <w:spacing w:before="192"/>
              <w:ind w:left="16" w:right="0"/>
              <w:rPr>
                <w:sz w:val="30"/>
                <w:szCs w:val="30"/>
              </w:rPr>
            </w:pPr>
            <w:r>
              <w:rPr>
                <w:w w:val="99"/>
                <w:sz w:val="30"/>
                <w:szCs w:val="30"/>
              </w:rPr>
              <w:t>2</w:t>
            </w:r>
          </w:p>
        </w:tc>
        <w:tc>
          <w:tcPr>
            <w:tcW w:w="3495" w:type="dxa"/>
          </w:tcPr>
          <w:p w:rsidR="00624267" w:rsidRDefault="00F82A47">
            <w:pPr>
              <w:pStyle w:val="TableParagraph"/>
              <w:spacing w:before="192"/>
              <w:ind w:right="749"/>
              <w:rPr>
                <w:sz w:val="30"/>
                <w:szCs w:val="30"/>
              </w:rPr>
            </w:pPr>
            <w:r>
              <w:rPr>
                <w:rFonts w:hint="eastAsia"/>
                <w:sz w:val="30"/>
                <w:szCs w:val="30"/>
              </w:rPr>
              <w:t>始丰街道</w:t>
            </w:r>
          </w:p>
        </w:tc>
        <w:tc>
          <w:tcPr>
            <w:tcW w:w="3703" w:type="dxa"/>
          </w:tcPr>
          <w:p w:rsidR="00624267" w:rsidRDefault="00F82A47">
            <w:pPr>
              <w:pStyle w:val="TableParagraph"/>
              <w:spacing w:before="192"/>
              <w:ind w:left="716"/>
              <w:rPr>
                <w:sz w:val="30"/>
                <w:szCs w:val="30"/>
                <w:lang w:val="en-US"/>
              </w:rPr>
            </w:pPr>
            <w:r>
              <w:rPr>
                <w:rFonts w:hint="eastAsia"/>
                <w:sz w:val="30"/>
                <w:szCs w:val="30"/>
                <w:lang w:val="en-US"/>
              </w:rPr>
              <w:t>600</w:t>
            </w:r>
          </w:p>
        </w:tc>
      </w:tr>
      <w:tr w:rsidR="00624267">
        <w:trPr>
          <w:trHeight w:hRule="exact" w:val="680"/>
        </w:trPr>
        <w:tc>
          <w:tcPr>
            <w:tcW w:w="1680" w:type="dxa"/>
          </w:tcPr>
          <w:p w:rsidR="00624267" w:rsidRDefault="00F82A47">
            <w:pPr>
              <w:pStyle w:val="TableParagraph"/>
              <w:spacing w:before="194"/>
              <w:ind w:left="16" w:right="0"/>
              <w:rPr>
                <w:sz w:val="30"/>
                <w:szCs w:val="30"/>
              </w:rPr>
            </w:pPr>
            <w:r>
              <w:rPr>
                <w:w w:val="99"/>
                <w:sz w:val="30"/>
                <w:szCs w:val="30"/>
              </w:rPr>
              <w:t>3</w:t>
            </w:r>
          </w:p>
        </w:tc>
        <w:tc>
          <w:tcPr>
            <w:tcW w:w="3495" w:type="dxa"/>
          </w:tcPr>
          <w:p w:rsidR="00624267" w:rsidRDefault="00F82A47">
            <w:pPr>
              <w:pStyle w:val="TableParagraph"/>
              <w:spacing w:before="194"/>
              <w:ind w:right="749"/>
              <w:rPr>
                <w:sz w:val="30"/>
                <w:szCs w:val="30"/>
              </w:rPr>
            </w:pPr>
            <w:r>
              <w:rPr>
                <w:rFonts w:hint="eastAsia"/>
                <w:sz w:val="30"/>
                <w:szCs w:val="30"/>
              </w:rPr>
              <w:t>福溪街道</w:t>
            </w:r>
          </w:p>
        </w:tc>
        <w:tc>
          <w:tcPr>
            <w:tcW w:w="3703" w:type="dxa"/>
          </w:tcPr>
          <w:p w:rsidR="00624267" w:rsidRDefault="00F82A47">
            <w:pPr>
              <w:pStyle w:val="TableParagraph"/>
              <w:spacing w:before="194"/>
              <w:ind w:left="716"/>
              <w:rPr>
                <w:sz w:val="30"/>
                <w:szCs w:val="30"/>
              </w:rPr>
            </w:pPr>
            <w:r>
              <w:rPr>
                <w:rFonts w:hint="eastAsia"/>
                <w:sz w:val="30"/>
                <w:szCs w:val="30"/>
              </w:rPr>
              <w:t>400</w:t>
            </w:r>
          </w:p>
        </w:tc>
      </w:tr>
      <w:tr w:rsidR="00624267">
        <w:trPr>
          <w:trHeight w:hRule="exact" w:val="680"/>
        </w:trPr>
        <w:tc>
          <w:tcPr>
            <w:tcW w:w="1680" w:type="dxa"/>
          </w:tcPr>
          <w:p w:rsidR="00624267" w:rsidRDefault="00F82A47">
            <w:pPr>
              <w:pStyle w:val="TableParagraph"/>
              <w:ind w:left="16" w:right="0"/>
              <w:rPr>
                <w:sz w:val="30"/>
                <w:szCs w:val="30"/>
              </w:rPr>
            </w:pPr>
            <w:r>
              <w:rPr>
                <w:w w:val="99"/>
                <w:sz w:val="30"/>
                <w:szCs w:val="30"/>
              </w:rPr>
              <w:t>4</w:t>
            </w:r>
          </w:p>
        </w:tc>
        <w:tc>
          <w:tcPr>
            <w:tcW w:w="3495" w:type="dxa"/>
          </w:tcPr>
          <w:p w:rsidR="00624267" w:rsidRDefault="00F82A47">
            <w:pPr>
              <w:pStyle w:val="TableParagraph"/>
              <w:ind w:right="749"/>
              <w:rPr>
                <w:sz w:val="30"/>
                <w:szCs w:val="30"/>
              </w:rPr>
            </w:pPr>
            <w:r>
              <w:rPr>
                <w:rFonts w:hint="eastAsia"/>
                <w:sz w:val="30"/>
                <w:szCs w:val="30"/>
              </w:rPr>
              <w:t>平桥镇</w:t>
            </w:r>
          </w:p>
        </w:tc>
        <w:tc>
          <w:tcPr>
            <w:tcW w:w="3703" w:type="dxa"/>
          </w:tcPr>
          <w:p w:rsidR="00624267" w:rsidRDefault="00F82A47">
            <w:pPr>
              <w:pStyle w:val="TableParagraph"/>
              <w:ind w:left="716"/>
              <w:rPr>
                <w:sz w:val="30"/>
                <w:szCs w:val="30"/>
                <w:lang w:val="en-US"/>
              </w:rPr>
            </w:pPr>
            <w:r>
              <w:rPr>
                <w:rFonts w:hint="eastAsia"/>
                <w:sz w:val="30"/>
                <w:szCs w:val="30"/>
                <w:lang w:val="en-US"/>
              </w:rPr>
              <w:t>4000</w:t>
            </w:r>
          </w:p>
        </w:tc>
      </w:tr>
      <w:tr w:rsidR="00624267">
        <w:trPr>
          <w:trHeight w:hRule="exact" w:val="680"/>
        </w:trPr>
        <w:tc>
          <w:tcPr>
            <w:tcW w:w="1680" w:type="dxa"/>
          </w:tcPr>
          <w:p w:rsidR="00624267" w:rsidRDefault="00F82A47">
            <w:pPr>
              <w:pStyle w:val="TableParagraph"/>
              <w:spacing w:before="192"/>
              <w:ind w:left="16" w:right="0"/>
              <w:rPr>
                <w:sz w:val="30"/>
                <w:szCs w:val="30"/>
              </w:rPr>
            </w:pPr>
            <w:r>
              <w:rPr>
                <w:w w:val="99"/>
                <w:sz w:val="30"/>
                <w:szCs w:val="30"/>
              </w:rPr>
              <w:t>5</w:t>
            </w:r>
          </w:p>
        </w:tc>
        <w:tc>
          <w:tcPr>
            <w:tcW w:w="3495" w:type="dxa"/>
          </w:tcPr>
          <w:p w:rsidR="00624267" w:rsidRDefault="00F82A47">
            <w:pPr>
              <w:pStyle w:val="TableParagraph"/>
              <w:spacing w:before="192"/>
              <w:ind w:right="749"/>
              <w:rPr>
                <w:sz w:val="30"/>
                <w:szCs w:val="30"/>
              </w:rPr>
            </w:pPr>
            <w:r>
              <w:rPr>
                <w:rFonts w:hint="eastAsia"/>
                <w:sz w:val="30"/>
                <w:szCs w:val="30"/>
              </w:rPr>
              <w:t>白鹤镇</w:t>
            </w:r>
          </w:p>
        </w:tc>
        <w:tc>
          <w:tcPr>
            <w:tcW w:w="3703" w:type="dxa"/>
          </w:tcPr>
          <w:p w:rsidR="00624267" w:rsidRDefault="00F82A47">
            <w:pPr>
              <w:pStyle w:val="TableParagraph"/>
              <w:spacing w:before="192"/>
              <w:ind w:left="716"/>
              <w:rPr>
                <w:sz w:val="30"/>
                <w:szCs w:val="30"/>
                <w:lang w:val="en-US"/>
              </w:rPr>
            </w:pPr>
            <w:r>
              <w:rPr>
                <w:rFonts w:hint="eastAsia"/>
                <w:sz w:val="30"/>
                <w:szCs w:val="30"/>
                <w:lang w:val="en-US"/>
              </w:rPr>
              <w:t>2500</w:t>
            </w:r>
          </w:p>
        </w:tc>
      </w:tr>
      <w:tr w:rsidR="00624267">
        <w:trPr>
          <w:trHeight w:hRule="exact" w:val="680"/>
        </w:trPr>
        <w:tc>
          <w:tcPr>
            <w:tcW w:w="1680" w:type="dxa"/>
          </w:tcPr>
          <w:p w:rsidR="00624267" w:rsidRDefault="00F82A47">
            <w:pPr>
              <w:pStyle w:val="TableParagraph"/>
              <w:ind w:left="16" w:right="0"/>
              <w:rPr>
                <w:sz w:val="30"/>
                <w:szCs w:val="30"/>
              </w:rPr>
            </w:pPr>
            <w:r>
              <w:rPr>
                <w:w w:val="99"/>
                <w:sz w:val="30"/>
                <w:szCs w:val="30"/>
              </w:rPr>
              <w:t>6</w:t>
            </w:r>
          </w:p>
        </w:tc>
        <w:tc>
          <w:tcPr>
            <w:tcW w:w="3495" w:type="dxa"/>
          </w:tcPr>
          <w:p w:rsidR="00624267" w:rsidRDefault="00F82A47">
            <w:pPr>
              <w:pStyle w:val="TableParagraph"/>
              <w:ind w:right="749"/>
              <w:rPr>
                <w:sz w:val="30"/>
                <w:szCs w:val="30"/>
              </w:rPr>
            </w:pPr>
            <w:r>
              <w:rPr>
                <w:rFonts w:hint="eastAsia"/>
                <w:sz w:val="30"/>
                <w:szCs w:val="30"/>
              </w:rPr>
              <w:t>坦头镇</w:t>
            </w:r>
          </w:p>
        </w:tc>
        <w:tc>
          <w:tcPr>
            <w:tcW w:w="3703" w:type="dxa"/>
          </w:tcPr>
          <w:p w:rsidR="00624267" w:rsidRDefault="00F82A47">
            <w:pPr>
              <w:pStyle w:val="TableParagraph"/>
              <w:ind w:left="716"/>
              <w:rPr>
                <w:sz w:val="30"/>
                <w:szCs w:val="30"/>
              </w:rPr>
            </w:pPr>
            <w:r>
              <w:rPr>
                <w:rFonts w:hint="eastAsia"/>
                <w:sz w:val="30"/>
                <w:szCs w:val="30"/>
              </w:rPr>
              <w:t>1500</w:t>
            </w:r>
          </w:p>
        </w:tc>
      </w:tr>
      <w:tr w:rsidR="00624267">
        <w:trPr>
          <w:trHeight w:hRule="exact" w:val="680"/>
        </w:trPr>
        <w:tc>
          <w:tcPr>
            <w:tcW w:w="1680" w:type="dxa"/>
          </w:tcPr>
          <w:p w:rsidR="00624267" w:rsidRDefault="00F82A47">
            <w:pPr>
              <w:pStyle w:val="TableParagraph"/>
              <w:spacing w:before="192"/>
              <w:ind w:left="16" w:right="0"/>
              <w:rPr>
                <w:sz w:val="30"/>
                <w:szCs w:val="30"/>
              </w:rPr>
            </w:pPr>
            <w:r>
              <w:rPr>
                <w:w w:val="99"/>
                <w:sz w:val="30"/>
                <w:szCs w:val="30"/>
              </w:rPr>
              <w:t>7</w:t>
            </w:r>
          </w:p>
        </w:tc>
        <w:tc>
          <w:tcPr>
            <w:tcW w:w="3495" w:type="dxa"/>
          </w:tcPr>
          <w:p w:rsidR="00624267" w:rsidRDefault="00F82A47">
            <w:pPr>
              <w:pStyle w:val="TableParagraph"/>
              <w:spacing w:before="192"/>
              <w:ind w:right="749"/>
              <w:rPr>
                <w:sz w:val="30"/>
                <w:szCs w:val="30"/>
              </w:rPr>
            </w:pPr>
            <w:r>
              <w:rPr>
                <w:rFonts w:hint="eastAsia"/>
                <w:sz w:val="30"/>
                <w:szCs w:val="30"/>
              </w:rPr>
              <w:t>三合镇</w:t>
            </w:r>
          </w:p>
        </w:tc>
        <w:tc>
          <w:tcPr>
            <w:tcW w:w="3703" w:type="dxa"/>
          </w:tcPr>
          <w:p w:rsidR="00624267" w:rsidRDefault="00F82A47">
            <w:pPr>
              <w:pStyle w:val="TableParagraph"/>
              <w:spacing w:before="192"/>
              <w:ind w:left="716"/>
              <w:rPr>
                <w:sz w:val="30"/>
                <w:szCs w:val="30"/>
                <w:lang w:val="en-US"/>
              </w:rPr>
            </w:pPr>
            <w:r>
              <w:rPr>
                <w:rFonts w:hint="eastAsia"/>
                <w:sz w:val="30"/>
                <w:szCs w:val="30"/>
                <w:lang w:val="en-US"/>
              </w:rPr>
              <w:t>1500</w:t>
            </w:r>
          </w:p>
        </w:tc>
      </w:tr>
      <w:tr w:rsidR="00624267">
        <w:trPr>
          <w:trHeight w:hRule="exact" w:val="680"/>
        </w:trPr>
        <w:tc>
          <w:tcPr>
            <w:tcW w:w="1680" w:type="dxa"/>
          </w:tcPr>
          <w:p w:rsidR="00624267" w:rsidRDefault="00F82A47">
            <w:pPr>
              <w:pStyle w:val="TableParagraph"/>
              <w:ind w:left="16" w:right="0"/>
              <w:rPr>
                <w:sz w:val="30"/>
                <w:szCs w:val="30"/>
              </w:rPr>
            </w:pPr>
            <w:r>
              <w:rPr>
                <w:w w:val="99"/>
                <w:sz w:val="30"/>
                <w:szCs w:val="30"/>
              </w:rPr>
              <w:t>8</w:t>
            </w:r>
          </w:p>
        </w:tc>
        <w:tc>
          <w:tcPr>
            <w:tcW w:w="3495" w:type="dxa"/>
          </w:tcPr>
          <w:p w:rsidR="00624267" w:rsidRDefault="00F82A47">
            <w:pPr>
              <w:pStyle w:val="TableParagraph"/>
              <w:ind w:right="749"/>
              <w:rPr>
                <w:sz w:val="30"/>
                <w:szCs w:val="30"/>
              </w:rPr>
            </w:pPr>
            <w:r>
              <w:rPr>
                <w:rFonts w:hint="eastAsia"/>
                <w:sz w:val="30"/>
                <w:szCs w:val="30"/>
              </w:rPr>
              <w:t>洪畴镇</w:t>
            </w:r>
          </w:p>
        </w:tc>
        <w:tc>
          <w:tcPr>
            <w:tcW w:w="3703" w:type="dxa"/>
          </w:tcPr>
          <w:p w:rsidR="00624267" w:rsidRDefault="00F82A47">
            <w:pPr>
              <w:pStyle w:val="TableParagraph"/>
              <w:ind w:left="716"/>
              <w:rPr>
                <w:sz w:val="30"/>
                <w:szCs w:val="30"/>
                <w:lang w:val="en-US"/>
              </w:rPr>
            </w:pPr>
            <w:r>
              <w:rPr>
                <w:rFonts w:hint="eastAsia"/>
                <w:sz w:val="30"/>
                <w:szCs w:val="30"/>
                <w:lang w:val="en-US"/>
              </w:rPr>
              <w:t>600</w:t>
            </w:r>
          </w:p>
        </w:tc>
      </w:tr>
      <w:tr w:rsidR="00624267">
        <w:trPr>
          <w:trHeight w:hRule="exact" w:val="680"/>
        </w:trPr>
        <w:tc>
          <w:tcPr>
            <w:tcW w:w="1680" w:type="dxa"/>
          </w:tcPr>
          <w:p w:rsidR="00624267" w:rsidRDefault="00F82A47">
            <w:pPr>
              <w:pStyle w:val="TableParagraph"/>
              <w:ind w:left="16" w:right="0"/>
              <w:rPr>
                <w:sz w:val="30"/>
                <w:szCs w:val="30"/>
              </w:rPr>
            </w:pPr>
            <w:r>
              <w:rPr>
                <w:w w:val="99"/>
                <w:sz w:val="30"/>
                <w:szCs w:val="30"/>
              </w:rPr>
              <w:t>9</w:t>
            </w:r>
          </w:p>
        </w:tc>
        <w:tc>
          <w:tcPr>
            <w:tcW w:w="3495" w:type="dxa"/>
          </w:tcPr>
          <w:p w:rsidR="00624267" w:rsidRDefault="00F82A47">
            <w:pPr>
              <w:pStyle w:val="TableParagraph"/>
              <w:ind w:right="749"/>
              <w:rPr>
                <w:sz w:val="30"/>
                <w:szCs w:val="30"/>
              </w:rPr>
            </w:pPr>
            <w:r>
              <w:rPr>
                <w:rFonts w:hint="eastAsia"/>
                <w:sz w:val="30"/>
                <w:szCs w:val="30"/>
              </w:rPr>
              <w:t>街头镇</w:t>
            </w:r>
          </w:p>
        </w:tc>
        <w:tc>
          <w:tcPr>
            <w:tcW w:w="3703" w:type="dxa"/>
          </w:tcPr>
          <w:p w:rsidR="00624267" w:rsidRDefault="00F82A47">
            <w:pPr>
              <w:pStyle w:val="TableParagraph"/>
              <w:ind w:left="716"/>
              <w:rPr>
                <w:sz w:val="30"/>
                <w:szCs w:val="30"/>
                <w:lang w:val="en-US"/>
              </w:rPr>
            </w:pPr>
            <w:r>
              <w:rPr>
                <w:rFonts w:hint="eastAsia"/>
                <w:sz w:val="30"/>
                <w:szCs w:val="30"/>
                <w:lang w:val="en-US"/>
              </w:rPr>
              <w:t>1500</w:t>
            </w:r>
          </w:p>
        </w:tc>
      </w:tr>
      <w:tr w:rsidR="00624267">
        <w:trPr>
          <w:trHeight w:hRule="exact" w:val="680"/>
        </w:trPr>
        <w:tc>
          <w:tcPr>
            <w:tcW w:w="1680" w:type="dxa"/>
          </w:tcPr>
          <w:p w:rsidR="00624267" w:rsidRDefault="00F82A47">
            <w:pPr>
              <w:pStyle w:val="TableParagraph"/>
              <w:ind w:left="16" w:right="0"/>
              <w:rPr>
                <w:w w:val="99"/>
                <w:sz w:val="30"/>
                <w:szCs w:val="30"/>
                <w:lang w:val="en-US"/>
              </w:rPr>
            </w:pPr>
            <w:r>
              <w:rPr>
                <w:rFonts w:hint="eastAsia"/>
                <w:w w:val="99"/>
                <w:sz w:val="30"/>
                <w:szCs w:val="30"/>
                <w:lang w:val="en-US"/>
              </w:rPr>
              <w:t>10</w:t>
            </w:r>
          </w:p>
        </w:tc>
        <w:tc>
          <w:tcPr>
            <w:tcW w:w="3495" w:type="dxa"/>
          </w:tcPr>
          <w:p w:rsidR="00624267" w:rsidRDefault="00F82A47">
            <w:pPr>
              <w:pStyle w:val="TableParagraph"/>
              <w:ind w:right="749"/>
              <w:rPr>
                <w:sz w:val="30"/>
                <w:szCs w:val="30"/>
              </w:rPr>
            </w:pPr>
            <w:r>
              <w:rPr>
                <w:rFonts w:hint="eastAsia"/>
                <w:sz w:val="30"/>
                <w:szCs w:val="30"/>
              </w:rPr>
              <w:t>石梁镇</w:t>
            </w:r>
          </w:p>
        </w:tc>
        <w:tc>
          <w:tcPr>
            <w:tcW w:w="3703" w:type="dxa"/>
          </w:tcPr>
          <w:p w:rsidR="00624267" w:rsidRDefault="00F82A47">
            <w:pPr>
              <w:pStyle w:val="TableParagraph"/>
              <w:ind w:left="716"/>
              <w:rPr>
                <w:sz w:val="30"/>
                <w:szCs w:val="30"/>
                <w:lang w:val="en-US"/>
              </w:rPr>
            </w:pPr>
            <w:r>
              <w:rPr>
                <w:rFonts w:hint="eastAsia"/>
                <w:sz w:val="30"/>
                <w:szCs w:val="30"/>
                <w:lang w:val="en-US"/>
              </w:rPr>
              <w:t>1500</w:t>
            </w:r>
          </w:p>
        </w:tc>
      </w:tr>
      <w:tr w:rsidR="00624267">
        <w:trPr>
          <w:trHeight w:hRule="exact" w:val="680"/>
        </w:trPr>
        <w:tc>
          <w:tcPr>
            <w:tcW w:w="1680" w:type="dxa"/>
          </w:tcPr>
          <w:p w:rsidR="00624267" w:rsidRDefault="00F82A47">
            <w:pPr>
              <w:pStyle w:val="TableParagraph"/>
              <w:ind w:left="16" w:right="0"/>
              <w:rPr>
                <w:w w:val="99"/>
                <w:sz w:val="30"/>
                <w:szCs w:val="30"/>
                <w:lang w:val="en-US"/>
              </w:rPr>
            </w:pPr>
            <w:r>
              <w:rPr>
                <w:rFonts w:hint="eastAsia"/>
                <w:w w:val="99"/>
                <w:sz w:val="30"/>
                <w:szCs w:val="30"/>
                <w:lang w:val="en-US"/>
              </w:rPr>
              <w:t>11</w:t>
            </w:r>
          </w:p>
        </w:tc>
        <w:tc>
          <w:tcPr>
            <w:tcW w:w="3495" w:type="dxa"/>
          </w:tcPr>
          <w:p w:rsidR="00624267" w:rsidRDefault="00F82A47">
            <w:pPr>
              <w:pStyle w:val="TableParagraph"/>
              <w:ind w:right="749"/>
              <w:rPr>
                <w:sz w:val="30"/>
                <w:szCs w:val="30"/>
              </w:rPr>
            </w:pPr>
            <w:r>
              <w:rPr>
                <w:rFonts w:hint="eastAsia"/>
                <w:sz w:val="30"/>
                <w:szCs w:val="30"/>
              </w:rPr>
              <w:t>南屏乡</w:t>
            </w:r>
          </w:p>
        </w:tc>
        <w:tc>
          <w:tcPr>
            <w:tcW w:w="3703" w:type="dxa"/>
          </w:tcPr>
          <w:p w:rsidR="00624267" w:rsidRDefault="00F82A47">
            <w:pPr>
              <w:pStyle w:val="TableParagraph"/>
              <w:ind w:left="716"/>
              <w:rPr>
                <w:sz w:val="30"/>
                <w:szCs w:val="30"/>
                <w:lang w:val="en-US"/>
              </w:rPr>
            </w:pPr>
            <w:r>
              <w:rPr>
                <w:rFonts w:hint="eastAsia"/>
                <w:sz w:val="30"/>
                <w:szCs w:val="30"/>
                <w:lang w:val="en-US"/>
              </w:rPr>
              <w:t>400</w:t>
            </w:r>
          </w:p>
        </w:tc>
      </w:tr>
      <w:tr w:rsidR="00624267">
        <w:trPr>
          <w:trHeight w:hRule="exact" w:val="680"/>
        </w:trPr>
        <w:tc>
          <w:tcPr>
            <w:tcW w:w="1680" w:type="dxa"/>
          </w:tcPr>
          <w:p w:rsidR="00624267" w:rsidRDefault="00F82A47">
            <w:pPr>
              <w:pStyle w:val="TableParagraph"/>
              <w:ind w:left="16" w:right="0"/>
              <w:rPr>
                <w:w w:val="99"/>
                <w:sz w:val="30"/>
                <w:szCs w:val="30"/>
                <w:lang w:val="en-US"/>
              </w:rPr>
            </w:pPr>
            <w:r>
              <w:rPr>
                <w:rFonts w:hint="eastAsia"/>
                <w:w w:val="99"/>
                <w:sz w:val="30"/>
                <w:szCs w:val="30"/>
                <w:lang w:val="en-US"/>
              </w:rPr>
              <w:t>12</w:t>
            </w:r>
          </w:p>
        </w:tc>
        <w:tc>
          <w:tcPr>
            <w:tcW w:w="3495" w:type="dxa"/>
          </w:tcPr>
          <w:p w:rsidR="00624267" w:rsidRDefault="00F82A47">
            <w:pPr>
              <w:pStyle w:val="TableParagraph"/>
              <w:ind w:right="749"/>
              <w:rPr>
                <w:sz w:val="30"/>
                <w:szCs w:val="30"/>
              </w:rPr>
            </w:pPr>
            <w:r>
              <w:rPr>
                <w:rFonts w:hint="eastAsia"/>
                <w:sz w:val="30"/>
                <w:szCs w:val="30"/>
              </w:rPr>
              <w:t>雷峰乡</w:t>
            </w:r>
          </w:p>
        </w:tc>
        <w:tc>
          <w:tcPr>
            <w:tcW w:w="3703" w:type="dxa"/>
          </w:tcPr>
          <w:p w:rsidR="00624267" w:rsidRDefault="00F82A47">
            <w:pPr>
              <w:pStyle w:val="TableParagraph"/>
              <w:ind w:left="716"/>
              <w:rPr>
                <w:sz w:val="30"/>
                <w:szCs w:val="30"/>
                <w:lang w:val="en-US"/>
              </w:rPr>
            </w:pPr>
            <w:r>
              <w:rPr>
                <w:rFonts w:hint="eastAsia"/>
                <w:sz w:val="30"/>
                <w:szCs w:val="30"/>
                <w:lang w:val="en-US"/>
              </w:rPr>
              <w:t>400</w:t>
            </w:r>
          </w:p>
        </w:tc>
      </w:tr>
      <w:tr w:rsidR="00624267">
        <w:trPr>
          <w:trHeight w:hRule="exact" w:val="680"/>
        </w:trPr>
        <w:tc>
          <w:tcPr>
            <w:tcW w:w="1680" w:type="dxa"/>
          </w:tcPr>
          <w:p w:rsidR="00624267" w:rsidRDefault="00F82A47">
            <w:pPr>
              <w:pStyle w:val="TableParagraph"/>
              <w:ind w:left="16" w:right="0"/>
              <w:rPr>
                <w:w w:val="99"/>
                <w:sz w:val="30"/>
                <w:szCs w:val="30"/>
                <w:lang w:val="en-US"/>
              </w:rPr>
            </w:pPr>
            <w:r>
              <w:rPr>
                <w:rFonts w:hint="eastAsia"/>
                <w:w w:val="99"/>
                <w:sz w:val="30"/>
                <w:szCs w:val="30"/>
                <w:lang w:val="en-US"/>
              </w:rPr>
              <w:t>13</w:t>
            </w:r>
          </w:p>
        </w:tc>
        <w:tc>
          <w:tcPr>
            <w:tcW w:w="3495" w:type="dxa"/>
          </w:tcPr>
          <w:p w:rsidR="00624267" w:rsidRDefault="00F82A47">
            <w:pPr>
              <w:pStyle w:val="TableParagraph"/>
              <w:ind w:right="749"/>
              <w:rPr>
                <w:sz w:val="30"/>
                <w:szCs w:val="30"/>
              </w:rPr>
            </w:pPr>
            <w:r>
              <w:rPr>
                <w:rFonts w:hint="eastAsia"/>
                <w:sz w:val="30"/>
                <w:szCs w:val="30"/>
              </w:rPr>
              <w:t>三州乡</w:t>
            </w:r>
          </w:p>
        </w:tc>
        <w:tc>
          <w:tcPr>
            <w:tcW w:w="3703" w:type="dxa"/>
          </w:tcPr>
          <w:p w:rsidR="00624267" w:rsidRDefault="00F82A47">
            <w:pPr>
              <w:pStyle w:val="TableParagraph"/>
              <w:ind w:left="716"/>
              <w:rPr>
                <w:sz w:val="30"/>
                <w:szCs w:val="30"/>
                <w:lang w:val="en-US"/>
              </w:rPr>
            </w:pPr>
            <w:r>
              <w:rPr>
                <w:rFonts w:hint="eastAsia"/>
                <w:sz w:val="30"/>
                <w:szCs w:val="30"/>
                <w:lang w:val="en-US"/>
              </w:rPr>
              <w:t>400</w:t>
            </w:r>
          </w:p>
        </w:tc>
      </w:tr>
      <w:tr w:rsidR="00624267">
        <w:trPr>
          <w:trHeight w:hRule="exact" w:val="680"/>
        </w:trPr>
        <w:tc>
          <w:tcPr>
            <w:tcW w:w="1680" w:type="dxa"/>
          </w:tcPr>
          <w:p w:rsidR="00624267" w:rsidRDefault="00F82A47">
            <w:pPr>
              <w:pStyle w:val="TableParagraph"/>
              <w:ind w:left="16" w:right="0"/>
              <w:rPr>
                <w:w w:val="99"/>
                <w:sz w:val="30"/>
                <w:szCs w:val="30"/>
                <w:lang w:val="en-US"/>
              </w:rPr>
            </w:pPr>
            <w:r>
              <w:rPr>
                <w:rFonts w:hint="eastAsia"/>
                <w:w w:val="99"/>
                <w:sz w:val="30"/>
                <w:szCs w:val="30"/>
                <w:lang w:val="en-US"/>
              </w:rPr>
              <w:t>14</w:t>
            </w:r>
          </w:p>
        </w:tc>
        <w:tc>
          <w:tcPr>
            <w:tcW w:w="3495" w:type="dxa"/>
          </w:tcPr>
          <w:p w:rsidR="00624267" w:rsidRDefault="00F82A47">
            <w:pPr>
              <w:pStyle w:val="TableParagraph"/>
              <w:ind w:right="749"/>
              <w:rPr>
                <w:sz w:val="30"/>
                <w:szCs w:val="30"/>
              </w:rPr>
            </w:pPr>
            <w:r>
              <w:rPr>
                <w:rFonts w:hint="eastAsia"/>
                <w:sz w:val="30"/>
                <w:szCs w:val="30"/>
              </w:rPr>
              <w:t>泳溪乡</w:t>
            </w:r>
          </w:p>
        </w:tc>
        <w:tc>
          <w:tcPr>
            <w:tcW w:w="3703" w:type="dxa"/>
          </w:tcPr>
          <w:p w:rsidR="00624267" w:rsidRDefault="00F82A47">
            <w:pPr>
              <w:pStyle w:val="TableParagraph"/>
              <w:ind w:left="716"/>
              <w:rPr>
                <w:sz w:val="30"/>
                <w:szCs w:val="30"/>
                <w:lang w:val="en-US"/>
              </w:rPr>
            </w:pPr>
            <w:r>
              <w:rPr>
                <w:rFonts w:hint="eastAsia"/>
                <w:sz w:val="30"/>
                <w:szCs w:val="30"/>
                <w:lang w:val="en-US"/>
              </w:rPr>
              <w:t>400</w:t>
            </w:r>
          </w:p>
        </w:tc>
      </w:tr>
      <w:tr w:rsidR="00624267">
        <w:trPr>
          <w:trHeight w:hRule="exact" w:val="680"/>
        </w:trPr>
        <w:tc>
          <w:tcPr>
            <w:tcW w:w="1680" w:type="dxa"/>
          </w:tcPr>
          <w:p w:rsidR="00624267" w:rsidRDefault="00F82A47">
            <w:pPr>
              <w:pStyle w:val="TableParagraph"/>
              <w:ind w:left="16" w:right="0"/>
              <w:rPr>
                <w:w w:val="99"/>
                <w:sz w:val="30"/>
                <w:szCs w:val="30"/>
                <w:lang w:val="en-US"/>
              </w:rPr>
            </w:pPr>
            <w:r>
              <w:rPr>
                <w:rFonts w:hint="eastAsia"/>
                <w:w w:val="99"/>
                <w:sz w:val="30"/>
                <w:szCs w:val="30"/>
                <w:lang w:val="en-US"/>
              </w:rPr>
              <w:t>15</w:t>
            </w:r>
          </w:p>
        </w:tc>
        <w:tc>
          <w:tcPr>
            <w:tcW w:w="3495" w:type="dxa"/>
          </w:tcPr>
          <w:p w:rsidR="00624267" w:rsidRDefault="00F82A47">
            <w:pPr>
              <w:pStyle w:val="TableParagraph"/>
              <w:ind w:right="749"/>
              <w:rPr>
                <w:sz w:val="30"/>
                <w:szCs w:val="30"/>
              </w:rPr>
            </w:pPr>
            <w:r>
              <w:rPr>
                <w:rFonts w:hint="eastAsia"/>
                <w:sz w:val="30"/>
                <w:szCs w:val="30"/>
                <w:lang w:val="en-US"/>
              </w:rPr>
              <w:t>龙溪</w:t>
            </w:r>
            <w:r>
              <w:rPr>
                <w:rFonts w:hint="eastAsia"/>
                <w:sz w:val="30"/>
                <w:szCs w:val="30"/>
              </w:rPr>
              <w:t>乡</w:t>
            </w:r>
          </w:p>
        </w:tc>
        <w:tc>
          <w:tcPr>
            <w:tcW w:w="3703" w:type="dxa"/>
          </w:tcPr>
          <w:p w:rsidR="00624267" w:rsidRDefault="00F82A47">
            <w:pPr>
              <w:pStyle w:val="TableParagraph"/>
              <w:ind w:left="716"/>
              <w:rPr>
                <w:sz w:val="30"/>
                <w:szCs w:val="30"/>
              </w:rPr>
            </w:pPr>
            <w:r>
              <w:rPr>
                <w:rFonts w:hint="eastAsia"/>
                <w:sz w:val="30"/>
                <w:szCs w:val="30"/>
              </w:rPr>
              <w:t>300</w:t>
            </w:r>
          </w:p>
        </w:tc>
      </w:tr>
      <w:tr w:rsidR="00624267">
        <w:trPr>
          <w:trHeight w:hRule="exact" w:val="680"/>
        </w:trPr>
        <w:tc>
          <w:tcPr>
            <w:tcW w:w="5175" w:type="dxa"/>
            <w:gridSpan w:val="2"/>
          </w:tcPr>
          <w:p w:rsidR="00624267" w:rsidRDefault="00F82A47">
            <w:pPr>
              <w:pStyle w:val="TableParagraph"/>
              <w:spacing w:before="194"/>
              <w:ind w:left="2252" w:right="2233"/>
              <w:rPr>
                <w:sz w:val="30"/>
                <w:szCs w:val="30"/>
              </w:rPr>
            </w:pPr>
            <w:r>
              <w:rPr>
                <w:sz w:val="30"/>
                <w:szCs w:val="30"/>
              </w:rPr>
              <w:t>合计</w:t>
            </w:r>
          </w:p>
        </w:tc>
        <w:tc>
          <w:tcPr>
            <w:tcW w:w="3703" w:type="dxa"/>
          </w:tcPr>
          <w:p w:rsidR="00624267" w:rsidRDefault="00F82A47">
            <w:pPr>
              <w:pStyle w:val="TableParagraph"/>
              <w:spacing w:before="194"/>
              <w:ind w:left="717" w:right="695"/>
              <w:rPr>
                <w:sz w:val="30"/>
                <w:szCs w:val="30"/>
                <w:lang w:val="en-US"/>
              </w:rPr>
            </w:pPr>
            <w:r>
              <w:rPr>
                <w:sz w:val="30"/>
                <w:szCs w:val="30"/>
              </w:rPr>
              <w:t>1</w:t>
            </w:r>
            <w:r>
              <w:rPr>
                <w:rFonts w:hint="eastAsia"/>
                <w:sz w:val="30"/>
                <w:szCs w:val="30"/>
                <w:lang w:val="en-US"/>
              </w:rPr>
              <w:t>6400</w:t>
            </w:r>
          </w:p>
        </w:tc>
      </w:tr>
    </w:tbl>
    <w:p w:rsidR="00624267" w:rsidRDefault="00624267"/>
    <w:sectPr w:rsidR="00624267" w:rsidSect="00624267">
      <w:pgSz w:w="11907" w:h="16840"/>
      <w:pgMar w:top="2098" w:right="1474" w:bottom="1984" w:left="1587" w:header="0" w:footer="1587" w:gutter="0"/>
      <w:cols w:space="720"/>
      <w:docGrid w:type="linesAndChars" w:linePitch="579" w:charSpace="1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A47" w:rsidRDefault="00F82A47" w:rsidP="00624267">
      <w:r>
        <w:separator/>
      </w:r>
    </w:p>
  </w:endnote>
  <w:endnote w:type="continuationSeparator" w:id="0">
    <w:p w:rsidR="00F82A47" w:rsidRDefault="00F82A47" w:rsidP="00624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67" w:rsidRDefault="00624267">
    <w:pPr>
      <w:pStyle w:val="a5"/>
      <w:ind w:right="360" w:firstLine="360"/>
    </w:pPr>
    <w:r>
      <w:pict>
        <v:shapetype id="_x0000_t202" coordsize="21600,21600" o:spt="202" path="m,l,21600r21600,l21600,xe">
          <v:stroke joinstyle="miter"/>
          <v:path gradientshapeok="t" o:connecttype="rect"/>
        </v:shapetype>
        <v:shape id="_x0000_s2051" type="#_x0000_t202" style="position:absolute;left:0;text-align:left;margin-left:27.25pt;margin-top:-1.5pt;width:53.25pt;height:24.5pt;z-index:251660288;mso-position-horizontal-relative:margin" o:gfxdata="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f2rdA1wAAAAgBAAAPAAAAAAAAAAEAIAAAACIAAABkcnMvZG93bnJldi54bWxQSwEC&#10;FAAUAAAACACHTuJAuXMGvLwBAABxAwAADgAAAAAAAAABACAAAAAmAQAAZHJzL2Uyb0RvYy54bWxQ&#10;SwUGAAAAAAYABgBZAQAAVAUAAAAA&#10;" filled="f" stroked="f">
          <v:textbox inset="0,0,0,0">
            <w:txbxContent>
              <w:p w:rsidR="00624267" w:rsidRDefault="00F82A47">
                <w:pPr>
                  <w:pStyle w:val="a5"/>
                  <w:rPr>
                    <w:sz w:val="28"/>
                    <w:szCs w:val="28"/>
                  </w:rPr>
                </w:pPr>
                <w:r>
                  <w:rPr>
                    <w:sz w:val="28"/>
                    <w:szCs w:val="28"/>
                  </w:rPr>
                  <w:t xml:space="preserve">— </w:t>
                </w:r>
                <w:r w:rsidR="00624267">
                  <w:rPr>
                    <w:sz w:val="28"/>
                    <w:szCs w:val="28"/>
                  </w:rPr>
                  <w:fldChar w:fldCharType="begin"/>
                </w:r>
                <w:r>
                  <w:rPr>
                    <w:sz w:val="28"/>
                    <w:szCs w:val="28"/>
                  </w:rPr>
                  <w:instrText xml:space="preserve"> PAGE  \* MERGEFORMAT </w:instrText>
                </w:r>
                <w:r w:rsidR="00624267">
                  <w:rPr>
                    <w:sz w:val="28"/>
                    <w:szCs w:val="28"/>
                  </w:rPr>
                  <w:fldChar w:fldCharType="separate"/>
                </w:r>
                <w:r>
                  <w:rPr>
                    <w:sz w:val="28"/>
                    <w:szCs w:val="28"/>
                  </w:rPr>
                  <w:t>2</w:t>
                </w:r>
                <w:r w:rsidR="00624267">
                  <w:rPr>
                    <w:sz w:val="28"/>
                    <w:szCs w:val="28"/>
                  </w:rPr>
                  <w:fldChar w:fldCharType="end"/>
                </w:r>
                <w:r>
                  <w:rPr>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67" w:rsidRDefault="00624267">
    <w:pPr>
      <w:pStyle w:val="a5"/>
      <w:ind w:right="360" w:firstLine="360"/>
    </w:pPr>
    <w:r>
      <w:pict>
        <v:shapetype id="_x0000_t202" coordsize="21600,21600" o:spt="202" path="m,l,21600r21600,l21600,xe">
          <v:stroke joinstyle="miter"/>
          <v:path gradientshapeok="t" o:connecttype="rect"/>
        </v:shapetype>
        <v:shape id="_x0000_s2052" type="#_x0000_t202" style="position:absolute;left:0;text-align:left;margin-left:379.75pt;margin-top:-7.5pt;width:51.75pt;height:19.3pt;z-index:251659264;mso-position-horizontal-relative:margin" o:gfxdata="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Bjik/aAAAACgEAAA8AAAAAAAAAAQAgAAAAIgAAAGRycy9kb3ducmV2LnhtbFBL&#10;AQIUABQAAAAIAIdO4kATEFlKuwEAAHEDAAAOAAAAAAAAAAEAIAAAACkBAABkcnMvZTJvRG9jLnht&#10;bFBLBQYAAAAABgAGAFkBAABWBQAAAAA=&#10;" filled="f" stroked="f">
          <v:textbox inset="0,0,0,0">
            <w:txbxContent>
              <w:p w:rsidR="00624267" w:rsidRDefault="00F82A47">
                <w:pPr>
                  <w:pStyle w:val="a5"/>
                  <w:rPr>
                    <w:sz w:val="28"/>
                    <w:szCs w:val="28"/>
                  </w:rPr>
                </w:pPr>
                <w:r>
                  <w:rPr>
                    <w:sz w:val="28"/>
                    <w:szCs w:val="28"/>
                  </w:rPr>
                  <w:t xml:space="preserve">— </w:t>
                </w:r>
                <w:r w:rsidR="00624267">
                  <w:rPr>
                    <w:sz w:val="28"/>
                    <w:szCs w:val="28"/>
                  </w:rPr>
                  <w:fldChar w:fldCharType="begin"/>
                </w:r>
                <w:r>
                  <w:rPr>
                    <w:sz w:val="28"/>
                    <w:szCs w:val="28"/>
                  </w:rPr>
                  <w:instrText xml:space="preserve"> PAGE  \* M</w:instrText>
                </w:r>
                <w:r>
                  <w:rPr>
                    <w:sz w:val="28"/>
                    <w:szCs w:val="28"/>
                  </w:rPr>
                  <w:instrText xml:space="preserve">ERGEFORMAT </w:instrText>
                </w:r>
                <w:r w:rsidR="00624267">
                  <w:rPr>
                    <w:sz w:val="28"/>
                    <w:szCs w:val="28"/>
                  </w:rPr>
                  <w:fldChar w:fldCharType="separate"/>
                </w:r>
                <w:r w:rsidR="008446B3">
                  <w:rPr>
                    <w:noProof/>
                    <w:sz w:val="28"/>
                    <w:szCs w:val="28"/>
                  </w:rPr>
                  <w:t>7</w:t>
                </w:r>
                <w:r w:rsidR="00624267">
                  <w:rPr>
                    <w:sz w:val="28"/>
                    <w:szCs w:val="28"/>
                  </w:rPr>
                  <w:fldChar w:fldCharType="end"/>
                </w:r>
                <w:r>
                  <w:rPr>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67" w:rsidRDefault="00624267">
    <w:pPr>
      <w:pStyle w:val="a0"/>
      <w:spacing w:line="14" w:lineRule="auto"/>
      <w:rPr>
        <w:sz w:val="20"/>
      </w:rPr>
    </w:pPr>
    <w:r>
      <w:rPr>
        <w:sz w:val="20"/>
      </w:rPr>
      <w:pict>
        <v:shapetype id="_x0000_t202" coordsize="21600,21600" o:spt="202" path="m,l,21600r21600,l21600,xe">
          <v:stroke joinstyle="miter"/>
          <v:path gradientshapeok="t" o:connecttype="rect"/>
        </v:shapetype>
        <v:shape id="_x0000_s2049" type="#_x0000_t202" style="position:absolute;left:0;text-align:left;margin-left:29.6pt;margin-top:-41.6pt;width:57.7pt;height:18.55pt;z-index:251662336;mso-position-horizontal-relative:margin" o:gfxdata="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p2Ht9kAAAAKAQAADwAAAAAAAAABACAAAAAiAAAAZHJzL2Rvd25yZXYueG1sUEsB&#10;AhQAFAAAAAgAh07iQM/3kfC7AQAAcQMAAA4AAAAAAAAAAQAgAAAAKAEAAGRycy9lMm9Eb2MueG1s&#10;UEsFBgAAAAAGAAYAWQEAAFUFAAAAAA==&#10;" filled="f" stroked="f">
          <v:textbox inset="0,0,0,0">
            <w:txbxContent>
              <w:p w:rsidR="00624267" w:rsidRDefault="00F82A47">
                <w:pPr>
                  <w:pStyle w:val="a5"/>
                  <w:rPr>
                    <w:sz w:val="28"/>
                    <w:szCs w:val="28"/>
                  </w:rPr>
                </w:pPr>
                <w:r>
                  <w:rPr>
                    <w:sz w:val="28"/>
                    <w:szCs w:val="28"/>
                  </w:rPr>
                  <w:t xml:space="preserve">— </w:t>
                </w:r>
                <w:r w:rsidR="00624267">
                  <w:rPr>
                    <w:sz w:val="28"/>
                    <w:szCs w:val="28"/>
                  </w:rPr>
                  <w:fldChar w:fldCharType="begin"/>
                </w:r>
                <w:r>
                  <w:rPr>
                    <w:sz w:val="28"/>
                    <w:szCs w:val="28"/>
                  </w:rPr>
                  <w:instrText xml:space="preserve"> PAGE  \* MERGEFORMAT </w:instrText>
                </w:r>
                <w:r w:rsidR="00624267">
                  <w:rPr>
                    <w:sz w:val="28"/>
                    <w:szCs w:val="28"/>
                  </w:rPr>
                  <w:fldChar w:fldCharType="separate"/>
                </w:r>
                <w:r>
                  <w:rPr>
                    <w:sz w:val="28"/>
                    <w:szCs w:val="28"/>
                  </w:rPr>
                  <w:t>12</w:t>
                </w:r>
                <w:r w:rsidR="00624267">
                  <w:rPr>
                    <w:sz w:val="28"/>
                    <w:szCs w:val="28"/>
                  </w:rPr>
                  <w:fldChar w:fldCharType="end"/>
                </w:r>
                <w:r>
                  <w:rPr>
                    <w:sz w:val="28"/>
                    <w:szCs w:val="28"/>
                  </w:rP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67" w:rsidRDefault="00624267">
    <w:pPr>
      <w:pStyle w:val="a0"/>
      <w:spacing w:line="14" w:lineRule="auto"/>
      <w:rPr>
        <w:sz w:val="2"/>
      </w:rPr>
    </w:pPr>
    <w:r>
      <w:rPr>
        <w:sz w:val="2"/>
      </w:rPr>
      <w:pict>
        <v:shapetype id="_x0000_t202" coordsize="21600,21600" o:spt="202" path="m,l,21600r21600,l21600,xe">
          <v:stroke joinstyle="miter"/>
          <v:path gradientshapeok="t" o:connecttype="rect"/>
        </v:shapetype>
        <v:shape id="_x0000_s2050" type="#_x0000_t202" style="position:absolute;left:0;text-align:left;margin-left:390pt;margin-top:-10.45pt;width:50.2pt;height:22.3pt;z-index:251661312;mso-position-horizontal-relative:margin" o:gfxdata="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EBLR/aAAAACgEAAA8AAAAAAAAAAQAgAAAAIgAAAGRycy9kb3ducmV2LnhtbFBL&#10;AQIUABQAAAAIAIdO4kDOGk7IuwEAAHEDAAAOAAAAAAAAAAEAIAAAACkBAABkcnMvZTJvRG9jLnht&#10;bFBLBQYAAAAABgAGAFkBAABWBQAAAAA=&#10;" filled="f" stroked="f">
          <v:textbox inset="0,0,0,0">
            <w:txbxContent>
              <w:p w:rsidR="00624267" w:rsidRDefault="00F82A47">
                <w:pPr>
                  <w:pStyle w:val="a5"/>
                  <w:rPr>
                    <w:sz w:val="28"/>
                    <w:szCs w:val="28"/>
                  </w:rPr>
                </w:pPr>
                <w:r>
                  <w:rPr>
                    <w:sz w:val="28"/>
                    <w:szCs w:val="28"/>
                  </w:rPr>
                  <w:t xml:space="preserve">— </w:t>
                </w:r>
                <w:r w:rsidR="00624267">
                  <w:rPr>
                    <w:sz w:val="28"/>
                    <w:szCs w:val="28"/>
                  </w:rPr>
                  <w:fldChar w:fldCharType="begin"/>
                </w:r>
                <w:r>
                  <w:rPr>
                    <w:sz w:val="28"/>
                    <w:szCs w:val="28"/>
                  </w:rPr>
                  <w:instrText xml:space="preserve"> PAGE  \* MERGEFORMAT </w:instrText>
                </w:r>
                <w:r w:rsidR="00624267">
                  <w:rPr>
                    <w:sz w:val="28"/>
                    <w:szCs w:val="28"/>
                  </w:rPr>
                  <w:fldChar w:fldCharType="separate"/>
                </w:r>
                <w:r w:rsidR="008446B3">
                  <w:rPr>
                    <w:noProof/>
                    <w:sz w:val="28"/>
                    <w:szCs w:val="28"/>
                  </w:rPr>
                  <w:t>16</w:t>
                </w:r>
                <w:r w:rsidR="00624267">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A47" w:rsidRDefault="00F82A47" w:rsidP="00624267">
      <w:r>
        <w:separator/>
      </w:r>
    </w:p>
  </w:footnote>
  <w:footnote w:type="continuationSeparator" w:id="0">
    <w:p w:rsidR="00F82A47" w:rsidRDefault="00F82A47" w:rsidP="006242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67" w:rsidRDefault="00624267">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hlODVmMTkxNjgzYWZjZTI0ZGM2Nzc0MTQ0NTM0ZDIifQ=="/>
  </w:docVars>
  <w:rsids>
    <w:rsidRoot w:val="00624267"/>
    <w:rsid w:val="FEF826FE"/>
    <w:rsid w:val="00624267"/>
    <w:rsid w:val="008446B3"/>
    <w:rsid w:val="00F82A47"/>
    <w:rsid w:val="05300538"/>
    <w:rsid w:val="08E7715F"/>
    <w:rsid w:val="09023F99"/>
    <w:rsid w:val="0ABE4797"/>
    <w:rsid w:val="0CC31C91"/>
    <w:rsid w:val="0D927595"/>
    <w:rsid w:val="0F6975D1"/>
    <w:rsid w:val="10207B26"/>
    <w:rsid w:val="10CF50A9"/>
    <w:rsid w:val="114F7F97"/>
    <w:rsid w:val="165754AD"/>
    <w:rsid w:val="16E7123F"/>
    <w:rsid w:val="17EC7B29"/>
    <w:rsid w:val="17FF6273"/>
    <w:rsid w:val="18F36981"/>
    <w:rsid w:val="19145D4E"/>
    <w:rsid w:val="198C1D89"/>
    <w:rsid w:val="1A203833"/>
    <w:rsid w:val="1C2C6E07"/>
    <w:rsid w:val="1D1C02E2"/>
    <w:rsid w:val="1E7E00C2"/>
    <w:rsid w:val="203171E6"/>
    <w:rsid w:val="213E4898"/>
    <w:rsid w:val="225418B2"/>
    <w:rsid w:val="23CE2811"/>
    <w:rsid w:val="27E40FE2"/>
    <w:rsid w:val="29BD2EAF"/>
    <w:rsid w:val="2A81534F"/>
    <w:rsid w:val="2CBF5B79"/>
    <w:rsid w:val="2DAC3FA3"/>
    <w:rsid w:val="3029246A"/>
    <w:rsid w:val="31C0486E"/>
    <w:rsid w:val="338B4A07"/>
    <w:rsid w:val="345D14B4"/>
    <w:rsid w:val="34AE4E51"/>
    <w:rsid w:val="362305AC"/>
    <w:rsid w:val="3650768A"/>
    <w:rsid w:val="369F7171"/>
    <w:rsid w:val="37166CDE"/>
    <w:rsid w:val="37914FD6"/>
    <w:rsid w:val="387D797C"/>
    <w:rsid w:val="3A557B1D"/>
    <w:rsid w:val="3D532A3A"/>
    <w:rsid w:val="3D626036"/>
    <w:rsid w:val="3FF16F54"/>
    <w:rsid w:val="40294F13"/>
    <w:rsid w:val="408D187E"/>
    <w:rsid w:val="40D0614F"/>
    <w:rsid w:val="417E6496"/>
    <w:rsid w:val="432561DE"/>
    <w:rsid w:val="43476B9D"/>
    <w:rsid w:val="43BC2FEB"/>
    <w:rsid w:val="445157F9"/>
    <w:rsid w:val="44683056"/>
    <w:rsid w:val="45343151"/>
    <w:rsid w:val="45F41A80"/>
    <w:rsid w:val="460100E0"/>
    <w:rsid w:val="47B36F9E"/>
    <w:rsid w:val="47FE35A2"/>
    <w:rsid w:val="4B880AC0"/>
    <w:rsid w:val="4CFA6A2E"/>
    <w:rsid w:val="4D0E4287"/>
    <w:rsid w:val="4D301E60"/>
    <w:rsid w:val="4DF540B3"/>
    <w:rsid w:val="5008134F"/>
    <w:rsid w:val="52665AAB"/>
    <w:rsid w:val="542B3971"/>
    <w:rsid w:val="555655CC"/>
    <w:rsid w:val="56A4062D"/>
    <w:rsid w:val="56EF512A"/>
    <w:rsid w:val="573C070D"/>
    <w:rsid w:val="57435475"/>
    <w:rsid w:val="57B62D30"/>
    <w:rsid w:val="5B0777D4"/>
    <w:rsid w:val="5BBD3A7B"/>
    <w:rsid w:val="5E9E2432"/>
    <w:rsid w:val="5EF00C80"/>
    <w:rsid w:val="5F053010"/>
    <w:rsid w:val="5FF615BD"/>
    <w:rsid w:val="614338BA"/>
    <w:rsid w:val="62037471"/>
    <w:rsid w:val="646847A1"/>
    <w:rsid w:val="656F7435"/>
    <w:rsid w:val="67955879"/>
    <w:rsid w:val="6848469A"/>
    <w:rsid w:val="689E075E"/>
    <w:rsid w:val="691E364C"/>
    <w:rsid w:val="6952277C"/>
    <w:rsid w:val="6BD6020E"/>
    <w:rsid w:val="6C9003BD"/>
    <w:rsid w:val="6E6E472E"/>
    <w:rsid w:val="6E7A3FBE"/>
    <w:rsid w:val="6F1A781B"/>
    <w:rsid w:val="6F4E6D66"/>
    <w:rsid w:val="6FAA24B8"/>
    <w:rsid w:val="6FC84312"/>
    <w:rsid w:val="70803859"/>
    <w:rsid w:val="70954B5D"/>
    <w:rsid w:val="70C2551E"/>
    <w:rsid w:val="714E3E56"/>
    <w:rsid w:val="73025D8D"/>
    <w:rsid w:val="741E6BF6"/>
    <w:rsid w:val="74A7099A"/>
    <w:rsid w:val="755F53F8"/>
    <w:rsid w:val="77A8693F"/>
    <w:rsid w:val="7B3D7FFD"/>
    <w:rsid w:val="7C2E1784"/>
    <w:rsid w:val="7C61277E"/>
    <w:rsid w:val="7C6218BA"/>
    <w:rsid w:val="7C8F243F"/>
    <w:rsid w:val="7CBE2D25"/>
    <w:rsid w:val="7DAC63DB"/>
    <w:rsid w:val="7F912972"/>
    <w:rsid w:val="7FC56178"/>
    <w:rsid w:val="7FD857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24267"/>
    <w:pPr>
      <w:widowControl w:val="0"/>
      <w:jc w:val="both"/>
    </w:pPr>
    <w:rPr>
      <w:kern w:val="2"/>
      <w:sz w:val="21"/>
      <w:szCs w:val="24"/>
    </w:rPr>
  </w:style>
  <w:style w:type="paragraph" w:styleId="1">
    <w:name w:val="heading 1"/>
    <w:basedOn w:val="a"/>
    <w:next w:val="a"/>
    <w:uiPriority w:val="1"/>
    <w:qFormat/>
    <w:rsid w:val="00624267"/>
    <w:pPr>
      <w:ind w:left="424"/>
      <w:jc w:val="center"/>
      <w:outlineLvl w:val="0"/>
    </w:pPr>
    <w:rPr>
      <w:rFonts w:ascii="宋体" w:hAnsi="宋体" w:cs="宋体"/>
      <w:sz w:val="44"/>
      <w:szCs w:val="44"/>
      <w:lang w:val="zh-CN" w:bidi="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624267"/>
    <w:pPr>
      <w:spacing w:after="120"/>
    </w:pPr>
  </w:style>
  <w:style w:type="paragraph" w:styleId="a4">
    <w:name w:val="Body Text First Indent"/>
    <w:basedOn w:val="a0"/>
    <w:next w:val="a"/>
    <w:qFormat/>
    <w:rsid w:val="00624267"/>
    <w:pPr>
      <w:ind w:firstLineChars="100" w:firstLine="420"/>
    </w:pPr>
    <w:rPr>
      <w:rFonts w:ascii="Calibri" w:hAnsi="Calibri"/>
    </w:rPr>
  </w:style>
  <w:style w:type="paragraph" w:styleId="a5">
    <w:name w:val="footer"/>
    <w:basedOn w:val="a"/>
    <w:qFormat/>
    <w:rsid w:val="00624267"/>
    <w:pPr>
      <w:tabs>
        <w:tab w:val="center" w:pos="4153"/>
        <w:tab w:val="right" w:pos="8306"/>
      </w:tabs>
      <w:snapToGrid w:val="0"/>
      <w:jc w:val="left"/>
    </w:pPr>
    <w:rPr>
      <w:sz w:val="18"/>
      <w:szCs w:val="18"/>
    </w:rPr>
  </w:style>
  <w:style w:type="paragraph" w:styleId="a6">
    <w:name w:val="header"/>
    <w:basedOn w:val="a"/>
    <w:qFormat/>
    <w:rsid w:val="00624267"/>
    <w:pPr>
      <w:pBdr>
        <w:bottom w:val="single" w:sz="6" w:space="1" w:color="auto"/>
      </w:pBdr>
      <w:tabs>
        <w:tab w:val="center" w:pos="4153"/>
        <w:tab w:val="right" w:pos="8306"/>
      </w:tabs>
      <w:snapToGrid w:val="0"/>
      <w:jc w:val="center"/>
    </w:pPr>
    <w:rPr>
      <w:sz w:val="18"/>
      <w:szCs w:val="18"/>
    </w:rPr>
  </w:style>
  <w:style w:type="paragraph" w:customStyle="1" w:styleId="TableParagraph">
    <w:name w:val="Table Paragraph"/>
    <w:basedOn w:val="a"/>
    <w:uiPriority w:val="1"/>
    <w:qFormat/>
    <w:rsid w:val="00624267"/>
    <w:pPr>
      <w:spacing w:before="193"/>
      <w:ind w:left="770" w:right="696"/>
      <w:jc w:val="center"/>
    </w:pPr>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2487</TotalTime>
  <Pages>15</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2023-04-10T06:24:00Z</cp:lastPrinted>
  <dcterms:created xsi:type="dcterms:W3CDTF">2023-02-16T09:32:00Z</dcterms:created>
  <dcterms:modified xsi:type="dcterms:W3CDTF">2023-05-04T08:19:00Z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21629A3EFB4D47E38EC82EE83A05AB3E_13</vt:lpwstr>
  </property>
</Properties>
</file>