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00" w:lineRule="auto"/>
        <w:jc w:val="center"/>
        <w:outlineLvl w:val="0"/>
        <w:rPr>
          <w:rFonts w:ascii="黑体" w:hAnsi="黑体" w:eastAsia="黑体" w:cs="黑体"/>
          <w:b w:val="0"/>
          <w:bCs w:val="0"/>
          <w:sz w:val="32"/>
          <w:szCs w:val="32"/>
          <w:lang w:eastAsia="zh-CN"/>
        </w:rPr>
      </w:pPr>
      <w:r>
        <w:rPr>
          <w:rFonts w:hint="eastAsia" w:ascii="黑体" w:hAnsi="黑体" w:eastAsia="黑体" w:cs="黑体"/>
          <w:b w:val="0"/>
          <w:bCs w:val="0"/>
          <w:spacing w:val="7"/>
          <w:sz w:val="32"/>
          <w:szCs w:val="32"/>
          <w:lang w:eastAsia="zh-CN"/>
        </w:rPr>
        <w:t>杭州高新技术产业开发区（滨江）地方技术性规范</w:t>
      </w:r>
    </w:p>
    <w:p>
      <w:pPr>
        <w:spacing w:before="120" w:beforeLines="50" w:after="120" w:afterLines="50" w:line="300" w:lineRule="auto"/>
        <w:jc w:val="center"/>
        <w:rPr>
          <w:rFonts w:ascii="黑体" w:hAnsi="黑体" w:eastAsia="黑体" w:cs="黑体"/>
          <w:b w:val="0"/>
          <w:bCs w:val="0"/>
          <w:sz w:val="32"/>
          <w:szCs w:val="32"/>
          <w:lang w:eastAsia="zh-CN"/>
        </w:rPr>
      </w:pPr>
      <w:r>
        <w:rPr>
          <w:rFonts w:hint="eastAsia" w:ascii="黑体" w:hAnsi="黑体" w:eastAsia="黑体" w:cs="黑体"/>
          <w:b w:val="0"/>
          <w:bCs w:val="0"/>
          <w:spacing w:val="8"/>
          <w:sz w:val="32"/>
          <w:szCs w:val="32"/>
          <w:lang w:eastAsia="zh-CN"/>
        </w:rPr>
        <w:t>《中小学生舒心躺睡管理规范》编制说明</w:t>
      </w:r>
    </w:p>
    <w:p>
      <w:pPr>
        <w:pStyle w:val="3"/>
        <w:numPr>
          <w:ilvl w:val="0"/>
          <w:numId w:val="2"/>
        </w:numPr>
        <w:spacing w:before="120" w:beforeLines="50" w:after="120" w:afterLines="50" w:line="300" w:lineRule="auto"/>
        <w:rPr>
          <w:rFonts w:ascii="黑体" w:hAnsi="黑体" w:eastAsia="黑体" w:cs="黑体"/>
          <w:b w:val="0"/>
          <w:bCs w:val="0"/>
          <w:sz w:val="28"/>
          <w:szCs w:val="28"/>
        </w:rPr>
      </w:pPr>
      <w:r>
        <w:rPr>
          <w:rFonts w:hint="eastAsia" w:ascii="黑体" w:hAnsi="黑体" w:eastAsia="黑体" w:cs="黑体"/>
          <w:b w:val="0"/>
          <w:bCs w:val="0"/>
          <w:spacing w:val="4"/>
          <w:sz w:val="28"/>
          <w:szCs w:val="28"/>
        </w:rPr>
        <w:t>项目背景</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党的二十大报告把到2035年建成教育强国、体育强国、健康中国作为基本实现社会主义现代化的战略目标，强调要以中国式现代化全面推进中华民族伟大复兴。习近平总书记在全国教育大会上多次强调，要树立“健康第一”的教育理念。近年来，国家及地方政府不断出台政策，强调学校应优化校园午休管理。</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2018年8月，由教育部携手其他七大部门联合发布了《综合防控儿童青少年近视实施方案》（教体艺〔2018〕3号），提出中小学生应享有充足的午休时间。2021年3月，教育部办公厅正式颁布了《关于进一步加强中小学生睡眠管理工作的通知》（教基厅函〔2021〕11号），针对中小学生午间休息问题，文件倡议“应科学配置课间与午后课程的起始时间，并鼓励在条件允许的地区及学校内，为学生设置必要的午睡时段，以确保其得到充分的休息”。为积极响应并执行教育部等上级部门的相关指示，2021年5月，浙江省教育厅办公室正式颁布了《关于进一步加强中小学生手机、睡眠、作业管理工作的通知》（浙教办基〔2021〕10号），旨在细化管理措施；2021年6月，杭州市教育局办公室亦发布了《关于进一步加强中小学生“五项管理”工作的通知》（杭教办基〔2021〕68号）。2023年11月，教育部对十四届全国人大一次会议第2628号“关于尽快实施午休‘舒心躺睡’工程的建议”作出答复。以上文件均着重强调了必须加大对中小学生午休睡眠管理力度的重要性与紧迫性，体现了对提升学生健康水平的高度重视与实践导向。</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同时，2024年5月，王浩省长在杭州高新区（滨江）调研时，亲自察看了硅谷小学学生躺桌椅的试点、配备和使用情况，并拉开其中的一张躺桌椅踏板，认真检查它的安全性和舒适度。在现场听取有关负责人关于躺桌椅推广情况介绍后，王浩指出，帮助中小学生全面实现安心午休是事关学生健康成长的民生实事。要认真听取学生和家长的意见建议，尊重学校和学段的差异性，因地制宜开展安心午休工作。当前，不少课桌椅的生产企业也在积极创新设计，以便为不同场地条件的学校提供更多选择。希望有关部门一起支持配合，尽快形成安心午休的管理规范标准，共同把好事办好、实事办实。</w:t>
      </w:r>
    </w:p>
    <w:p>
      <w:pPr>
        <w:pStyle w:val="3"/>
        <w:numPr>
          <w:ilvl w:val="0"/>
          <w:numId w:val="2"/>
        </w:numPr>
        <w:spacing w:before="120" w:beforeLines="50" w:after="120" w:afterLines="50"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项目来源</w:t>
      </w:r>
    </w:p>
    <w:p>
      <w:pPr>
        <w:spacing w:line="360" w:lineRule="auto"/>
        <w:ind w:firstLine="496" w:firstLineChars="200"/>
        <w:jc w:val="both"/>
        <w:rPr>
          <w:rFonts w:hint="eastAsia"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该地方技术性规范任务来源于</w:t>
      </w:r>
      <w:r>
        <w:rPr>
          <w:rFonts w:hint="eastAsia" w:ascii="Times New Roman" w:hAnsi="Times New Roman" w:eastAsia="仿宋_GB2312" w:cs="Times New Roman"/>
          <w:b w:val="0"/>
          <w:bCs w:val="0"/>
          <w:spacing w:val="4"/>
          <w:sz w:val="24"/>
          <w:szCs w:val="24"/>
          <w:lang w:eastAsia="zh-CN"/>
        </w:rPr>
        <w:t>《关于下达杭州高新区（滨江）地方技术性规范制定计划的通知》。</w:t>
      </w:r>
    </w:p>
    <w:p>
      <w:pPr>
        <w:pStyle w:val="3"/>
        <w:numPr>
          <w:ilvl w:val="0"/>
          <w:numId w:val="2"/>
        </w:numPr>
        <w:spacing w:before="120" w:beforeLines="50" w:after="120" w:afterLines="50" w:line="300" w:lineRule="auto"/>
        <w:rPr>
          <w:rFonts w:ascii="黑体" w:hAnsi="黑体" w:eastAsia="黑体" w:cs="黑体"/>
          <w:b w:val="0"/>
          <w:bCs w:val="0"/>
          <w:spacing w:val="4"/>
          <w:sz w:val="28"/>
          <w:szCs w:val="28"/>
          <w:lang w:eastAsia="zh-CN"/>
        </w:rPr>
      </w:pPr>
      <w:r>
        <w:rPr>
          <w:rFonts w:ascii="黑体" w:hAnsi="黑体" w:eastAsia="黑体" w:cs="黑体"/>
          <w:b w:val="0"/>
          <w:bCs w:val="0"/>
          <w:spacing w:val="4"/>
          <w:sz w:val="28"/>
          <w:szCs w:val="28"/>
          <w:lang w:eastAsia="zh-CN"/>
        </w:rPr>
        <w:t>地方技术性规范制定工作概况</w:t>
      </w:r>
    </w:p>
    <w:p>
      <w:pPr>
        <w:pStyle w:val="3"/>
        <w:spacing w:line="300" w:lineRule="auto"/>
        <w:rPr>
          <w:rFonts w:ascii="Arial"/>
          <w:b w:val="0"/>
          <w:bCs w:val="0"/>
          <w:sz w:val="28"/>
          <w:szCs w:val="28"/>
          <w:lang w:eastAsia="zh-CN"/>
        </w:rPr>
      </w:pPr>
      <w:r>
        <w:rPr>
          <w:rFonts w:hint="eastAsia" w:ascii="黑体" w:hAnsi="黑体" w:eastAsia="黑体" w:cs="黑体"/>
          <w:b w:val="0"/>
          <w:bCs w:val="0"/>
          <w:spacing w:val="4"/>
          <w:sz w:val="28"/>
          <w:szCs w:val="28"/>
          <w:lang w:eastAsia="zh-CN"/>
        </w:rPr>
        <w:t>3.1 地方技术性规范制定相关单位及人员</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本地方技术性规范起草单位：杭州高新技术产业开发区（滨江）教育局</w:t>
      </w:r>
      <w:bookmarkStart w:id="0" w:name="_GoBack"/>
      <w:bookmarkEnd w:id="0"/>
      <w:r>
        <w:rPr>
          <w:rFonts w:hint="eastAsia" w:ascii="Times New Roman" w:hAnsi="Times New Roman" w:eastAsia="仿宋_GB2312" w:cs="Times New Roman"/>
          <w:b w:val="0"/>
          <w:bCs w:val="0"/>
          <w:spacing w:val="4"/>
          <w:sz w:val="24"/>
          <w:szCs w:val="24"/>
          <w:lang w:eastAsia="zh-CN"/>
        </w:rPr>
        <w:t>。</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本地方技术性规范起草人：XXX。</w:t>
      </w:r>
    </w:p>
    <w:p>
      <w:pPr>
        <w:pStyle w:val="3"/>
        <w:spacing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3.2 主要工作过程</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3.2.1 现场调研</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2024年5月滨江区教育局</w:t>
      </w:r>
      <w:r>
        <w:rPr>
          <w:rFonts w:ascii="Times New Roman" w:hAnsi="Times New Roman" w:eastAsia="仿宋_GB2312" w:cs="Times New Roman"/>
          <w:b w:val="0"/>
          <w:bCs w:val="0"/>
          <w:spacing w:val="4"/>
          <w:sz w:val="24"/>
          <w:szCs w:val="24"/>
          <w:lang w:eastAsia="zh-CN"/>
        </w:rPr>
        <w:t>对</w:t>
      </w:r>
      <w:r>
        <w:rPr>
          <w:rFonts w:hint="eastAsia" w:ascii="Times New Roman" w:hAnsi="Times New Roman" w:eastAsia="仿宋_GB2312" w:cs="Times New Roman"/>
          <w:b w:val="0"/>
          <w:bCs w:val="0"/>
          <w:spacing w:val="4"/>
          <w:sz w:val="24"/>
          <w:szCs w:val="24"/>
          <w:lang w:eastAsia="zh-CN"/>
        </w:rPr>
        <w:t>区内多所学校进行实地考察，并邀请教师、家长、学生代表参与讨论，确保规范的科学性、实用性和可操作性。</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3.2.2 成立地方技术性规范工作组并明确工作计划</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2024年6月5日组建地方技术性规范起草小组，明确规范的研制重点方向及各参与单位或人员职责分工、研制计划、时间进度安排等情况。</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工作计划如下：</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2024年</w:t>
      </w:r>
      <w:r>
        <w:rPr>
          <w:rFonts w:hint="eastAsia" w:ascii="Times New Roman" w:hAnsi="Times New Roman" w:eastAsia="仿宋_GB2312" w:cs="Times New Roman"/>
          <w:b w:val="0"/>
          <w:bCs w:val="0"/>
          <w:spacing w:val="4"/>
          <w:sz w:val="24"/>
          <w:szCs w:val="24"/>
          <w:lang w:eastAsia="zh-CN"/>
        </w:rPr>
        <w:t>6月上旬</w:t>
      </w:r>
      <w:r>
        <w:rPr>
          <w:rFonts w:ascii="Times New Roman" w:hAnsi="Times New Roman" w:eastAsia="仿宋_GB2312" w:cs="Times New Roman"/>
          <w:b w:val="0"/>
          <w:bCs w:val="0"/>
          <w:spacing w:val="4"/>
          <w:sz w:val="24"/>
          <w:szCs w:val="24"/>
          <w:lang w:eastAsia="zh-CN"/>
        </w:rPr>
        <w:t>前期调研阶段：完成实地调研和相关标准的收集整理；</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2024年</w:t>
      </w:r>
      <w:r>
        <w:rPr>
          <w:rFonts w:hint="eastAsia" w:ascii="Times New Roman" w:hAnsi="Times New Roman" w:eastAsia="仿宋_GB2312" w:cs="Times New Roman"/>
          <w:b w:val="0"/>
          <w:bCs w:val="0"/>
          <w:spacing w:val="4"/>
          <w:sz w:val="24"/>
          <w:szCs w:val="24"/>
          <w:lang w:eastAsia="zh-CN"/>
        </w:rPr>
        <w:t>6月中旬</w:t>
      </w:r>
      <w:r>
        <w:rPr>
          <w:rFonts w:ascii="Times New Roman" w:hAnsi="Times New Roman" w:eastAsia="仿宋_GB2312" w:cs="Times New Roman"/>
          <w:b w:val="0"/>
          <w:bCs w:val="0"/>
          <w:spacing w:val="4"/>
          <w:sz w:val="24"/>
          <w:szCs w:val="24"/>
          <w:lang w:eastAsia="zh-CN"/>
        </w:rPr>
        <w:t>起草阶段：编写标准（草案）及标准编制说明；</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2024年</w:t>
      </w:r>
      <w:r>
        <w:rPr>
          <w:rFonts w:hint="eastAsia" w:ascii="Times New Roman" w:hAnsi="Times New Roman" w:eastAsia="仿宋_GB2312" w:cs="Times New Roman"/>
          <w:b w:val="0"/>
          <w:bCs w:val="0"/>
          <w:spacing w:val="4"/>
          <w:sz w:val="24"/>
          <w:szCs w:val="24"/>
          <w:lang w:eastAsia="zh-CN"/>
        </w:rPr>
        <w:t>6月下旬</w:t>
      </w:r>
      <w:r>
        <w:rPr>
          <w:rFonts w:ascii="Times New Roman" w:hAnsi="Times New Roman" w:eastAsia="仿宋_GB2312" w:cs="Times New Roman"/>
          <w:b w:val="0"/>
          <w:bCs w:val="0"/>
          <w:spacing w:val="4"/>
          <w:sz w:val="24"/>
          <w:szCs w:val="24"/>
          <w:lang w:eastAsia="zh-CN"/>
        </w:rPr>
        <w:t>：召开地方技术性规范立项会</w:t>
      </w:r>
      <w:r>
        <w:rPr>
          <w:rFonts w:hint="eastAsia" w:ascii="Times New Roman" w:hAnsi="Times New Roman" w:eastAsia="仿宋_GB2312" w:cs="Times New Roman"/>
          <w:b w:val="0"/>
          <w:bCs w:val="0"/>
          <w:spacing w:val="4"/>
          <w:sz w:val="24"/>
          <w:szCs w:val="24"/>
          <w:lang w:eastAsia="zh-CN"/>
        </w:rPr>
        <w:t>；</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2024年</w:t>
      </w:r>
      <w:r>
        <w:rPr>
          <w:rFonts w:hint="eastAsia" w:ascii="Times New Roman" w:hAnsi="Times New Roman" w:eastAsia="仿宋_GB2312" w:cs="Times New Roman"/>
          <w:b w:val="0"/>
          <w:bCs w:val="0"/>
          <w:spacing w:val="4"/>
          <w:sz w:val="24"/>
          <w:szCs w:val="24"/>
          <w:lang w:eastAsia="zh-CN"/>
        </w:rPr>
        <w:t>7</w:t>
      </w:r>
      <w:r>
        <w:rPr>
          <w:rFonts w:ascii="Times New Roman" w:hAnsi="Times New Roman" w:eastAsia="仿宋_GB2312" w:cs="Times New Roman"/>
          <w:b w:val="0"/>
          <w:bCs w:val="0"/>
          <w:spacing w:val="4"/>
          <w:sz w:val="24"/>
          <w:szCs w:val="24"/>
          <w:lang w:eastAsia="zh-CN"/>
        </w:rPr>
        <w:t>月</w:t>
      </w:r>
      <w:r>
        <w:rPr>
          <w:rFonts w:hint="eastAsia" w:ascii="Times New Roman" w:hAnsi="Times New Roman" w:eastAsia="仿宋_GB2312" w:cs="Times New Roman"/>
          <w:b w:val="0"/>
          <w:bCs w:val="0"/>
          <w:spacing w:val="4"/>
          <w:sz w:val="24"/>
          <w:szCs w:val="24"/>
          <w:lang w:eastAsia="zh-CN"/>
        </w:rPr>
        <w:t>初</w:t>
      </w:r>
      <w:r>
        <w:rPr>
          <w:rFonts w:ascii="Times New Roman" w:hAnsi="Times New Roman" w:eastAsia="仿宋_GB2312" w:cs="Times New Roman"/>
          <w:b w:val="0"/>
          <w:bCs w:val="0"/>
          <w:spacing w:val="4"/>
          <w:sz w:val="24"/>
          <w:szCs w:val="24"/>
          <w:lang w:eastAsia="zh-CN"/>
        </w:rPr>
        <w:t>：</w:t>
      </w:r>
      <w:r>
        <w:rPr>
          <w:rFonts w:hint="eastAsia" w:ascii="Times New Roman" w:hAnsi="Times New Roman" w:eastAsia="仿宋_GB2312" w:cs="Times New Roman"/>
          <w:b w:val="0"/>
          <w:bCs w:val="0"/>
          <w:spacing w:val="4"/>
          <w:sz w:val="24"/>
          <w:szCs w:val="24"/>
          <w:lang w:eastAsia="zh-CN"/>
        </w:rPr>
        <w:t>立项</w:t>
      </w:r>
      <w:r>
        <w:rPr>
          <w:rFonts w:ascii="Times New Roman" w:hAnsi="Times New Roman" w:eastAsia="仿宋_GB2312" w:cs="Times New Roman"/>
          <w:b w:val="0"/>
          <w:bCs w:val="0"/>
          <w:spacing w:val="4"/>
          <w:sz w:val="24"/>
          <w:szCs w:val="24"/>
          <w:lang w:eastAsia="zh-CN"/>
        </w:rPr>
        <w:t>会后形成标准（征求意见稿），并向利益相关方等发送电子版标准征求意见稿，征求意见，并根据征求意见，汇总成征求意见汇总表。</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2024年</w:t>
      </w:r>
      <w:r>
        <w:rPr>
          <w:rFonts w:hint="eastAsia" w:ascii="Times New Roman" w:hAnsi="Times New Roman" w:eastAsia="仿宋_GB2312" w:cs="Times New Roman"/>
          <w:b w:val="0"/>
          <w:bCs w:val="0"/>
          <w:spacing w:val="4"/>
          <w:sz w:val="24"/>
          <w:szCs w:val="24"/>
          <w:lang w:eastAsia="zh-CN"/>
        </w:rPr>
        <w:t>8月初</w:t>
      </w:r>
      <w:r>
        <w:rPr>
          <w:rFonts w:ascii="Times New Roman" w:hAnsi="Times New Roman" w:eastAsia="仿宋_GB2312" w:cs="Times New Roman"/>
          <w:b w:val="0"/>
          <w:bCs w:val="0"/>
          <w:spacing w:val="4"/>
          <w:sz w:val="24"/>
          <w:szCs w:val="24"/>
          <w:lang w:eastAsia="zh-CN"/>
        </w:rPr>
        <w:t>：地方技术性规范研制工作组探讨专家意见，并修改、完善征求意见稿、标准编制说明等材料，编制标准送审稿</w:t>
      </w:r>
      <w:r>
        <w:rPr>
          <w:rFonts w:hint="eastAsia" w:ascii="Times New Roman" w:hAnsi="Times New Roman" w:eastAsia="仿宋_GB2312" w:cs="Times New Roman"/>
          <w:b w:val="0"/>
          <w:bCs w:val="0"/>
          <w:spacing w:val="4"/>
          <w:sz w:val="24"/>
          <w:szCs w:val="24"/>
          <w:lang w:eastAsia="zh-CN"/>
        </w:rPr>
        <w:t>及其他</w:t>
      </w:r>
      <w:r>
        <w:rPr>
          <w:rFonts w:ascii="Times New Roman" w:hAnsi="Times New Roman" w:eastAsia="仿宋_GB2312" w:cs="Times New Roman"/>
          <w:b w:val="0"/>
          <w:bCs w:val="0"/>
          <w:spacing w:val="4"/>
          <w:sz w:val="24"/>
          <w:szCs w:val="24"/>
          <w:lang w:eastAsia="zh-CN"/>
        </w:rPr>
        <w:t>送审材料并推荐评审专家，提交送审材料并等待评审会召开。</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2024年</w:t>
      </w:r>
      <w:r>
        <w:rPr>
          <w:rFonts w:hint="eastAsia" w:ascii="Times New Roman" w:hAnsi="Times New Roman" w:eastAsia="仿宋_GB2312" w:cs="Times New Roman"/>
          <w:b w:val="0"/>
          <w:bCs w:val="0"/>
          <w:spacing w:val="4"/>
          <w:sz w:val="24"/>
          <w:szCs w:val="24"/>
          <w:lang w:eastAsia="zh-CN"/>
        </w:rPr>
        <w:t>8</w:t>
      </w:r>
      <w:r>
        <w:rPr>
          <w:rFonts w:ascii="Times New Roman" w:hAnsi="Times New Roman" w:eastAsia="仿宋_GB2312" w:cs="Times New Roman"/>
          <w:b w:val="0"/>
          <w:bCs w:val="0"/>
          <w:spacing w:val="4"/>
          <w:sz w:val="24"/>
          <w:szCs w:val="24"/>
          <w:lang w:eastAsia="zh-CN"/>
        </w:rPr>
        <w:t>月</w:t>
      </w:r>
      <w:r>
        <w:rPr>
          <w:rFonts w:hint="eastAsia" w:ascii="Times New Roman" w:hAnsi="Times New Roman" w:eastAsia="仿宋_GB2312" w:cs="Times New Roman"/>
          <w:b w:val="0"/>
          <w:bCs w:val="0"/>
          <w:spacing w:val="4"/>
          <w:sz w:val="24"/>
          <w:szCs w:val="24"/>
          <w:lang w:eastAsia="zh-CN"/>
        </w:rPr>
        <w:t>中</w:t>
      </w:r>
      <w:r>
        <w:rPr>
          <w:rFonts w:ascii="Times New Roman" w:hAnsi="Times New Roman" w:eastAsia="仿宋_GB2312" w:cs="Times New Roman"/>
          <w:b w:val="0"/>
          <w:bCs w:val="0"/>
          <w:spacing w:val="4"/>
          <w:sz w:val="24"/>
          <w:szCs w:val="24"/>
          <w:lang w:eastAsia="zh-CN"/>
        </w:rPr>
        <w:t>旬：评审阶段，召开地方技术性规范评审会。专家对标准送审稿</w:t>
      </w:r>
      <w:r>
        <w:rPr>
          <w:rFonts w:hint="eastAsia" w:ascii="Times New Roman" w:hAnsi="Times New Roman" w:eastAsia="仿宋_GB2312" w:cs="Times New Roman"/>
          <w:b w:val="0"/>
          <w:bCs w:val="0"/>
          <w:spacing w:val="4"/>
          <w:sz w:val="24"/>
          <w:szCs w:val="24"/>
          <w:lang w:eastAsia="zh-CN"/>
        </w:rPr>
        <w:t>及其他</w:t>
      </w:r>
      <w:r>
        <w:rPr>
          <w:rFonts w:ascii="Times New Roman" w:hAnsi="Times New Roman" w:eastAsia="仿宋_GB2312" w:cs="Times New Roman"/>
          <w:b w:val="0"/>
          <w:bCs w:val="0"/>
          <w:spacing w:val="4"/>
          <w:sz w:val="24"/>
          <w:szCs w:val="24"/>
          <w:lang w:eastAsia="zh-CN"/>
        </w:rPr>
        <w:t>送审材料进行评审，给出评定建议。</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2024年</w:t>
      </w:r>
      <w:r>
        <w:rPr>
          <w:rFonts w:hint="eastAsia" w:ascii="Times New Roman" w:hAnsi="Times New Roman" w:eastAsia="仿宋_GB2312" w:cs="Times New Roman"/>
          <w:b w:val="0"/>
          <w:bCs w:val="0"/>
          <w:spacing w:val="4"/>
          <w:sz w:val="24"/>
          <w:szCs w:val="24"/>
          <w:lang w:eastAsia="zh-CN"/>
        </w:rPr>
        <w:t>8</w:t>
      </w:r>
      <w:r>
        <w:rPr>
          <w:rFonts w:ascii="Times New Roman" w:hAnsi="Times New Roman" w:eastAsia="仿宋_GB2312" w:cs="Times New Roman"/>
          <w:b w:val="0"/>
          <w:bCs w:val="0"/>
          <w:spacing w:val="4"/>
          <w:sz w:val="24"/>
          <w:szCs w:val="24"/>
          <w:lang w:eastAsia="zh-CN"/>
        </w:rPr>
        <w:t>月下旬：根据评审会专家评定建议，根据专家意见对标准（送审稿）进行修改完善，形成标准（报批稿），同步完善其它报批材料，并提交等待标准发布。</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3.2.3 立项会情况</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2024年6月24日《中小学生舒心躺睡管理规范》滨江区地方技术性规范立项评估会在滨江区市场监管局顺利召开，标准草案成功通过了专家立项答辩会，一致同意通过立项。</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3.2.4 征求意见</w:t>
      </w:r>
    </w:p>
    <w:p>
      <w:pPr>
        <w:spacing w:line="500" w:lineRule="exact"/>
        <w:rPr>
          <w:rFonts w:ascii="黑体" w:hAnsi="黑体" w:eastAsia="黑体"/>
          <w:b w:val="0"/>
          <w:bCs w:val="0"/>
          <w:sz w:val="24"/>
          <w:lang w:eastAsia="zh-CN"/>
        </w:rPr>
      </w:pP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3.2.5 专家评审</w:t>
      </w:r>
    </w:p>
    <w:p>
      <w:pPr>
        <w:spacing w:line="360" w:lineRule="auto"/>
        <w:ind w:firstLine="480" w:firstLineChars="200"/>
        <w:rPr>
          <w:rFonts w:ascii="仿宋" w:hAnsi="仿宋" w:eastAsia="仿宋"/>
          <w:b w:val="0"/>
          <w:bCs w:val="0"/>
          <w:sz w:val="24"/>
          <w:lang w:eastAsia="zh-CN"/>
        </w:rPr>
      </w:pP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3.2.6 标准报批</w:t>
      </w:r>
    </w:p>
    <w:p>
      <w:pPr>
        <w:spacing w:line="500" w:lineRule="exact"/>
        <w:rPr>
          <w:rFonts w:ascii="黑体" w:hAnsi="黑体" w:eastAsia="黑体"/>
          <w:b w:val="0"/>
          <w:bCs w:val="0"/>
          <w:sz w:val="24"/>
        </w:rPr>
      </w:pPr>
    </w:p>
    <w:p>
      <w:pPr>
        <w:pStyle w:val="3"/>
        <w:numPr>
          <w:ilvl w:val="0"/>
          <w:numId w:val="2"/>
        </w:numPr>
        <w:spacing w:before="120" w:beforeLines="50" w:after="120" w:afterLines="50"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标准编制原则、主要内容及确定依据</w:t>
      </w:r>
    </w:p>
    <w:p>
      <w:pPr>
        <w:pStyle w:val="3"/>
        <w:spacing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4.1 编制原则</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地方技术性规范研制工作组遵循“科学性、适用性、协调性、简明性”的编制原则。此外，本规范严格按照《标准化工作导则  第1部分：标准化文件的结构和起草规则》（GB/T 1.1-2020）的规范和要求撰写。</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4.1.1 科学性原则</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地方技术性规范积极响应各级教育行政主管部门对中小学生睡眠管理的总体要求，深入研究相关法律法规、政策文件和标准，采取实地走访、文献查阅等多种方式开展广泛调研，技术内容科学合理、规范严谨，有助于满足中小学生舒心躺睡管理的工作需求。</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4.1.2 适用性原则</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地方技术性规范在总结全国范围内中小学躺睡试点建设工作的基础上，重点提炼和总结滨江区各中小学经验做法，对中小学生舒心躺睡的组织管理、人员管理、安全及卫生管理、装备管理、午休管理、评价与改进等内容进行规范，对滨江区中小学开展舒心躺睡工作具有指导作用。</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4.1.3 协调性原则</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本地方技术性规范的制定，与国家政策、法律法规，以及国家标准、行业标准、地方标准等互相衔接，协调一致。</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4.1.4 简明性原则</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本地方技术性规范按照GB/T 1.1—2020《标准化工作导则  第1部分：标准化文件的结构和起草规则》起草，内容简洁明了，层次合理清晰，语词精炼准确。</w:t>
      </w:r>
    </w:p>
    <w:p>
      <w:pPr>
        <w:pStyle w:val="3"/>
        <w:spacing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4.2 主要内容及确定依据</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4.2.1 主要内容</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2024年6月地方技术性规范起草小组赴硅谷小学等滨江区中小学开展集中调研，在调研基础上，对中小学生舒心躺睡的组织管理、人员管理、安全及卫生管理、装备管理、午休管理、评价与改进等内容进行凝练，形成地方技术性规范初稿的基本框架和主要内容如下：</w:t>
      </w:r>
    </w:p>
    <w:p>
      <w:pPr>
        <w:spacing w:line="300" w:lineRule="auto"/>
        <w:rPr>
          <w:rFonts w:ascii="黑体" w:hAnsi="黑体" w:eastAsia="黑体" w:cs="Calibri"/>
          <w:b w:val="0"/>
          <w:bCs w:val="0"/>
          <w:sz w:val="24"/>
          <w:lang w:eastAsia="zh-CN"/>
        </w:rPr>
      </w:pPr>
      <w:r>
        <w:rPr>
          <w:rFonts w:hint="eastAsia" w:ascii="黑体" w:hAnsi="黑体" w:eastAsia="黑体" w:cs="Calibri"/>
          <w:b w:val="0"/>
          <w:bCs w:val="0"/>
          <w:sz w:val="24"/>
          <w:lang w:eastAsia="zh-CN"/>
        </w:rPr>
        <w:t>4</w:t>
      </w:r>
      <w:r>
        <w:rPr>
          <w:rFonts w:ascii="黑体" w:hAnsi="黑体" w:eastAsia="黑体" w:cs="Calibri"/>
          <w:b w:val="0"/>
          <w:bCs w:val="0"/>
          <w:sz w:val="24"/>
          <w:lang w:eastAsia="zh-CN"/>
        </w:rPr>
        <w:t>.2.</w:t>
      </w:r>
      <w:r>
        <w:rPr>
          <w:rFonts w:hint="eastAsia" w:ascii="黑体" w:hAnsi="黑体" w:eastAsia="黑体" w:cs="Calibri"/>
          <w:b w:val="0"/>
          <w:bCs w:val="0"/>
          <w:sz w:val="24"/>
          <w:lang w:eastAsia="zh-CN"/>
        </w:rPr>
        <w:t>1</w:t>
      </w:r>
      <w:r>
        <w:rPr>
          <w:rFonts w:ascii="黑体" w:hAnsi="黑体" w:eastAsia="黑体" w:cs="Calibri"/>
          <w:b w:val="0"/>
          <w:bCs w:val="0"/>
          <w:sz w:val="24"/>
          <w:lang w:eastAsia="zh-CN"/>
        </w:rPr>
        <w:t>.1“范围”章</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本文件规定了中小学生舒心躺睡管理的组织管理、人员管理、安全及卫生管理、装备管理、午休管理、评价与改进。</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本文件适用于新建和更新的中小学校实施舒心躺睡管理工作。其他学校亦可参照执行。</w:t>
      </w:r>
    </w:p>
    <w:p>
      <w:pPr>
        <w:spacing w:line="300" w:lineRule="auto"/>
        <w:rPr>
          <w:rFonts w:ascii="黑体" w:hAnsi="黑体" w:eastAsia="黑体" w:cs="Calibri"/>
          <w:b w:val="0"/>
          <w:bCs w:val="0"/>
          <w:sz w:val="24"/>
          <w:lang w:eastAsia="zh-CN"/>
        </w:rPr>
      </w:pPr>
      <w:r>
        <w:rPr>
          <w:rFonts w:hint="eastAsia" w:ascii="黑体" w:hAnsi="黑体" w:eastAsia="黑体" w:cs="Calibri"/>
          <w:b w:val="0"/>
          <w:bCs w:val="0"/>
          <w:sz w:val="24"/>
          <w:lang w:eastAsia="zh-CN"/>
        </w:rPr>
        <w:t>4.2.1.2“规范性引用文件”章</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按照GB/T 1.1—2020的规定。</w:t>
      </w:r>
    </w:p>
    <w:p>
      <w:pPr>
        <w:spacing w:line="300" w:lineRule="auto"/>
        <w:rPr>
          <w:rFonts w:ascii="黑体" w:hAnsi="黑体" w:eastAsia="黑体" w:cs="Calibri"/>
          <w:b w:val="0"/>
          <w:bCs w:val="0"/>
          <w:sz w:val="24"/>
          <w:lang w:eastAsia="zh-CN"/>
        </w:rPr>
      </w:pPr>
      <w:r>
        <w:rPr>
          <w:rFonts w:hint="eastAsia" w:ascii="黑体" w:hAnsi="黑体" w:eastAsia="黑体" w:cs="Calibri"/>
          <w:b w:val="0"/>
          <w:bCs w:val="0"/>
          <w:sz w:val="24"/>
          <w:lang w:eastAsia="zh-CN"/>
        </w:rPr>
        <w:t>4.2.1.3“术语和定义”章</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根据实际情况新增了午休课桌椅、午休垫、舒心躺睡的术语和定义。</w:t>
      </w:r>
    </w:p>
    <w:p>
      <w:pPr>
        <w:spacing w:line="300" w:lineRule="auto"/>
        <w:rPr>
          <w:rFonts w:ascii="黑体" w:hAnsi="黑体" w:eastAsia="黑体" w:cs="Calibri"/>
          <w:b w:val="0"/>
          <w:bCs w:val="0"/>
          <w:sz w:val="24"/>
          <w:lang w:eastAsia="zh-CN"/>
        </w:rPr>
      </w:pPr>
      <w:r>
        <w:rPr>
          <w:rFonts w:hint="eastAsia" w:ascii="黑体" w:hAnsi="黑体" w:eastAsia="黑体" w:cs="Calibri"/>
          <w:b w:val="0"/>
          <w:bCs w:val="0"/>
          <w:sz w:val="24"/>
          <w:lang w:eastAsia="zh-CN"/>
        </w:rPr>
        <w:t>4.2.1.4“组织管理”章</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根据滨江区各学校的管理经验总结得出，提出了部门、制度、应急预案等相关要求。</w:t>
      </w:r>
    </w:p>
    <w:p>
      <w:pPr>
        <w:spacing w:line="300" w:lineRule="auto"/>
        <w:rPr>
          <w:rFonts w:ascii="黑体" w:hAnsi="黑体" w:eastAsia="黑体" w:cs="Calibri"/>
          <w:b w:val="0"/>
          <w:bCs w:val="0"/>
          <w:sz w:val="24"/>
          <w:lang w:eastAsia="zh-CN"/>
        </w:rPr>
      </w:pPr>
      <w:r>
        <w:rPr>
          <w:rFonts w:hint="eastAsia" w:ascii="黑体" w:hAnsi="黑体" w:eastAsia="黑体" w:cs="Calibri"/>
          <w:b w:val="0"/>
          <w:bCs w:val="0"/>
          <w:sz w:val="24"/>
          <w:lang w:eastAsia="zh-CN"/>
        </w:rPr>
        <w:t>4.2.1.5“人员管理”章</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根据滨江区各学校的管理经验总结得出，提出了人员配备、职责、培训等相关要求。</w:t>
      </w:r>
    </w:p>
    <w:p>
      <w:pPr>
        <w:spacing w:line="300" w:lineRule="auto"/>
        <w:rPr>
          <w:rFonts w:ascii="黑体" w:hAnsi="黑体" w:eastAsia="黑体" w:cs="Calibri"/>
          <w:b w:val="0"/>
          <w:bCs w:val="0"/>
          <w:sz w:val="24"/>
          <w:lang w:eastAsia="zh-CN"/>
        </w:rPr>
      </w:pPr>
      <w:r>
        <w:rPr>
          <w:rFonts w:hint="eastAsia" w:ascii="黑体" w:hAnsi="黑体" w:eastAsia="黑体" w:cs="Calibri"/>
          <w:b w:val="0"/>
          <w:bCs w:val="0"/>
          <w:sz w:val="24"/>
          <w:lang w:eastAsia="zh-CN"/>
        </w:rPr>
        <w:t>4.2.1.6“安全及卫生管理”章</w:t>
      </w:r>
    </w:p>
    <w:p>
      <w:pPr>
        <w:spacing w:line="360" w:lineRule="auto"/>
        <w:ind w:firstLine="496" w:firstLineChars="200"/>
        <w:jc w:val="both"/>
        <w:rPr>
          <w:rFonts w:hint="eastAsia"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根据滨江区各学校的管理经验总结得出，提出了安全管理和卫生管理的要求。</w:t>
      </w:r>
    </w:p>
    <w:p>
      <w:pPr>
        <w:spacing w:line="300" w:lineRule="auto"/>
        <w:rPr>
          <w:rFonts w:ascii="黑体" w:hAnsi="黑体" w:eastAsia="黑体" w:cs="Calibri"/>
          <w:b w:val="0"/>
          <w:bCs w:val="0"/>
          <w:sz w:val="24"/>
          <w:lang w:eastAsia="zh-CN"/>
        </w:rPr>
      </w:pPr>
      <w:r>
        <w:rPr>
          <w:rFonts w:hint="eastAsia" w:ascii="黑体" w:hAnsi="黑体" w:eastAsia="黑体" w:cs="Calibri"/>
          <w:b w:val="0"/>
          <w:bCs w:val="0"/>
          <w:sz w:val="24"/>
          <w:lang w:eastAsia="zh-CN"/>
        </w:rPr>
        <w:t>4.2.1.7“装备管理”章</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根据滨江区各学校实际情况规定了午休装备为午休课桌椅和午休垫，产品标准参考了</w:t>
      </w:r>
      <w:r>
        <w:rPr>
          <w:rFonts w:ascii="Times New Roman" w:hAnsi="Times New Roman" w:eastAsia="仿宋_GB2312" w:cs="Times New Roman"/>
          <w:b w:val="0"/>
          <w:bCs w:val="0"/>
          <w:spacing w:val="4"/>
          <w:sz w:val="24"/>
          <w:szCs w:val="24"/>
          <w:lang w:eastAsia="zh-CN"/>
        </w:rPr>
        <w:t>QB/T 4071</w:t>
      </w:r>
      <w:r>
        <w:rPr>
          <w:rFonts w:hint="eastAsia" w:ascii="Times New Roman" w:hAnsi="Times New Roman" w:eastAsia="仿宋_GB2312" w:cs="Times New Roman"/>
          <w:b w:val="0"/>
          <w:bCs w:val="0"/>
          <w:spacing w:val="4"/>
          <w:sz w:val="24"/>
          <w:szCs w:val="24"/>
          <w:lang w:eastAsia="zh-CN"/>
        </w:rPr>
        <w:t>《课桌椅》、</w:t>
      </w:r>
      <w:r>
        <w:rPr>
          <w:rFonts w:ascii="Times New Roman" w:hAnsi="Times New Roman" w:eastAsia="仿宋_GB2312" w:cs="Times New Roman"/>
          <w:b w:val="0"/>
          <w:bCs w:val="0"/>
          <w:spacing w:val="4"/>
          <w:sz w:val="24"/>
          <w:szCs w:val="24"/>
          <w:lang w:eastAsia="zh-CN"/>
        </w:rPr>
        <w:t>QB/T 4839</w:t>
      </w:r>
      <w:r>
        <w:rPr>
          <w:rFonts w:hint="eastAsia" w:ascii="Times New Roman" w:hAnsi="Times New Roman" w:eastAsia="仿宋_GB2312" w:cs="Times New Roman"/>
          <w:b w:val="0"/>
          <w:bCs w:val="0"/>
          <w:spacing w:val="4"/>
          <w:sz w:val="24"/>
          <w:szCs w:val="24"/>
          <w:lang w:eastAsia="zh-CN"/>
        </w:rPr>
        <w:t>《软体家具</w:t>
      </w:r>
      <w:r>
        <w:rPr>
          <w:rFonts w:ascii="Times New Roman" w:hAnsi="Times New Roman" w:eastAsia="仿宋_GB2312" w:cs="Times New Roman"/>
          <w:b w:val="0"/>
          <w:bCs w:val="0"/>
          <w:spacing w:val="4"/>
          <w:sz w:val="24"/>
          <w:szCs w:val="24"/>
          <w:lang w:eastAsia="zh-CN"/>
        </w:rPr>
        <w:t xml:space="preserve"> </w:t>
      </w:r>
      <w:r>
        <w:rPr>
          <w:rFonts w:hint="eastAsia" w:ascii="Times New Roman" w:hAnsi="Times New Roman" w:eastAsia="仿宋_GB2312" w:cs="Times New Roman"/>
          <w:b w:val="0"/>
          <w:bCs w:val="0"/>
          <w:spacing w:val="4"/>
          <w:sz w:val="24"/>
          <w:szCs w:val="24"/>
          <w:lang w:eastAsia="zh-CN"/>
        </w:rPr>
        <w:t>发泡型床垫》、</w:t>
      </w:r>
      <w:r>
        <w:rPr>
          <w:rFonts w:ascii="Times New Roman" w:hAnsi="Times New Roman" w:eastAsia="仿宋_GB2312" w:cs="Times New Roman"/>
          <w:b w:val="0"/>
          <w:bCs w:val="0"/>
          <w:spacing w:val="4"/>
          <w:sz w:val="24"/>
          <w:szCs w:val="24"/>
          <w:lang w:eastAsia="zh-CN"/>
        </w:rPr>
        <w:t xml:space="preserve">GB 28007 </w:t>
      </w:r>
      <w:r>
        <w:rPr>
          <w:rFonts w:hint="eastAsia" w:ascii="Times New Roman" w:hAnsi="Times New Roman" w:eastAsia="仿宋_GB2312" w:cs="Times New Roman"/>
          <w:b w:val="0"/>
          <w:bCs w:val="0"/>
          <w:spacing w:val="4"/>
          <w:sz w:val="24"/>
          <w:szCs w:val="24"/>
          <w:lang w:eastAsia="zh-CN"/>
        </w:rPr>
        <w:t>《婴幼儿及儿童家具安全技术规范》、</w:t>
      </w:r>
      <w:r>
        <w:rPr>
          <w:rFonts w:ascii="Times New Roman" w:hAnsi="Times New Roman" w:eastAsia="仿宋_GB2312" w:cs="Times New Roman"/>
          <w:b w:val="0"/>
          <w:bCs w:val="0"/>
          <w:spacing w:val="4"/>
          <w:sz w:val="24"/>
          <w:szCs w:val="24"/>
          <w:lang w:eastAsia="zh-CN"/>
        </w:rPr>
        <w:t>GB 28008</w:t>
      </w:r>
      <w:r>
        <w:rPr>
          <w:rFonts w:hint="eastAsia" w:ascii="Times New Roman" w:hAnsi="Times New Roman" w:eastAsia="仿宋_GB2312" w:cs="Times New Roman"/>
          <w:b w:val="0"/>
          <w:bCs w:val="0"/>
          <w:spacing w:val="4"/>
          <w:sz w:val="24"/>
          <w:szCs w:val="24"/>
          <w:lang w:eastAsia="zh-CN"/>
        </w:rPr>
        <w:t>《家具结构安全技术规范》的技术要求。并结合了浙江省教育技术中心印发的《浙江省中小学午休躺睡装备技术指南》和各学校的采购要求。配置方式等内容根据《浙江省中小学午休躺睡装备技术指南》和各学校实际工作经验得出。</w:t>
      </w:r>
    </w:p>
    <w:p>
      <w:pPr>
        <w:spacing w:line="300" w:lineRule="auto"/>
        <w:rPr>
          <w:rFonts w:ascii="黑体" w:hAnsi="黑体" w:eastAsia="黑体" w:cs="Calibri"/>
          <w:b w:val="0"/>
          <w:bCs w:val="0"/>
          <w:sz w:val="24"/>
          <w:lang w:eastAsia="zh-CN"/>
        </w:rPr>
      </w:pPr>
      <w:r>
        <w:rPr>
          <w:rFonts w:hint="eastAsia" w:ascii="黑体" w:hAnsi="黑体" w:eastAsia="黑体" w:cs="Calibri"/>
          <w:b w:val="0"/>
          <w:bCs w:val="0"/>
          <w:sz w:val="24"/>
          <w:lang w:eastAsia="zh-CN"/>
        </w:rPr>
        <w:t>4.2.1.8“午休管理”章</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根据滨江区各学校的管理经验总结得出，提出了午休准备、午休监督、午休整理等相关要求。</w:t>
      </w:r>
    </w:p>
    <w:p>
      <w:pPr>
        <w:spacing w:line="300" w:lineRule="auto"/>
        <w:rPr>
          <w:rFonts w:ascii="黑体" w:hAnsi="黑体" w:eastAsia="黑体" w:cs="Calibri"/>
          <w:b w:val="0"/>
          <w:bCs w:val="0"/>
          <w:sz w:val="24"/>
          <w:lang w:eastAsia="zh-CN"/>
        </w:rPr>
      </w:pPr>
      <w:r>
        <w:rPr>
          <w:rFonts w:hint="eastAsia" w:ascii="黑体" w:hAnsi="黑体" w:eastAsia="黑体" w:cs="Calibri"/>
          <w:b w:val="0"/>
          <w:bCs w:val="0"/>
          <w:sz w:val="24"/>
          <w:lang w:eastAsia="zh-CN"/>
        </w:rPr>
        <w:t>4.2.1.9“评价与改进”章</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建立服务评价机制，定期进行检查和 评价，及时发现和处理存在的问题；结合服务评价工作的开展，有针对性地制定预防和纠正措施，持续提升服务提供和管理水平。</w:t>
      </w:r>
    </w:p>
    <w:p>
      <w:pPr>
        <w:pStyle w:val="3"/>
        <w:spacing w:before="120" w:beforeLines="50" w:after="120" w:afterLines="50" w:line="300" w:lineRule="auto"/>
        <w:rPr>
          <w:rFonts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4.2.2 确定依据</w:t>
      </w:r>
    </w:p>
    <w:p>
      <w:pPr>
        <w:pStyle w:val="3"/>
        <w:spacing w:before="228" w:line="369" w:lineRule="auto"/>
        <w:ind w:left="4" w:right="287" w:firstLine="599"/>
        <w:rPr>
          <w:b w:val="0"/>
          <w:bCs w:val="0"/>
          <w:spacing w:val="5"/>
          <w:lang w:eastAsia="zh-CN"/>
        </w:rPr>
      </w:pPr>
      <w:r>
        <w:rPr>
          <w:rFonts w:hint="eastAsia" w:ascii="Times New Roman" w:hAnsi="Times New Roman" w:eastAsia="仿宋_GB2312" w:cs="Times New Roman"/>
          <w:b w:val="0"/>
          <w:bCs w:val="0"/>
          <w:spacing w:val="4"/>
          <w:sz w:val="24"/>
          <w:szCs w:val="24"/>
          <w:lang w:eastAsia="zh-CN"/>
        </w:rPr>
        <w:t>本技术规范遵循教育部《中小学健康教育指导纲要》（教体艺〔2008〕12号）、《综合防控儿童青少年近视实施方案》（教体艺〔2018〕3号）、教育部办公厅《关于进一步加强中小学生睡眠管理工作的通知》（教基厅函〔2021〕11号）、浙江省教育厅办公室《关于进一步加强中小学生手机、睡眠、作业管理工作的通知》（浙教办基〔2021〕10号）、杭州市教育局办公室《关于进一步加强中小学生“五项管理”工作的通知》（杭教办基〔2021〕68号）、2023年11月，教育部对十四届全国人大一次会议第2628号“关于尽快实施午休‘舒心躺睡’工程的建议”的答复及其他现行的政策文件，以及滨江区中小学舒心躺睡工作的经验确定本地方技术性规范的主要技术要求。</w:t>
      </w:r>
    </w:p>
    <w:p>
      <w:pPr>
        <w:pStyle w:val="3"/>
        <w:numPr>
          <w:ilvl w:val="0"/>
          <w:numId w:val="2"/>
        </w:numPr>
        <w:spacing w:before="120" w:beforeLines="50" w:after="120" w:afterLines="50"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与现行相关法律、法规、规章及相关标准的协调性</w:t>
      </w:r>
    </w:p>
    <w:p>
      <w:pPr>
        <w:pStyle w:val="3"/>
        <w:spacing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5.1 国内外现行相关法律、法规和标准情况</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目前我国仅有相关地方标准《中小学生“舒心躺睡”管理与服务规范》，暂无相对应的国家标准、行业标准，标准本身各部分之间内容协调，满足标准可证实性要求。</w:t>
      </w:r>
    </w:p>
    <w:p>
      <w:pPr>
        <w:pStyle w:val="3"/>
        <w:spacing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5.2 本标准引用了以下文件：</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凡是注日期的引用文件，仅所注日期的版本适用于本文件。凡是不注日期的引用文件，其最新版本（包括所有的修改单）适用于本文件。</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GB 28007  婴幼儿及儿童家具安全技术规范</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GB 28008</w:t>
      </w:r>
      <w:r>
        <w:rPr>
          <w:rFonts w:hint="eastAsia" w:ascii="Times New Roman" w:hAnsi="Times New Roman" w:eastAsia="仿宋_GB2312" w:cs="Times New Roman"/>
          <w:b w:val="0"/>
          <w:bCs w:val="0"/>
          <w:spacing w:val="4"/>
          <w:sz w:val="24"/>
          <w:szCs w:val="24"/>
          <w:lang w:eastAsia="zh-CN"/>
        </w:rPr>
        <w:t xml:space="preserve">  家具结构安全技术规范</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GB 50099  中小学校设计规范</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QB/T 4071</w:t>
      </w:r>
      <w:r>
        <w:rPr>
          <w:rFonts w:hint="eastAsia" w:ascii="Times New Roman" w:hAnsi="Times New Roman" w:eastAsia="仿宋_GB2312" w:cs="Times New Roman"/>
          <w:b w:val="0"/>
          <w:bCs w:val="0"/>
          <w:spacing w:val="4"/>
          <w:sz w:val="24"/>
          <w:szCs w:val="24"/>
          <w:lang w:eastAsia="zh-CN"/>
        </w:rPr>
        <w:t xml:space="preserve">  课桌椅</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QB/T 4839</w:t>
      </w:r>
      <w:r>
        <w:rPr>
          <w:rFonts w:hint="eastAsia" w:ascii="Times New Roman" w:hAnsi="Times New Roman" w:eastAsia="仿宋_GB2312" w:cs="Times New Roman"/>
          <w:b w:val="0"/>
          <w:bCs w:val="0"/>
          <w:spacing w:val="4"/>
          <w:sz w:val="24"/>
          <w:szCs w:val="24"/>
          <w:lang w:eastAsia="zh-CN"/>
        </w:rPr>
        <w:t xml:space="preserve">  软体家具 发泡型床垫</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ascii="Times New Roman" w:hAnsi="Times New Roman" w:eastAsia="仿宋_GB2312" w:cs="Times New Roman"/>
          <w:b w:val="0"/>
          <w:bCs w:val="0"/>
          <w:spacing w:val="4"/>
          <w:sz w:val="24"/>
          <w:szCs w:val="24"/>
          <w:lang w:eastAsia="zh-CN"/>
        </w:rPr>
        <w:t>T/JYBZ 031</w:t>
      </w:r>
      <w:r>
        <w:rPr>
          <w:rFonts w:hint="eastAsia" w:ascii="Times New Roman" w:hAnsi="Times New Roman" w:eastAsia="仿宋_GB2312" w:cs="Times New Roman"/>
          <w:b w:val="0"/>
          <w:bCs w:val="0"/>
          <w:spacing w:val="4"/>
          <w:sz w:val="24"/>
          <w:szCs w:val="24"/>
          <w:lang w:eastAsia="zh-CN"/>
        </w:rPr>
        <w:t>—</w:t>
      </w:r>
      <w:r>
        <w:rPr>
          <w:rFonts w:ascii="Times New Roman" w:hAnsi="Times New Roman" w:eastAsia="仿宋_GB2312" w:cs="Times New Roman"/>
          <w:b w:val="0"/>
          <w:bCs w:val="0"/>
          <w:spacing w:val="4"/>
          <w:sz w:val="24"/>
          <w:szCs w:val="24"/>
          <w:lang w:eastAsia="zh-CN"/>
        </w:rPr>
        <w:t>2024</w:t>
      </w:r>
      <w:r>
        <w:rPr>
          <w:rFonts w:hint="eastAsia" w:ascii="Times New Roman" w:hAnsi="Times New Roman" w:eastAsia="仿宋_GB2312" w:cs="Times New Roman"/>
          <w:b w:val="0"/>
          <w:bCs w:val="0"/>
          <w:spacing w:val="4"/>
          <w:sz w:val="24"/>
          <w:szCs w:val="24"/>
          <w:lang w:eastAsia="zh-CN"/>
        </w:rPr>
        <w:t xml:space="preserve">  中小学生午休课椅</w:t>
      </w:r>
    </w:p>
    <w:p>
      <w:pPr>
        <w:pStyle w:val="3"/>
        <w:numPr>
          <w:ilvl w:val="0"/>
          <w:numId w:val="2"/>
        </w:numPr>
        <w:spacing w:before="120" w:beforeLines="50" w:after="120" w:afterLines="50"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预期效果</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技术性规范发布实施后，滨江区教育局将广泛开展标准的宣贯培训，适时召开现场研讨会，推广《中小学舒心躺睡管理规范》地方技术性规范建设的重要性，同时将努力把舒心午休“滨江模式”推广到浙江省及全国范围内实施，确保每所学校都能按照科学合理的方法实施午休制度。</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本规范的发布与实施，预期将在多个层面上产生显著的正面效果。</w:t>
      </w:r>
    </w:p>
    <w:p>
      <w:pPr>
        <w:spacing w:line="360" w:lineRule="auto"/>
        <w:ind w:firstLine="498" w:firstLineChars="200"/>
        <w:jc w:val="both"/>
        <w:rPr>
          <w:rFonts w:ascii="Times New Roman" w:hAnsi="Times New Roman" w:eastAsia="仿宋_GB2312" w:cs="Times New Roman"/>
          <w:b/>
          <w:bCs/>
          <w:spacing w:val="4"/>
          <w:sz w:val="24"/>
          <w:szCs w:val="24"/>
          <w:lang w:eastAsia="zh-CN"/>
        </w:rPr>
      </w:pPr>
      <w:r>
        <w:rPr>
          <w:rFonts w:hint="eastAsia" w:ascii="Times New Roman" w:hAnsi="Times New Roman" w:eastAsia="仿宋_GB2312" w:cs="Times New Roman"/>
          <w:b/>
          <w:bCs/>
          <w:spacing w:val="4"/>
          <w:sz w:val="24"/>
          <w:szCs w:val="24"/>
          <w:lang w:eastAsia="zh-CN"/>
        </w:rPr>
        <w:t>1.保障学生睡眠，推动制度革新</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规范的制定将为学生提供更加舒适、健康的午休环境，有助于提高学生的午休质量，进一步保障学生的身心健康。本规范将引导学校配备符合标准的午休课桌椅，不仅将提升学生的学习体验，也可以展示学校对学生身心健康的重视和关怀。这有助于提升学校的形象和声誉，增强家长和社会的信任和支持。同时，这一标准具有示范效应，将激励更多地区跟进，推动全国范围内午休管理制度的革新与完善，把管理规范经验推广到全市、全省乃至全国范围内实施，提供安心午休的“滨江经验”与“浙江样板”。</w:t>
      </w:r>
    </w:p>
    <w:p>
      <w:pPr>
        <w:spacing w:line="360" w:lineRule="auto"/>
        <w:ind w:firstLine="498" w:firstLineChars="200"/>
        <w:jc w:val="both"/>
        <w:rPr>
          <w:rFonts w:ascii="Times New Roman" w:hAnsi="Times New Roman" w:eastAsia="仿宋_GB2312" w:cs="Times New Roman"/>
          <w:b/>
          <w:bCs/>
          <w:spacing w:val="4"/>
          <w:sz w:val="24"/>
          <w:szCs w:val="24"/>
          <w:lang w:eastAsia="zh-CN"/>
        </w:rPr>
      </w:pPr>
      <w:r>
        <w:rPr>
          <w:rFonts w:hint="eastAsia" w:ascii="Times New Roman" w:hAnsi="Times New Roman" w:eastAsia="仿宋_GB2312" w:cs="Times New Roman"/>
          <w:b/>
          <w:bCs/>
          <w:spacing w:val="4"/>
          <w:sz w:val="24"/>
          <w:szCs w:val="24"/>
          <w:lang w:eastAsia="zh-CN"/>
        </w:rPr>
        <w:t>2.响应社会关切与政策导向</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本规范的发布实施</w:t>
      </w:r>
      <w:r>
        <w:rPr>
          <w:rFonts w:ascii="Times New Roman" w:hAnsi="Times New Roman" w:eastAsia="仿宋_GB2312" w:cs="Times New Roman"/>
          <w:b w:val="0"/>
          <w:bCs w:val="0"/>
          <w:spacing w:val="4"/>
          <w:sz w:val="24"/>
          <w:szCs w:val="24"/>
          <w:lang w:eastAsia="zh-CN"/>
        </w:rPr>
        <w:t>是对国家重视青少年睡眠健康政策的积极响应，体现了政府对下一代健康成长的责任担当。</w:t>
      </w:r>
      <w:r>
        <w:rPr>
          <w:rFonts w:hint="eastAsia" w:ascii="Times New Roman" w:hAnsi="Times New Roman" w:eastAsia="仿宋_GB2312" w:cs="Times New Roman"/>
          <w:b w:val="0"/>
          <w:bCs w:val="0"/>
          <w:spacing w:val="4"/>
          <w:sz w:val="24"/>
          <w:szCs w:val="24"/>
          <w:lang w:eastAsia="zh-CN"/>
        </w:rPr>
        <w:t>另一方面，本标准发布实施后可以提高公众对教育系统的满意度，增强社会各界对教育改革成果的认可，形成良好的社会舆论环境。</w:t>
      </w:r>
    </w:p>
    <w:p>
      <w:pPr>
        <w:spacing w:line="360" w:lineRule="auto"/>
        <w:ind w:firstLine="498" w:firstLineChars="200"/>
        <w:jc w:val="both"/>
        <w:rPr>
          <w:rFonts w:ascii="Times New Roman" w:hAnsi="Times New Roman" w:eastAsia="仿宋_GB2312" w:cs="Times New Roman"/>
          <w:b/>
          <w:bCs/>
          <w:spacing w:val="4"/>
          <w:sz w:val="24"/>
          <w:szCs w:val="24"/>
          <w:lang w:eastAsia="zh-CN"/>
        </w:rPr>
      </w:pPr>
      <w:r>
        <w:rPr>
          <w:rFonts w:hint="eastAsia" w:ascii="Times New Roman" w:hAnsi="Times New Roman" w:eastAsia="仿宋_GB2312" w:cs="Times New Roman"/>
          <w:b/>
          <w:bCs/>
          <w:spacing w:val="4"/>
          <w:sz w:val="24"/>
          <w:szCs w:val="24"/>
          <w:lang w:eastAsia="zh-CN"/>
        </w:rPr>
        <w:t>3.推动教育公平与质量提升</w:t>
      </w:r>
    </w:p>
    <w:p>
      <w:pPr>
        <w:spacing w:line="360" w:lineRule="auto"/>
        <w:ind w:firstLine="496" w:firstLineChars="200"/>
        <w:jc w:val="both"/>
        <w:rPr>
          <w:b w:val="0"/>
          <w:bCs w:val="0"/>
          <w:spacing w:val="3"/>
          <w:position w:val="20"/>
          <w:lang w:eastAsia="zh-CN"/>
        </w:rPr>
      </w:pPr>
      <w:r>
        <w:rPr>
          <w:rFonts w:hint="eastAsia" w:ascii="Times New Roman" w:hAnsi="Times New Roman" w:eastAsia="仿宋_GB2312" w:cs="Times New Roman"/>
          <w:b w:val="0"/>
          <w:bCs w:val="0"/>
          <w:spacing w:val="4"/>
          <w:sz w:val="24"/>
          <w:szCs w:val="24"/>
          <w:lang w:eastAsia="zh-CN"/>
        </w:rPr>
        <w:t>统一规范标准的实施将缩小地区间、学校间的午休管理差距，确保所有学生都能享受到基本相同的午休条件和待遇。同时，《中小学舒心躺睡管理规范》标准的制定是教育改革的重要组成部分，反映了教育体系对学生个体需求的关注，本标准发布实施后将推动教育向更人性化、更科学化的方向发展。</w:t>
      </w:r>
    </w:p>
    <w:p>
      <w:pPr>
        <w:spacing w:line="221" w:lineRule="auto"/>
        <w:rPr>
          <w:b w:val="0"/>
          <w:bCs w:val="0"/>
          <w:lang w:eastAsia="zh-CN"/>
        </w:rPr>
      </w:pPr>
    </w:p>
    <w:p>
      <w:pPr>
        <w:pStyle w:val="3"/>
        <w:numPr>
          <w:ilvl w:val="0"/>
          <w:numId w:val="2"/>
        </w:numPr>
        <w:spacing w:before="120" w:beforeLines="50" w:after="120" w:afterLines="50"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定量、定性技术要求在本行政区域内的验证情况</w:t>
      </w:r>
    </w:p>
    <w:p>
      <w:pPr>
        <w:spacing w:line="360" w:lineRule="auto"/>
        <w:ind w:firstLine="496" w:firstLineChars="200"/>
        <w:jc w:val="both"/>
        <w:rPr>
          <w:b w:val="0"/>
          <w:bCs w:val="0"/>
          <w:lang w:eastAsia="zh-CN"/>
        </w:rPr>
      </w:pPr>
      <w:r>
        <w:rPr>
          <w:rFonts w:hint="eastAsia" w:ascii="Times New Roman" w:hAnsi="Times New Roman" w:eastAsia="仿宋_GB2312" w:cs="Times New Roman"/>
          <w:b w:val="0"/>
          <w:bCs w:val="0"/>
          <w:spacing w:val="4"/>
          <w:sz w:val="24"/>
          <w:szCs w:val="24"/>
          <w:lang w:eastAsia="zh-CN"/>
        </w:rPr>
        <w:t>目前组织管理、人员管理、装备管理、午休管理等要求已经在滨江区多所中小学进行验证，符合工作实际要求。</w:t>
      </w:r>
    </w:p>
    <w:p>
      <w:pPr>
        <w:pStyle w:val="3"/>
        <w:numPr>
          <w:ilvl w:val="0"/>
          <w:numId w:val="2"/>
        </w:numPr>
        <w:spacing w:before="120" w:beforeLines="50" w:after="120" w:afterLines="50"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重大意见分歧的处理依据和结果</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rPr>
        <w:t>无</w:t>
      </w:r>
      <w:r>
        <w:rPr>
          <w:rFonts w:hint="eastAsia" w:ascii="Times New Roman" w:hAnsi="Times New Roman" w:eastAsia="仿宋_GB2312" w:cs="Times New Roman"/>
          <w:b w:val="0"/>
          <w:bCs w:val="0"/>
          <w:spacing w:val="4"/>
          <w:sz w:val="24"/>
          <w:szCs w:val="24"/>
          <w:lang w:eastAsia="zh-CN"/>
        </w:rPr>
        <w:t>。</w:t>
      </w:r>
    </w:p>
    <w:p>
      <w:pPr>
        <w:pStyle w:val="3"/>
        <w:numPr>
          <w:ilvl w:val="0"/>
          <w:numId w:val="2"/>
        </w:numPr>
        <w:spacing w:before="120" w:beforeLines="50" w:after="120" w:afterLines="50" w:line="300" w:lineRule="auto"/>
        <w:rPr>
          <w:rFonts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贯彻实施的要求、措施等建议</w:t>
      </w:r>
    </w:p>
    <w:p>
      <w:pPr>
        <w:spacing w:line="360" w:lineRule="auto"/>
        <w:ind w:firstLine="496" w:firstLineChars="200"/>
        <w:jc w:val="both"/>
        <w:rPr>
          <w:b w:val="0"/>
          <w:bCs w:val="0"/>
          <w:lang w:eastAsia="zh-CN"/>
        </w:rPr>
      </w:pPr>
      <w:r>
        <w:rPr>
          <w:rFonts w:hint="eastAsia" w:ascii="Times New Roman" w:hAnsi="Times New Roman" w:eastAsia="仿宋_GB2312" w:cs="Times New Roman"/>
          <w:b w:val="0"/>
          <w:bCs w:val="0"/>
          <w:spacing w:val="4"/>
          <w:sz w:val="24"/>
          <w:szCs w:val="24"/>
          <w:lang w:eastAsia="zh-CN"/>
        </w:rPr>
        <w:t>拟通过培训、论坛、讲座、展览等多种形式推动技术性规范的实施，有助于推广舒心躺睡的滨江经验，提高舒心躺睡的管理工作水平，教育学生养成良好睡眠卫生习惯，保障学生身心健康成长。</w:t>
      </w:r>
    </w:p>
    <w:p>
      <w:pPr>
        <w:pStyle w:val="3"/>
        <w:numPr>
          <w:ilvl w:val="0"/>
          <w:numId w:val="2"/>
        </w:numPr>
        <w:spacing w:before="120" w:beforeLines="50" w:after="120" w:afterLines="50" w:line="300" w:lineRule="auto"/>
        <w:rPr>
          <w:rFonts w:ascii="黑体" w:hAnsi="黑体" w:eastAsia="黑体" w:cs="黑体"/>
          <w:b w:val="0"/>
          <w:bCs w:val="0"/>
          <w:spacing w:val="4"/>
          <w:sz w:val="28"/>
          <w:szCs w:val="28"/>
        </w:rPr>
      </w:pPr>
      <w:r>
        <w:rPr>
          <w:rFonts w:hint="eastAsia" w:ascii="黑体" w:hAnsi="黑体" w:eastAsia="黑体" w:cs="黑体"/>
          <w:b w:val="0"/>
          <w:bCs w:val="0"/>
          <w:spacing w:val="4"/>
          <w:sz w:val="28"/>
          <w:szCs w:val="28"/>
        </w:rPr>
        <w:t>其他应当说明的事项</w:t>
      </w:r>
    </w:p>
    <w:p>
      <w:pPr>
        <w:spacing w:line="360" w:lineRule="auto"/>
        <w:ind w:firstLine="496" w:firstLineChars="200"/>
        <w:jc w:val="both"/>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rPr>
        <w:t>无</w:t>
      </w:r>
      <w:r>
        <w:rPr>
          <w:rFonts w:hint="eastAsia" w:ascii="Times New Roman" w:hAnsi="Times New Roman" w:eastAsia="仿宋_GB2312" w:cs="Times New Roman"/>
          <w:b w:val="0"/>
          <w:bCs w:val="0"/>
          <w:spacing w:val="4"/>
          <w:sz w:val="24"/>
          <w:szCs w:val="24"/>
          <w:lang w:eastAsia="zh-CN"/>
        </w:rPr>
        <w:t>。</w:t>
      </w:r>
    </w:p>
    <w:p>
      <w:pPr>
        <w:spacing w:line="331" w:lineRule="auto"/>
        <w:rPr>
          <w:b w:val="0"/>
          <w:bCs w:val="0"/>
        </w:rPr>
      </w:pPr>
    </w:p>
    <w:p>
      <w:pPr>
        <w:spacing w:line="332" w:lineRule="auto"/>
        <w:rPr>
          <w:b w:val="0"/>
          <w:bCs w:val="0"/>
        </w:rPr>
      </w:pPr>
    </w:p>
    <w:p>
      <w:pPr>
        <w:spacing w:line="360" w:lineRule="auto"/>
        <w:ind w:firstLine="496" w:firstLineChars="200"/>
        <w:jc w:val="right"/>
        <w:rPr>
          <w:rFonts w:ascii="Times New Roman" w:hAnsi="Times New Roman" w:eastAsia="仿宋_GB2312" w:cs="Times New Roman"/>
          <w:b w:val="0"/>
          <w:bCs w:val="0"/>
          <w:spacing w:val="4"/>
          <w:sz w:val="24"/>
          <w:szCs w:val="24"/>
          <w:lang w:eastAsia="zh-CN"/>
        </w:rPr>
      </w:pPr>
      <w:r>
        <w:rPr>
          <w:rFonts w:hint="eastAsia" w:ascii="Times New Roman" w:hAnsi="Times New Roman" w:eastAsia="仿宋_GB2312" w:cs="Times New Roman"/>
          <w:b w:val="0"/>
          <w:bCs w:val="0"/>
          <w:spacing w:val="4"/>
          <w:sz w:val="24"/>
          <w:szCs w:val="24"/>
          <w:lang w:eastAsia="zh-CN"/>
        </w:rPr>
        <w:t>《中小学生舒心躺睡管理规范》起草小组</w:t>
      </w:r>
    </w:p>
    <w:p>
      <w:pPr>
        <w:spacing w:line="360" w:lineRule="auto"/>
        <w:ind w:firstLine="496" w:firstLineChars="200"/>
        <w:jc w:val="right"/>
        <w:rPr>
          <w:rFonts w:ascii="Times New Roman" w:hAnsi="Times New Roman" w:eastAsia="仿宋_GB2312" w:cs="Times New Roman"/>
          <w:b w:val="0"/>
          <w:bCs w:val="0"/>
          <w:spacing w:val="4"/>
          <w:sz w:val="24"/>
          <w:szCs w:val="24"/>
        </w:rPr>
      </w:pPr>
      <w:r>
        <w:rPr>
          <w:rFonts w:hint="eastAsia" w:ascii="Times New Roman" w:hAnsi="Times New Roman" w:eastAsia="仿宋_GB2312" w:cs="Times New Roman"/>
          <w:b w:val="0"/>
          <w:bCs w:val="0"/>
          <w:spacing w:val="4"/>
          <w:sz w:val="24"/>
          <w:szCs w:val="24"/>
        </w:rPr>
        <w:t>2024年</w:t>
      </w:r>
      <w:r>
        <w:rPr>
          <w:rFonts w:hint="eastAsia" w:ascii="Times New Roman" w:hAnsi="Times New Roman" w:eastAsia="仿宋_GB2312" w:cs="Times New Roman"/>
          <w:b w:val="0"/>
          <w:bCs w:val="0"/>
          <w:spacing w:val="4"/>
          <w:sz w:val="24"/>
          <w:szCs w:val="24"/>
          <w:lang w:eastAsia="zh-CN"/>
        </w:rPr>
        <w:t>6</w:t>
      </w:r>
      <w:r>
        <w:rPr>
          <w:rFonts w:hint="eastAsia" w:ascii="Times New Roman" w:hAnsi="Times New Roman" w:eastAsia="仿宋_GB2312" w:cs="Times New Roman"/>
          <w:b w:val="0"/>
          <w:bCs w:val="0"/>
          <w:spacing w:val="4"/>
          <w:sz w:val="24"/>
          <w:szCs w:val="24"/>
        </w:rPr>
        <w:t>月1</w:t>
      </w:r>
      <w:r>
        <w:rPr>
          <w:rFonts w:hint="eastAsia" w:ascii="Times New Roman" w:hAnsi="Times New Roman" w:eastAsia="仿宋_GB2312" w:cs="Times New Roman"/>
          <w:b w:val="0"/>
          <w:bCs w:val="0"/>
          <w:spacing w:val="4"/>
          <w:sz w:val="24"/>
          <w:szCs w:val="24"/>
          <w:lang w:eastAsia="zh-CN"/>
        </w:rPr>
        <w:t>3</w:t>
      </w:r>
      <w:r>
        <w:rPr>
          <w:rFonts w:hint="eastAsia" w:ascii="Times New Roman" w:hAnsi="Times New Roman" w:eastAsia="仿宋_GB2312" w:cs="Times New Roman"/>
          <w:b w:val="0"/>
          <w:bCs w:val="0"/>
          <w:spacing w:val="4"/>
          <w:sz w:val="24"/>
          <w:szCs w:val="24"/>
        </w:rPr>
        <w:t>日</w:t>
      </w:r>
    </w:p>
    <w:sectPr>
      <w:footerReference r:id="rId3" w:type="default"/>
      <w:pgSz w:w="11900" w:h="16840"/>
      <w:pgMar w:top="1425" w:right="1785" w:bottom="1153" w:left="1785" w:header="0" w:footer="95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8" w:lineRule="auto"/>
      <w:ind w:left="3505"/>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45A6B"/>
    <w:multiLevelType w:val="singleLevel"/>
    <w:tmpl w:val="0AD45A6B"/>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jA4ODcyYmIwMTQxOGI2YmI2ZjcyNDhhOTgyNzI5OWQifQ=="/>
  </w:docVars>
  <w:rsids>
    <w:rsidRoot w:val="00D71F43"/>
    <w:rsid w:val="002F6A73"/>
    <w:rsid w:val="003F3D73"/>
    <w:rsid w:val="005B1F78"/>
    <w:rsid w:val="006C57D3"/>
    <w:rsid w:val="00B70419"/>
    <w:rsid w:val="00D71F43"/>
    <w:rsid w:val="27DB014F"/>
    <w:rsid w:val="3CC05422"/>
    <w:rsid w:val="5543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hint="eastAsia"/>
      <w:szCs w:val="24"/>
    </w:rPr>
  </w:style>
  <w:style w:type="paragraph" w:styleId="3">
    <w:name w:val="Body Text"/>
    <w:basedOn w:val="1"/>
    <w:semiHidden/>
    <w:qFormat/>
    <w:uiPriority w:val="0"/>
    <w:rPr>
      <w:rFonts w:ascii="仿宋" w:hAnsi="仿宋" w:eastAsia="仿宋" w:cs="仿宋"/>
      <w:sz w:val="27"/>
      <w:szCs w:val="27"/>
    </w:rPr>
  </w:style>
  <w:style w:type="paragraph" w:styleId="4">
    <w:name w:val="footer"/>
    <w:basedOn w:val="1"/>
    <w:uiPriority w:val="0"/>
    <w:pPr>
      <w:tabs>
        <w:tab w:val="center" w:pos="4153"/>
        <w:tab w:val="right" w:pos="8306"/>
      </w:tabs>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widowControl w:val="0"/>
      <w:kinsoku/>
      <w:autoSpaceDE/>
      <w:autoSpaceDN/>
      <w:adjustRightInd/>
      <w:snapToGrid/>
      <w:jc w:val="both"/>
      <w:textAlignment w:val="auto"/>
    </w:pPr>
    <w:rPr>
      <w:rFonts w:asciiTheme="minorHAnsi" w:hAnsiTheme="minorHAnsi" w:eastAsiaTheme="minorEastAsia" w:cstheme="minorBidi"/>
      <w:snapToGrid/>
      <w:color w:val="auto"/>
      <w:kern w:val="2"/>
      <w:sz w:val="24"/>
      <w:szCs w:val="24"/>
      <w:lang w:eastAsia="zh-C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
    <w:name w:val="标准文件_术语条一"/>
    <w:basedOn w:val="1"/>
    <w:next w:val="12"/>
    <w:uiPriority w:val="0"/>
    <w:pPr>
      <w:tabs>
        <w:tab w:val="left" w:pos="360"/>
      </w:tabs>
      <w:adjustRightInd/>
      <w:jc w:val="both"/>
    </w:pPr>
    <w:rPr>
      <w:rFonts w:hint="eastAsia" w:ascii="宋体" w:hAnsi="Times New Roman" w:eastAsia="宋体" w:cs="Times New Roman"/>
      <w:szCs w:val="20"/>
      <w:lang w:eastAsia="zh-CN"/>
    </w:rPr>
  </w:style>
  <w:style w:type="paragraph" w:customStyle="1" w:styleId="12">
    <w:name w:val="标准文件_段"/>
    <w:basedOn w:val="1"/>
    <w:link w:val="13"/>
    <w:uiPriority w:val="0"/>
    <w:pPr>
      <w:adjustRightInd/>
      <w:ind w:firstLine="200" w:firstLineChars="200"/>
      <w:jc w:val="both"/>
    </w:pPr>
    <w:rPr>
      <w:rFonts w:hint="eastAsia" w:ascii="宋体" w:hAnsi="Times New Roman" w:eastAsia="宋体" w:cs="Times New Roman"/>
      <w:szCs w:val="20"/>
      <w:lang w:eastAsia="zh-CN"/>
    </w:rPr>
  </w:style>
  <w:style w:type="character" w:customStyle="1" w:styleId="13">
    <w:name w:val="标准文件_段 Char"/>
    <w:basedOn w:val="8"/>
    <w:link w:val="12"/>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4254</Words>
  <Characters>4562</Characters>
  <Lines>33</Lines>
  <Paragraphs>9</Paragraphs>
  <TotalTime>0</TotalTime>
  <ScaleCrop>false</ScaleCrop>
  <LinksUpToDate>false</LinksUpToDate>
  <CharactersWithSpaces>4613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2024-06-14T21:02:00Z</dcterms:created>
  <dc:creator>HAO REN</dc:creator>
  <cp:lastModifiedBy>王植彬</cp:lastModifiedBy>
  <dcterms:modified xsi:type="dcterms:W3CDTF">2024-06-28T05:46:31Z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2024-06-14T21:02:02Z</vt:filetime>
  </property>
  <property fmtid="{D5CDD505-2E9C-101B-9397-08002B2CF9AE}" pid="4" name="UsrData">
    <vt:lpwstr>666c3f475ac744001f01e276wl</vt:lpwstr>
  </property>
  <property fmtid="{D5CDD505-2E9C-101B-9397-08002B2CF9AE}" pid="5" name="KSOProductBuildVer">
    <vt:lpwstr>2052-12.1.0.16929</vt:lpwstr>
  </property>
  <property fmtid="{D5CDD505-2E9C-101B-9397-08002B2CF9AE}" pid="6" name="ICV">
    <vt:lpwstr>00134F2DE6AC4B21A1073B67C1517C89_12</vt:lpwstr>
  </property>
</Properties>
</file>