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12</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81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816" w:type="dxa"/>
          </w:tcPr>
          <w:p>
            <w:pPr>
              <w:pStyle w:val="52"/>
              <w:framePr w:w="0" w:hRule="auto" w:wrap="auto" w:vAnchor="margin" w:hAnchor="text" w:xAlign="left" w:yAlign="inline"/>
              <w:rPr>
                <w:rFonts w:ascii="宋体" w:hAnsi="宋体"/>
                <w:sz w:val="28"/>
                <w:szCs w:val="28"/>
              </w:rPr>
            </w:pPr>
            <w:bookmarkStart w:id="2" w:name="_Hlk26473981"/>
            <w:r>
              <w:t>DJG</w:t>
            </w:r>
            <w:r>
              <w:fldChar w:fldCharType="begin">
                <w:ffData>
                  <w:name w:val="c1"/>
                  <w:enabled/>
                  <w:calcOnExit w:val="0"/>
                  <w:textInput>
                    <w:maxLength w:val="8"/>
                  </w:textInput>
                </w:ffData>
              </w:fldChar>
            </w:r>
            <w:bookmarkStart w:id="3" w:name="c1"/>
            <w:r>
              <w:instrText xml:space="preserve"> FORMTEXT </w:instrText>
            </w:r>
            <w:r>
              <w:fldChar w:fldCharType="separate"/>
            </w:r>
            <w:r>
              <w:t>330108</w:t>
            </w:r>
            <w:r>
              <w:fldChar w:fldCharType="end"/>
            </w:r>
            <w:bookmarkEnd w:id="3"/>
          </w:p>
        </w:tc>
      </w:tr>
    </w:tbl>
    <w:p>
      <w:pPr>
        <w:pStyle w:val="53"/>
        <w:framePr w:w="9639" w:h="624" w:hRule="exact" w:hSpace="181" w:vSpace="181" w:wrap="around" w:hAnchor="page" w:x="1305" w:y="2269"/>
        <w:rPr>
          <w:rFonts w:ascii="黑体" w:hAnsi="黑体" w:eastAsia="黑体"/>
          <w:b w:val="0"/>
          <w:bCs w:val="0"/>
          <w:w w:val="100"/>
          <w:sz w:val="44"/>
          <w:szCs w:val="44"/>
        </w:rPr>
      </w:pPr>
      <w:r>
        <w:rPr>
          <w:rFonts w:ascii="黑体" w:eastAsia="黑体"/>
          <w:b w:val="0"/>
          <w:w w:val="100"/>
          <w:sz w:val="44"/>
          <w:szCs w:val="44"/>
        </w:rPr>
        <w:fldChar w:fldCharType="begin">
          <w:ffData>
            <w:name w:val="c2"/>
            <w:enabled/>
            <w:calcOnExit w:val="0"/>
            <w:textInput/>
          </w:ffData>
        </w:fldChar>
      </w:r>
      <w:bookmarkStart w:id="4" w:name="c2"/>
      <w:r>
        <w:rPr>
          <w:rFonts w:ascii="黑体" w:eastAsia="黑体"/>
          <w:b w:val="0"/>
          <w:w w:val="100"/>
          <w:sz w:val="44"/>
          <w:szCs w:val="44"/>
        </w:rPr>
        <w:instrText xml:space="preserve"> FORMTEXT </w:instrText>
      </w:r>
      <w:r>
        <w:rPr>
          <w:rFonts w:ascii="黑体" w:eastAsia="黑体"/>
          <w:b w:val="0"/>
          <w:w w:val="100"/>
          <w:sz w:val="44"/>
          <w:szCs w:val="44"/>
        </w:rPr>
        <w:fldChar w:fldCharType="separate"/>
      </w:r>
      <w:r>
        <w:rPr>
          <w:rFonts w:hint="eastAsia" w:ascii="黑体" w:eastAsia="黑体"/>
          <w:b w:val="0"/>
          <w:w w:val="100"/>
          <w:sz w:val="44"/>
          <w:szCs w:val="44"/>
        </w:rPr>
        <w:t>杭州高新技术产业开发区（滨江）</w:t>
      </w:r>
      <w:r>
        <w:rPr>
          <w:rFonts w:ascii="黑体" w:eastAsia="黑体"/>
          <w:b w:val="0"/>
          <w:w w:val="100"/>
          <w:sz w:val="44"/>
          <w:szCs w:val="44"/>
        </w:rPr>
        <w:fldChar w:fldCharType="end"/>
      </w:r>
      <w:bookmarkEnd w:id="4"/>
      <w:r>
        <w:rPr>
          <w:rFonts w:hint="eastAsia" w:ascii="黑体" w:hAnsi="黑体" w:eastAsia="黑体"/>
          <w:b w:val="0"/>
          <w:bCs w:val="0"/>
          <w:w w:val="100"/>
          <w:sz w:val="44"/>
          <w:szCs w:val="44"/>
        </w:rPr>
        <w:t>地方技术性规范</w:t>
      </w:r>
    </w:p>
    <w:bookmarkEnd w:id="2"/>
    <w:p>
      <w:pPr>
        <w:pStyle w:val="198"/>
        <w:framePr/>
        <w:rPr>
          <w:lang w:val="fr-FR"/>
        </w:rPr>
      </w:pPr>
      <w:r>
        <w:rPr>
          <w:lang w:val="fr-FR"/>
        </w:rPr>
        <w:t>DJG</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330108</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XX</w:t>
      </w:r>
      <w:r>
        <w:fldChar w:fldCharType="end"/>
      </w:r>
      <w:bookmarkEnd w:id="7"/>
    </w:p>
    <w:p>
      <w:pPr>
        <w:pStyle w:val="199"/>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中小学生舒心躺睡管理规范</w:t>
      </w:r>
      <w:r>
        <w:fldChar w:fldCharType="end"/>
      </w:r>
      <w:bookmarkEnd w:id="9"/>
    </w:p>
    <w:p>
      <w:pPr>
        <w:framePr w:w="9639" w:h="6974" w:hRule="exact" w:wrap="around" w:vAnchor="page" w:hAnchor="page" w:x="1419" w:y="6408" w:anchorLock="1"/>
        <w:ind w:left="-1418"/>
      </w:pPr>
    </w:p>
    <w:p>
      <w:pPr>
        <w:framePr w:w="9639" w:h="6974" w:hRule="exact" w:wrap="around" w:vAnchor="page" w:hAnchor="page" w:x="1419" w:y="6408" w:anchorLock="1"/>
        <w:spacing w:line="360" w:lineRule="exact"/>
        <w:jc w:val="center"/>
        <w:rPr>
          <w:sz w:val="28"/>
          <w:szCs w:val="28"/>
        </w:rPr>
      </w:pPr>
      <w:r>
        <w:rPr>
          <w:rFonts w:ascii="黑体" w:hAnsi="黑体" w:eastAsia="黑体"/>
          <w:sz w:val="28"/>
          <w:szCs w:val="28"/>
        </w:rPr>
        <w:fldChar w:fldCharType="begin">
          <w:ffData>
            <w:name w:val="ESTD_NAME"/>
            <w:enabled/>
            <w:calcOnExit w:val="0"/>
            <w:textInput>
              <w:default w:val="Specification for the management of the &quot;Lunch Break Lie-in&quot; in primary and secondary schools"/>
            </w:textInput>
          </w:ffData>
        </w:fldChar>
      </w:r>
      <w:bookmarkStart w:id="10" w:name="ESTD_NAME"/>
      <w:r>
        <w:rPr>
          <w:rFonts w:ascii="黑体" w:hAnsi="黑体" w:eastAsia="黑体"/>
          <w:sz w:val="28"/>
          <w:szCs w:val="28"/>
        </w:rPr>
        <w:instrText xml:space="preserve"> FORMTEXT </w:instrText>
      </w:r>
      <w:r>
        <w:rPr>
          <w:rFonts w:ascii="黑体" w:hAnsi="黑体" w:eastAsia="黑体"/>
          <w:sz w:val="28"/>
          <w:szCs w:val="28"/>
        </w:rPr>
        <w:fldChar w:fldCharType="separate"/>
      </w:r>
      <w:r>
        <w:rPr>
          <w:rFonts w:ascii="黑体" w:hAnsi="黑体" w:eastAsia="黑体"/>
          <w:sz w:val="28"/>
          <w:szCs w:val="28"/>
        </w:rPr>
        <w:t xml:space="preserve"> </w:t>
      </w:r>
      <w:r>
        <w:rPr>
          <w:rFonts w:hint="eastAsia" w:ascii="黑体" w:hAnsi="黑体" w:eastAsia="黑体"/>
          <w:sz w:val="28"/>
          <w:szCs w:val="28"/>
        </w:rPr>
        <w:t>Specification of Primary and secondary school students sleep comfortably</w:t>
      </w:r>
      <w:r>
        <w:rPr>
          <w:rFonts w:ascii="黑体" w:hAnsi="黑体" w:eastAsia="黑体"/>
          <w:sz w:val="28"/>
          <w:szCs w:val="28"/>
        </w:rPr>
        <w:fldChar w:fldCharType="end"/>
      </w:r>
      <w:bookmarkEnd w:id="10"/>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sz w:val="21"/>
          <w:szCs w:val="28"/>
        </w:rPr>
      </w:pPr>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6"/>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hint="eastAsia"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4"/>
        <w:framePr w:h="828" w:hRule="exact" w:hSpace="181" w:vSpace="181" w:wrap="around" w:y="15027"/>
        <w:rPr>
          <w:rFonts w:ascii="Times New Roman"/>
          <w:w w:val="100"/>
          <w:sz w:val="28"/>
          <w:szCs w:val="28"/>
        </w:rPr>
      </w:pPr>
      <w:r>
        <w:rPr>
          <w:rFonts w:hAnsi="黑体"/>
          <w:w w:val="100"/>
          <w:sz w:val="28"/>
          <w:szCs w:val="28"/>
        </w:rPr>
        <w:fldChar w:fldCharType="begin">
          <w:ffData>
            <w:name w:val="fm"/>
            <w:enabled/>
            <w:calcOnExit w:val="0"/>
            <w:textInput/>
          </w:ffData>
        </w:fldChar>
      </w:r>
      <w:bookmarkStart w:id="19" w:name="fm"/>
      <w:r>
        <w:rPr>
          <w:rFonts w:hAnsi="黑体"/>
          <w:w w:val="100"/>
          <w:sz w:val="28"/>
          <w:szCs w:val="28"/>
        </w:rPr>
        <w:instrText xml:space="preserve"> FORMTEXT </w:instrText>
      </w:r>
      <w:r>
        <w:rPr>
          <w:rFonts w:hAnsi="黑体"/>
          <w:w w:val="100"/>
          <w:sz w:val="28"/>
          <w:szCs w:val="28"/>
        </w:rPr>
        <w:fldChar w:fldCharType="separate"/>
      </w:r>
      <w:r>
        <w:rPr>
          <w:rFonts w:hint="eastAsia" w:hAnsi="黑体"/>
          <w:w w:val="100"/>
          <w:sz w:val="28"/>
          <w:szCs w:val="28"/>
        </w:rPr>
        <w:t>杭州高新技术产业开发区（滨江）市场监督管理局</w:t>
      </w:r>
      <w:r>
        <w:rPr>
          <w:rFonts w:hAnsi="黑体"/>
          <w:w w:val="100"/>
          <w:sz w:val="28"/>
          <w:szCs w:val="28"/>
        </w:rPr>
        <w:fldChar w:fldCharType="end"/>
      </w:r>
      <w:bookmarkEnd w:id="19"/>
      <w:r>
        <w:rPr>
          <w:rFonts w:hAnsi="黑体"/>
          <w:w w:val="100"/>
          <w:sz w:val="28"/>
          <w:szCs w:val="28"/>
        </w:rPr>
        <w:t xml:space="preserve">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468"/>
        <w:rPr>
          <w:rFonts w:hint="eastAsia"/>
        </w:rPr>
      </w:pPr>
      <w:bookmarkStart w:id="20" w:name="BookMark1"/>
      <w:bookmarkStart w:id="21" w:name="_Toc118793730"/>
      <w:bookmarkStart w:id="22" w:name="_Toc117497943"/>
      <w:bookmarkStart w:id="23" w:name="_Toc119419783"/>
      <w:bookmarkStart w:id="24" w:name="_Toc118793977"/>
      <w:bookmarkStart w:id="25" w:name="_Toc170464587"/>
      <w:bookmarkStart w:id="26" w:name="_Toc117858323"/>
      <w:bookmarkStart w:id="27" w:name="_Toc120094897"/>
      <w:bookmarkStart w:id="28" w:name="_Toc120609426"/>
      <w:bookmarkStart w:id="29" w:name="_Toc120542364"/>
      <w:bookmarkStart w:id="30" w:name="_Toc168656029"/>
      <w:bookmarkStart w:id="31" w:name="_Toc119484500"/>
      <w:bookmarkStart w:id="32" w:name="_Toc119049328"/>
      <w:bookmarkStart w:id="33" w:name="_Toc117254338"/>
      <w:bookmarkStart w:id="34" w:name="_Toc119500736"/>
      <w:bookmarkStart w:id="35" w:name="_Toc169527260"/>
      <w:bookmarkStart w:id="36" w:name="_Toc117850093"/>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"_Toc170464924" </w:instrText>
      </w:r>
      <w:r>
        <w:fldChar w:fldCharType="separate"/>
      </w:r>
      <w:r>
        <w:rPr>
          <w:rStyle w:val="34"/>
        </w:rPr>
        <w:t>前言</w:t>
      </w:r>
      <w:r>
        <w:tab/>
      </w:r>
      <w:r>
        <w:fldChar w:fldCharType="begin"/>
      </w:r>
      <w:r>
        <w:instrText xml:space="preserve"> PAGEREF _Toc170464924 \h </w:instrText>
      </w:r>
      <w:r>
        <w:fldChar w:fldCharType="separate"/>
      </w:r>
      <w:r>
        <w:t>III</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"_Toc170464925" </w:instrText>
      </w:r>
      <w:r>
        <w:fldChar w:fldCharType="separate"/>
      </w:r>
      <w:r>
        <w:rPr>
          <w:rStyle w:val="34"/>
        </w:rPr>
        <w:t>1  范围</w:t>
      </w:r>
      <w:r>
        <w:tab/>
      </w:r>
      <w:r>
        <w:fldChar w:fldCharType="begin"/>
      </w:r>
      <w:r>
        <w:instrText xml:space="preserve"> PAGEREF _Toc170464925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"_Toc170464926" </w:instrText>
      </w:r>
      <w:r>
        <w:fldChar w:fldCharType="separate"/>
      </w:r>
      <w:r>
        <w:rPr>
          <w:rStyle w:val="34"/>
        </w:rPr>
        <w:t>2  规范性引用文件</w:t>
      </w:r>
      <w:r>
        <w:tab/>
      </w:r>
      <w:r>
        <w:fldChar w:fldCharType="begin"/>
      </w:r>
      <w:r>
        <w:instrText xml:space="preserve"> PAGEREF _Toc170464926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"_Toc170464927" </w:instrText>
      </w:r>
      <w:r>
        <w:fldChar w:fldCharType="separate"/>
      </w:r>
      <w:r>
        <w:rPr>
          <w:rStyle w:val="34"/>
        </w:rPr>
        <w:t>3  术语和定义</w:t>
      </w:r>
      <w:r>
        <w:tab/>
      </w:r>
      <w:r>
        <w:fldChar w:fldCharType="begin"/>
      </w:r>
      <w:r>
        <w:instrText xml:space="preserve"> PAGEREF _Toc170464927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"_Toc170464928" </w:instrText>
      </w:r>
      <w:r>
        <w:fldChar w:fldCharType="separate"/>
      </w:r>
      <w:r>
        <w:rPr>
          <w:rStyle w:val="34"/>
        </w:rPr>
        <w:t>4  组织管理</w:t>
      </w:r>
      <w:r>
        <w:tab/>
      </w:r>
      <w:r>
        <w:fldChar w:fldCharType="begin"/>
      </w:r>
      <w:r>
        <w:instrText xml:space="preserve"> PAGEREF _Toc170464928 \h </w:instrText>
      </w:r>
      <w:r>
        <w:fldChar w:fldCharType="separate"/>
      </w:r>
      <w:r>
        <w:t>1</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"_Toc170464929" </w:instrText>
      </w:r>
      <w:r>
        <w:fldChar w:fldCharType="separate"/>
      </w:r>
      <w:r>
        <w:rPr>
          <w:rStyle w:val="34"/>
          <w14:scene3d w14:prst="orthographicFront">
            <w14:lightRig w14:rig="threePt" w14:dir="t">
              <w14:rot w14:lat="0" w14:lon="0" w14:rev="0"/>
            </w14:lightRig>
          </w14:scene3d>
        </w:rPr>
        <w:t xml:space="preserve">4.1 </w:t>
      </w:r>
      <w:r>
        <w:rPr>
          <w:rStyle w:val="34"/>
        </w:rPr>
        <w:t xml:space="preserve"> 部门</w:t>
      </w:r>
      <w:r>
        <w:tab/>
      </w:r>
      <w:r>
        <w:fldChar w:fldCharType="begin"/>
      </w:r>
      <w:r>
        <w:instrText xml:space="preserve"> PAGEREF _Toc170464929 \h </w:instrText>
      </w:r>
      <w:r>
        <w:fldChar w:fldCharType="separate"/>
      </w:r>
      <w:r>
        <w:t>1</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"_Toc170464930" </w:instrText>
      </w:r>
      <w:r>
        <w:fldChar w:fldCharType="separate"/>
      </w:r>
      <w:r>
        <w:rPr>
          <w:rStyle w:val="34"/>
          <w14:scene3d w14:prst="orthographicFront">
            <w14:lightRig w14:rig="threePt" w14:dir="t">
              <w14:rot w14:lat="0" w14:lon="0" w14:rev="0"/>
            </w14:lightRig>
          </w14:scene3d>
        </w:rPr>
        <w:t xml:space="preserve">4.2 </w:t>
      </w:r>
      <w:r>
        <w:rPr>
          <w:rStyle w:val="34"/>
        </w:rPr>
        <w:t xml:space="preserve"> 制度</w:t>
      </w:r>
      <w:r>
        <w:tab/>
      </w:r>
      <w:r>
        <w:fldChar w:fldCharType="begin"/>
      </w:r>
      <w:r>
        <w:instrText xml:space="preserve"> PAGEREF _Toc170464930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"_Toc170464931" </w:instrText>
      </w:r>
      <w:r>
        <w:fldChar w:fldCharType="separate"/>
      </w:r>
      <w:r>
        <w:rPr>
          <w:rStyle w:val="34"/>
        </w:rPr>
        <w:t>5  人员管理</w:t>
      </w:r>
      <w:r>
        <w:tab/>
      </w:r>
      <w:r>
        <w:fldChar w:fldCharType="begin"/>
      </w:r>
      <w:r>
        <w:instrText xml:space="preserve"> PAGEREF _Toc170464931 \h </w:instrText>
      </w:r>
      <w:r>
        <w:fldChar w:fldCharType="separate"/>
      </w:r>
      <w:r>
        <w:t>2</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"_Toc170464932" </w:instrText>
      </w:r>
      <w:r>
        <w:fldChar w:fldCharType="separate"/>
      </w:r>
      <w:r>
        <w:rPr>
          <w:rStyle w:val="34"/>
          <w14:scene3d w14:prst="orthographicFront">
            <w14:lightRig w14:rig="threePt" w14:dir="t">
              <w14:rot w14:lat="0" w14:lon="0" w14:rev="0"/>
            </w14:lightRig>
          </w14:scene3d>
        </w:rPr>
        <w:t xml:space="preserve">5.1 </w:t>
      </w:r>
      <w:r>
        <w:rPr>
          <w:rStyle w:val="34"/>
        </w:rPr>
        <w:t xml:space="preserve"> 人员配备</w:t>
      </w:r>
      <w:r>
        <w:tab/>
      </w:r>
      <w:r>
        <w:fldChar w:fldCharType="begin"/>
      </w:r>
      <w:r>
        <w:instrText xml:space="preserve"> PAGEREF _Toc170464932 \h </w:instrText>
      </w:r>
      <w:r>
        <w:fldChar w:fldCharType="separate"/>
      </w:r>
      <w:r>
        <w:t>2</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"_Toc170464933" </w:instrText>
      </w:r>
      <w:r>
        <w:fldChar w:fldCharType="separate"/>
      </w:r>
      <w:r>
        <w:rPr>
          <w:rStyle w:val="34"/>
          <w14:scene3d w14:prst="orthographicFront">
            <w14:lightRig w14:rig="threePt" w14:dir="t">
              <w14:rot w14:lat="0" w14:lon="0" w14:rev="0"/>
            </w14:lightRig>
          </w14:scene3d>
        </w:rPr>
        <w:t xml:space="preserve">5.2 </w:t>
      </w:r>
      <w:r>
        <w:rPr>
          <w:rStyle w:val="34"/>
        </w:rPr>
        <w:t xml:space="preserve"> 职责</w:t>
      </w:r>
      <w:r>
        <w:tab/>
      </w:r>
      <w:r>
        <w:fldChar w:fldCharType="begin"/>
      </w:r>
      <w:r>
        <w:instrText xml:space="preserve"> PAGEREF _Toc170464933 \h </w:instrText>
      </w:r>
      <w:r>
        <w:fldChar w:fldCharType="separate"/>
      </w:r>
      <w:r>
        <w:t>2</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"_Toc170464934" </w:instrText>
      </w:r>
      <w:r>
        <w:fldChar w:fldCharType="separate"/>
      </w:r>
      <w:r>
        <w:rPr>
          <w:rStyle w:val="34"/>
          <w14:scene3d w14:prst="orthographicFront">
            <w14:lightRig w14:rig="threePt" w14:dir="t">
              <w14:rot w14:lat="0" w14:lon="0" w14:rev="0"/>
            </w14:lightRig>
          </w14:scene3d>
        </w:rPr>
        <w:t xml:space="preserve">5.3 </w:t>
      </w:r>
      <w:r>
        <w:rPr>
          <w:rStyle w:val="34"/>
        </w:rPr>
        <w:t xml:space="preserve"> 培训</w:t>
      </w:r>
      <w:r>
        <w:tab/>
      </w:r>
      <w:r>
        <w:fldChar w:fldCharType="begin"/>
      </w:r>
      <w:r>
        <w:instrText xml:space="preserve"> PAGEREF _Toc170464934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"_Toc170464935" </w:instrText>
      </w:r>
      <w:r>
        <w:fldChar w:fldCharType="separate"/>
      </w:r>
      <w:r>
        <w:rPr>
          <w:rStyle w:val="34"/>
        </w:rPr>
        <w:t>6  安全及卫生管理</w:t>
      </w:r>
      <w:r>
        <w:tab/>
      </w:r>
      <w:r>
        <w:fldChar w:fldCharType="begin"/>
      </w:r>
      <w:r>
        <w:instrText xml:space="preserve"> PAGEREF _Toc170464935 \h </w:instrText>
      </w:r>
      <w:r>
        <w:fldChar w:fldCharType="separate"/>
      </w:r>
      <w:r>
        <w:t>3</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"_Toc170464936" </w:instrText>
      </w:r>
      <w:r>
        <w:fldChar w:fldCharType="separate"/>
      </w:r>
      <w:r>
        <w:rPr>
          <w:rStyle w:val="34"/>
          <w14:scene3d w14:prst="orthographicFront">
            <w14:lightRig w14:rig="threePt" w14:dir="t">
              <w14:rot w14:lat="0" w14:lon="0" w14:rev="0"/>
            </w14:lightRig>
          </w14:scene3d>
        </w:rPr>
        <w:t xml:space="preserve">6.1 </w:t>
      </w:r>
      <w:r>
        <w:rPr>
          <w:rStyle w:val="34"/>
        </w:rPr>
        <w:t xml:space="preserve"> 安全管理</w:t>
      </w:r>
      <w:r>
        <w:tab/>
      </w:r>
      <w:r>
        <w:fldChar w:fldCharType="begin"/>
      </w:r>
      <w:r>
        <w:instrText xml:space="preserve"> PAGEREF _Toc170464936 \h </w:instrText>
      </w:r>
      <w:r>
        <w:fldChar w:fldCharType="separate"/>
      </w:r>
      <w:r>
        <w:t>3</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"_Toc170464937" </w:instrText>
      </w:r>
      <w:r>
        <w:fldChar w:fldCharType="separate"/>
      </w:r>
      <w:r>
        <w:rPr>
          <w:rStyle w:val="34"/>
          <w14:scene3d w14:prst="orthographicFront">
            <w14:lightRig w14:rig="threePt" w14:dir="t">
              <w14:rot w14:lat="0" w14:lon="0" w14:rev="0"/>
            </w14:lightRig>
          </w14:scene3d>
        </w:rPr>
        <w:t xml:space="preserve">6.2 </w:t>
      </w:r>
      <w:r>
        <w:rPr>
          <w:rStyle w:val="34"/>
        </w:rPr>
        <w:t xml:space="preserve"> 卫生管理</w:t>
      </w:r>
      <w:r>
        <w:tab/>
      </w:r>
      <w:r>
        <w:fldChar w:fldCharType="begin"/>
      </w:r>
      <w:r>
        <w:instrText xml:space="preserve"> PAGEREF _Toc170464937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"_Toc170464938" </w:instrText>
      </w:r>
      <w:r>
        <w:fldChar w:fldCharType="separate"/>
      </w:r>
      <w:r>
        <w:rPr>
          <w:rStyle w:val="34"/>
        </w:rPr>
        <w:t>7  装备管理</w:t>
      </w:r>
      <w:r>
        <w:tab/>
      </w:r>
      <w:r>
        <w:fldChar w:fldCharType="begin"/>
      </w:r>
      <w:r>
        <w:instrText xml:space="preserve"> PAGEREF _Toc170464938 \h </w:instrText>
      </w:r>
      <w:r>
        <w:fldChar w:fldCharType="separate"/>
      </w:r>
      <w:r>
        <w:t>3</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"_Toc170464939" </w:instrText>
      </w:r>
      <w:r>
        <w:fldChar w:fldCharType="separate"/>
      </w:r>
      <w:r>
        <w:rPr>
          <w:rStyle w:val="34"/>
          <w14:scene3d w14:prst="orthographicFront">
            <w14:lightRig w14:rig="threePt" w14:dir="t">
              <w14:rot w14:lat="0" w14:lon="0" w14:rev="0"/>
            </w14:lightRig>
          </w14:scene3d>
        </w:rPr>
        <w:t xml:space="preserve">7.1 </w:t>
      </w:r>
      <w:r>
        <w:rPr>
          <w:rStyle w:val="34"/>
        </w:rPr>
        <w:t xml:space="preserve"> 类型</w:t>
      </w:r>
      <w:r>
        <w:tab/>
      </w:r>
      <w:r>
        <w:fldChar w:fldCharType="begin"/>
      </w:r>
      <w:r>
        <w:instrText xml:space="preserve"> PAGEREF _Toc170464939 \h </w:instrText>
      </w:r>
      <w:r>
        <w:fldChar w:fldCharType="separate"/>
      </w:r>
      <w:r>
        <w:t>3</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"_Toc170464940" </w:instrText>
      </w:r>
      <w:r>
        <w:fldChar w:fldCharType="separate"/>
      </w:r>
      <w:r>
        <w:rPr>
          <w:rStyle w:val="34"/>
          <w14:scene3d w14:prst="orthographicFront">
            <w14:lightRig w14:rig="threePt" w14:dir="t">
              <w14:rot w14:lat="0" w14:lon="0" w14:rev="0"/>
            </w14:lightRig>
          </w14:scene3d>
        </w:rPr>
        <w:t xml:space="preserve">7.2 </w:t>
      </w:r>
      <w:r>
        <w:rPr>
          <w:rStyle w:val="34"/>
        </w:rPr>
        <w:t xml:space="preserve"> 质量</w:t>
      </w:r>
      <w:r>
        <w:tab/>
      </w:r>
      <w:r>
        <w:fldChar w:fldCharType="begin"/>
      </w:r>
      <w:r>
        <w:instrText xml:space="preserve"> PAGEREF _Toc170464940 \h </w:instrText>
      </w:r>
      <w:r>
        <w:fldChar w:fldCharType="separate"/>
      </w:r>
      <w:r>
        <w:t>3</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"_Toc170464941" </w:instrText>
      </w:r>
      <w:r>
        <w:fldChar w:fldCharType="separate"/>
      </w:r>
      <w:r>
        <w:rPr>
          <w:rStyle w:val="34"/>
          <w14:scene3d w14:prst="orthographicFront">
            <w14:lightRig w14:rig="threePt" w14:dir="t">
              <w14:rot w14:lat="0" w14:lon="0" w14:rev="0"/>
            </w14:lightRig>
          </w14:scene3d>
        </w:rPr>
        <w:t xml:space="preserve">7.3 </w:t>
      </w:r>
      <w:r>
        <w:rPr>
          <w:rStyle w:val="34"/>
        </w:rPr>
        <w:t xml:space="preserve"> 配置方式</w:t>
      </w:r>
      <w:r>
        <w:tab/>
      </w:r>
      <w:r>
        <w:fldChar w:fldCharType="begin"/>
      </w:r>
      <w:r>
        <w:instrText xml:space="preserve"> PAGEREF _Toc170464941 \h </w:instrText>
      </w:r>
      <w:r>
        <w:fldChar w:fldCharType="separate"/>
      </w:r>
      <w:r>
        <w:t>3</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"_Toc170464942" </w:instrText>
      </w:r>
      <w:r>
        <w:fldChar w:fldCharType="separate"/>
      </w:r>
      <w:r>
        <w:rPr>
          <w:rStyle w:val="34"/>
          <w14:scene3d w14:prst="orthographicFront">
            <w14:lightRig w14:rig="threePt" w14:dir="t">
              <w14:rot w14:lat="0" w14:lon="0" w14:rev="0"/>
            </w14:lightRig>
          </w14:scene3d>
        </w:rPr>
        <w:t xml:space="preserve">7.4 </w:t>
      </w:r>
      <w:r>
        <w:rPr>
          <w:rStyle w:val="34"/>
        </w:rPr>
        <w:t xml:space="preserve"> 保养维修</w:t>
      </w:r>
      <w:r>
        <w:tab/>
      </w:r>
      <w:r>
        <w:fldChar w:fldCharType="begin"/>
      </w:r>
      <w:r>
        <w:instrText xml:space="preserve"> PAGEREF _Toc170464942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"_Toc170464943" </w:instrText>
      </w:r>
      <w:r>
        <w:fldChar w:fldCharType="separate"/>
      </w:r>
      <w:r>
        <w:rPr>
          <w:rStyle w:val="34"/>
        </w:rPr>
        <w:t>8  午休管理</w:t>
      </w:r>
      <w:r>
        <w:tab/>
      </w:r>
      <w:r>
        <w:fldChar w:fldCharType="begin"/>
      </w:r>
      <w:r>
        <w:instrText xml:space="preserve"> PAGEREF _Toc170464943 \h </w:instrText>
      </w:r>
      <w:r>
        <w:fldChar w:fldCharType="separate"/>
      </w:r>
      <w:r>
        <w:t>4</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"_Toc170464944" </w:instrText>
      </w:r>
      <w:r>
        <w:fldChar w:fldCharType="separate"/>
      </w:r>
      <w:r>
        <w:rPr>
          <w:rStyle w:val="34"/>
          <w14:scene3d w14:prst="orthographicFront">
            <w14:lightRig w14:rig="threePt" w14:dir="t">
              <w14:rot w14:lat="0" w14:lon="0" w14:rev="0"/>
            </w14:lightRig>
          </w14:scene3d>
        </w:rPr>
        <w:t xml:space="preserve">8.1 </w:t>
      </w:r>
      <w:r>
        <w:rPr>
          <w:rStyle w:val="34"/>
        </w:rPr>
        <w:t xml:space="preserve"> 午休准备</w:t>
      </w:r>
      <w:r>
        <w:tab/>
      </w:r>
      <w:r>
        <w:fldChar w:fldCharType="begin"/>
      </w:r>
      <w:r>
        <w:instrText xml:space="preserve"> PAGEREF _Toc170464944 \h </w:instrText>
      </w:r>
      <w:r>
        <w:fldChar w:fldCharType="separate"/>
      </w:r>
      <w:r>
        <w:t>4</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"_Toc170464945" </w:instrText>
      </w:r>
      <w:r>
        <w:fldChar w:fldCharType="separate"/>
      </w:r>
      <w:r>
        <w:rPr>
          <w:rStyle w:val="34"/>
          <w14:scene3d w14:prst="orthographicFront">
            <w14:lightRig w14:rig="threePt" w14:dir="t">
              <w14:rot w14:lat="0" w14:lon="0" w14:rev="0"/>
            </w14:lightRig>
          </w14:scene3d>
        </w:rPr>
        <w:t xml:space="preserve">8.2 </w:t>
      </w:r>
      <w:r>
        <w:rPr>
          <w:rStyle w:val="34"/>
        </w:rPr>
        <w:t xml:space="preserve"> 午休监督</w:t>
      </w:r>
      <w:r>
        <w:tab/>
      </w:r>
      <w:r>
        <w:fldChar w:fldCharType="begin"/>
      </w:r>
      <w:r>
        <w:instrText xml:space="preserve"> PAGEREF _Toc170464945 \h </w:instrText>
      </w:r>
      <w:r>
        <w:fldChar w:fldCharType="separate"/>
      </w:r>
      <w:r>
        <w:t>4</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"_Toc170464946" </w:instrText>
      </w:r>
      <w:r>
        <w:fldChar w:fldCharType="separate"/>
      </w:r>
      <w:r>
        <w:rPr>
          <w:rStyle w:val="34"/>
          <w14:scene3d w14:prst="orthographicFront">
            <w14:lightRig w14:rig="threePt" w14:dir="t">
              <w14:rot w14:lat="0" w14:lon="0" w14:rev="0"/>
            </w14:lightRig>
          </w14:scene3d>
        </w:rPr>
        <w:t xml:space="preserve">8.3 </w:t>
      </w:r>
      <w:r>
        <w:rPr>
          <w:rStyle w:val="34"/>
        </w:rPr>
        <w:t xml:space="preserve"> 午休整理</w:t>
      </w:r>
      <w:r>
        <w:tab/>
      </w:r>
      <w:r>
        <w:fldChar w:fldCharType="begin"/>
      </w:r>
      <w:r>
        <w:instrText xml:space="preserve"> PAGEREF _Toc170464946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"_Toc170464947" </w:instrText>
      </w:r>
      <w:r>
        <w:fldChar w:fldCharType="separate"/>
      </w:r>
      <w:r>
        <w:rPr>
          <w:rStyle w:val="34"/>
        </w:rPr>
        <w:t>9  评价与改进</w:t>
      </w:r>
      <w:r>
        <w:tab/>
      </w:r>
      <w:r>
        <w:fldChar w:fldCharType="begin"/>
      </w:r>
      <w:r>
        <w:instrText xml:space="preserve"> PAGEREF _Toc170464947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"_Toc170464951" </w:instrText>
      </w:r>
      <w:r>
        <w:fldChar w:fldCharType="separate"/>
      </w:r>
      <w:r>
        <w:rPr>
          <w:rStyle w:val="34"/>
        </w:rPr>
        <w:t>附录A（资料性）  躺睡装备</w:t>
      </w:r>
      <w:r>
        <w:tab/>
      </w:r>
      <w:r>
        <w:fldChar w:fldCharType="begin"/>
      </w:r>
      <w:r>
        <w:instrText xml:space="preserve"> PAGEREF _Toc170464951 \h </w:instrText>
      </w:r>
      <w:r>
        <w:fldChar w:fldCharType="separate"/>
      </w:r>
      <w:r>
        <w:t>6</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"_Toc170464952" </w:instrText>
      </w:r>
      <w:r>
        <w:fldChar w:fldCharType="separate"/>
      </w:r>
      <w:r>
        <w:rPr>
          <w:rStyle w:val="34"/>
        </w:rPr>
        <w:t>A.1  午休课桌椅</w:t>
      </w:r>
      <w:r>
        <w:tab/>
      </w:r>
      <w:r>
        <w:fldChar w:fldCharType="begin"/>
      </w:r>
      <w:r>
        <w:instrText xml:space="preserve"> PAGEREF _Toc170464952 \h </w:instrText>
      </w:r>
      <w:r>
        <w:fldChar w:fldCharType="separate"/>
      </w:r>
      <w:r>
        <w:t>6</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"_Toc170464953" </w:instrText>
      </w:r>
      <w:r>
        <w:fldChar w:fldCharType="separate"/>
      </w:r>
      <w:r>
        <w:rPr>
          <w:rStyle w:val="34"/>
        </w:rPr>
        <w:t>A.2  午休垫</w:t>
      </w:r>
      <w:r>
        <w:tab/>
      </w:r>
      <w:r>
        <w:fldChar w:fldCharType="begin"/>
      </w:r>
      <w:r>
        <w:instrText xml:space="preserve"> PAGEREF _Toc170464953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"_Toc170464954" </w:instrText>
      </w:r>
      <w:r>
        <w:fldChar w:fldCharType="separate"/>
      </w:r>
      <w:r>
        <w:rPr>
          <w:rStyle w:val="34"/>
        </w:rPr>
        <w:t>附录B（资料性）  躺睡装备布置图</w:t>
      </w:r>
      <w:r>
        <w:tab/>
      </w:r>
      <w:r>
        <w:fldChar w:fldCharType="begin"/>
      </w:r>
      <w:r>
        <w:instrText xml:space="preserve"> PAGEREF _Toc170464954 \h </w:instrText>
      </w:r>
      <w:r>
        <w:fldChar w:fldCharType="separate"/>
      </w:r>
      <w:r>
        <w:t>10</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"_Toc170464955" </w:instrText>
      </w:r>
      <w:r>
        <w:fldChar w:fldCharType="separate"/>
      </w:r>
      <w:r>
        <w:rPr>
          <w:rStyle w:val="34"/>
        </w:rPr>
        <w:t>B.1  午休课桌椅</w:t>
      </w:r>
      <w:r>
        <w:tab/>
      </w:r>
      <w:r>
        <w:fldChar w:fldCharType="begin"/>
      </w:r>
      <w:r>
        <w:instrText xml:space="preserve"> PAGEREF _Toc170464955 \h </w:instrText>
      </w:r>
      <w:r>
        <w:fldChar w:fldCharType="separate"/>
      </w:r>
      <w:r>
        <w:t>10</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"_Toc170464956" </w:instrText>
      </w:r>
      <w:r>
        <w:fldChar w:fldCharType="separate"/>
      </w:r>
      <w:r>
        <w:rPr>
          <w:rStyle w:val="34"/>
        </w:rPr>
        <w:t>B.2  午休垫</w:t>
      </w:r>
      <w:r>
        <w:tab/>
      </w:r>
      <w:r>
        <w:fldChar w:fldCharType="begin"/>
      </w:r>
      <w:r>
        <w:instrText xml:space="preserve"> PAGEREF _Toc170464956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"_Toc170464957" </w:instrText>
      </w:r>
      <w:r>
        <w:fldChar w:fldCharType="separate"/>
      </w:r>
      <w:r>
        <w:rPr>
          <w:rStyle w:val="34"/>
        </w:rPr>
        <w:t>参考文献</w:t>
      </w:r>
      <w:r>
        <w:tab/>
      </w:r>
      <w:r>
        <w:fldChar w:fldCharType="begin"/>
      </w:r>
      <w:r>
        <w:instrText xml:space="preserve"> PAGEREF _Toc170464957 \h </w:instrText>
      </w:r>
      <w:r>
        <w:fldChar w:fldCharType="separate"/>
      </w:r>
      <w:r>
        <w:t>12</w:t>
      </w:r>
      <w:r>
        <w:fldChar w:fldCharType="end"/>
      </w:r>
      <w:r>
        <w:fldChar w:fldCharType="end"/>
      </w:r>
    </w:p>
    <w:p>
      <w:pPr>
        <w:pStyle w:val="94"/>
        <w:spacing w:after="468"/>
        <w:sectPr>
          <w:headerReference r:id="rId11" w:type="default"/>
          <w:footerReference r:id="rId12" w:type="default"/>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0"/>
    <w:p>
      <w:pPr>
        <w:pStyle w:val="92"/>
        <w:numPr>
          <w:ilvl w:val="0"/>
          <w:numId w:val="0"/>
        </w:numPr>
        <w:spacing w:before="900" w:after="468"/>
        <w:ind w:left="425"/>
      </w:pPr>
      <w:bookmarkStart w:id="37" w:name="_Toc170464924"/>
      <w:bookmarkStart w:id="38" w:name="BookMark2"/>
      <w:r>
        <w:rPr>
          <w:spacing w:val="320"/>
        </w:rPr>
        <w:t>前</w:t>
      </w:r>
      <w:r>
        <w:t>言</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请注意本文件的某些内容可能涉及专利。本文件的发布机构不承担识别专利的责任。</w:t>
      </w:r>
    </w:p>
    <w:p>
      <w:pPr>
        <w:pStyle w:val="59"/>
        <w:ind w:firstLine="420"/>
      </w:pPr>
      <w:r>
        <w:rPr>
          <w:rFonts w:hint="eastAsia"/>
        </w:rPr>
        <w:t>本文件由杭州高新技术产业开发区（滨江）教育局提出、归口并组织实施。</w:t>
      </w:r>
    </w:p>
    <w:p>
      <w:pPr>
        <w:pStyle w:val="59"/>
        <w:ind w:firstLine="420"/>
      </w:pPr>
      <w:r>
        <w:rPr>
          <w:rFonts w:hint="eastAsia"/>
        </w:rPr>
        <w:t>本文件起草单位：杭州高新技术产业开发区（滨江）教育局</w:t>
      </w:r>
      <w:bookmarkStart w:id="199" w:name="_GoBack"/>
      <w:bookmarkEnd w:id="199"/>
      <w:r>
        <w:rPr>
          <w:rFonts w:hint="eastAsia"/>
        </w:rPr>
        <w:t>。</w:t>
      </w:r>
    </w:p>
    <w:p>
      <w:pPr>
        <w:pStyle w:val="59"/>
        <w:ind w:firstLine="420"/>
      </w:pPr>
      <w:r>
        <w:rPr>
          <w:rFonts w:hint="eastAsia"/>
        </w:rPr>
        <w:t>本文件主要起草人：XXX。</w:t>
      </w:r>
    </w:p>
    <w:p>
      <w:pPr>
        <w:pStyle w:val="59"/>
        <w:ind w:firstLine="420"/>
      </w:pPr>
    </w:p>
    <w:p>
      <w:pPr>
        <w:pStyle w:val="59"/>
        <w:ind w:firstLine="420"/>
        <w:rPr>
          <w:color w:val="FF0000"/>
        </w:rPr>
        <w:sectPr>
          <w:pgSz w:w="11906" w:h="16838"/>
          <w:pgMar w:top="1928" w:right="1134" w:bottom="1134" w:left="1134" w:header="1418" w:footer="1134" w:gutter="284"/>
          <w:pgNumType w:fmt="upperRoman"/>
          <w:cols w:space="425" w:num="1"/>
          <w:formProt w:val="0"/>
          <w:docGrid w:type="lines" w:linePitch="312" w:charSpace="0"/>
        </w:sectPr>
      </w:pPr>
    </w:p>
    <w:bookmarkEnd w:id="38"/>
    <w:p>
      <w:pPr>
        <w:spacing w:line="20" w:lineRule="exact"/>
        <w:jc w:val="center"/>
        <w:rPr>
          <w:rFonts w:ascii="黑体" w:hAnsi="黑体" w:eastAsia="黑体"/>
          <w:sz w:val="32"/>
          <w:szCs w:val="32"/>
        </w:rPr>
      </w:pPr>
      <w:bookmarkStart w:id="39" w:name="BookMark4"/>
    </w:p>
    <w:p>
      <w:pPr>
        <w:spacing w:line="20" w:lineRule="exact"/>
        <w:jc w:val="center"/>
        <w:rPr>
          <w:rFonts w:ascii="黑体" w:hAnsi="黑体" w:eastAsia="黑体"/>
          <w:sz w:val="32"/>
          <w:szCs w:val="32"/>
        </w:rPr>
      </w:pPr>
    </w:p>
    <w:sdt>
      <w:sdtPr>
        <w:tag w:val="NEW_STAND_NAME"/>
        <w:id w:val="595910757"/>
        <w:lock w:val="sdtLocked"/>
        <w:placeholder>
          <w:docPart w:val="B869A3712D5744979606DD5D0B2A2D8A"/>
        </w:placeholder>
      </w:sdtPr>
      <w:sdtContent>
        <w:p>
          <w:pPr>
            <w:pStyle w:val="180"/>
            <w:spacing w:before="3" w:beforeLines="1" w:after="686" w:afterLines="220"/>
          </w:pPr>
          <w:bookmarkStart w:id="40" w:name="NEW_STAND_NAME"/>
          <w:r>
            <w:rPr>
              <w:rFonts w:hint="eastAsia"/>
            </w:rPr>
            <w:t>中小学生舒心躺睡管理规范</w:t>
          </w:r>
        </w:p>
      </w:sdtContent>
    </w:sdt>
    <w:bookmarkEnd w:id="39"/>
    <w:bookmarkEnd w:id="40"/>
    <w:p>
      <w:pPr>
        <w:pStyle w:val="107"/>
        <w:spacing w:before="312" w:after="312"/>
      </w:pPr>
      <w:bookmarkStart w:id="41" w:name="_Toc168678267"/>
      <w:bookmarkStart w:id="42" w:name="_Toc26648465"/>
      <w:bookmarkStart w:id="43" w:name="_Toc26986771"/>
      <w:bookmarkStart w:id="44" w:name="_Toc168907875"/>
      <w:bookmarkStart w:id="45" w:name="_Toc26986530"/>
      <w:bookmarkStart w:id="46" w:name="_Toc169527261"/>
      <w:bookmarkStart w:id="47" w:name="_Toc24884211"/>
      <w:bookmarkStart w:id="48" w:name="_Toc17233333"/>
      <w:bookmarkStart w:id="49" w:name="_Toc97191423"/>
      <w:bookmarkStart w:id="50" w:name="_Toc26718930"/>
      <w:bookmarkStart w:id="51" w:name="_Toc169118118"/>
      <w:bookmarkStart w:id="52" w:name="_Toc24884218"/>
      <w:bookmarkStart w:id="53" w:name="_Toc17233325"/>
      <w:bookmarkStart w:id="54" w:name="_Toc170464588"/>
      <w:bookmarkStart w:id="55" w:name="_Toc170464925"/>
      <w:bookmarkStart w:id="56" w:name="BookMark8"/>
      <w:r>
        <w:rPr>
          <w:rFonts w:hint="eastAsia"/>
        </w:rPr>
        <w:t>范围</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59"/>
        <w:ind w:firstLine="420"/>
      </w:pPr>
      <w:bookmarkStart w:id="57" w:name="_Hlk168663527"/>
      <w:bookmarkStart w:id="58" w:name="_Toc17233334"/>
      <w:bookmarkStart w:id="59" w:name="_Toc24884219"/>
      <w:bookmarkStart w:id="60" w:name="_Toc26648466"/>
      <w:bookmarkStart w:id="61" w:name="_Toc17233326"/>
      <w:bookmarkStart w:id="62" w:name="_Toc24884212"/>
      <w:r>
        <w:rPr>
          <w:rFonts w:hint="eastAsia"/>
        </w:rPr>
        <w:t>本文件规定了中小学生舒心躺睡管理的组织管理、人员管理、安全及卫生管理、装备管理、午休管理、评价与改进。</w:t>
      </w:r>
    </w:p>
    <w:p>
      <w:pPr>
        <w:pStyle w:val="59"/>
        <w:ind w:firstLine="420"/>
      </w:pPr>
      <w:r>
        <w:rPr>
          <w:rFonts w:hint="eastAsia"/>
        </w:rPr>
        <w:t>本文件适用于新建和更新的中小学校实施舒心躺睡管理工作。其他学校亦可参照执行。</w:t>
      </w:r>
    </w:p>
    <w:bookmarkEnd w:id="57"/>
    <w:p>
      <w:pPr>
        <w:pStyle w:val="107"/>
        <w:spacing w:before="312" w:after="312"/>
      </w:pPr>
      <w:bookmarkStart w:id="63" w:name="_Toc168678268"/>
      <w:bookmarkStart w:id="64" w:name="_Toc168907876"/>
      <w:bookmarkStart w:id="65" w:name="_Toc26986531"/>
      <w:bookmarkStart w:id="66" w:name="_Toc26986772"/>
      <w:bookmarkStart w:id="67" w:name="_Toc26718931"/>
      <w:bookmarkStart w:id="68" w:name="_Toc169118119"/>
      <w:bookmarkStart w:id="69" w:name="_Toc97191424"/>
      <w:bookmarkStart w:id="70" w:name="_Toc169527262"/>
      <w:bookmarkStart w:id="71" w:name="_Toc170464589"/>
      <w:bookmarkStart w:id="72" w:name="_Toc170464926"/>
      <w:r>
        <w:rPr>
          <w:rFonts w:hint="eastAsia"/>
        </w:rPr>
        <w:t>规范性引用文件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9"/>
        <w:ind w:firstLine="420"/>
        <w:rPr>
          <w:rFonts w:hAnsi="宋体" w:cs="宋体"/>
          <w:szCs w:val="21"/>
        </w:rPr>
      </w:pPr>
      <w:r>
        <w:rPr>
          <w:rFonts w:hint="eastAsia" w:hAnsi="宋体" w:cs="宋体"/>
          <w:szCs w:val="21"/>
        </w:rPr>
        <w:t>GB 28007  婴幼儿及儿童家具安全技术规范</w:t>
      </w:r>
    </w:p>
    <w:p>
      <w:pPr>
        <w:pStyle w:val="59"/>
        <w:ind w:firstLine="420"/>
        <w:rPr>
          <w:rFonts w:hint="eastAsia" w:hAnsi="宋体" w:cs="宋体"/>
          <w:szCs w:val="21"/>
        </w:rPr>
      </w:pPr>
      <w:r>
        <w:t>GB 28008</w:t>
      </w:r>
      <w:r>
        <w:rPr>
          <w:rFonts w:hint="eastAsia"/>
        </w:rPr>
        <w:t xml:space="preserve">  家具结构安全技术规范</w:t>
      </w:r>
    </w:p>
    <w:p>
      <w:pPr>
        <w:pStyle w:val="59"/>
        <w:ind w:firstLine="420"/>
        <w:rPr>
          <w:szCs w:val="21"/>
        </w:rPr>
      </w:pPr>
      <w:r>
        <w:rPr>
          <w:rFonts w:hint="eastAsia"/>
          <w:szCs w:val="21"/>
        </w:rPr>
        <w:t>GB 50099  中小学校设计规范</w:t>
      </w:r>
    </w:p>
    <w:p>
      <w:pPr>
        <w:pStyle w:val="59"/>
        <w:ind w:firstLine="420"/>
        <w:rPr>
          <w:szCs w:val="21"/>
        </w:rPr>
      </w:pPr>
      <w:r>
        <w:rPr>
          <w:szCs w:val="21"/>
        </w:rPr>
        <w:t>QB/T 4071</w:t>
      </w:r>
      <w:r>
        <w:rPr>
          <w:rFonts w:hint="eastAsia"/>
          <w:szCs w:val="21"/>
        </w:rPr>
        <w:t xml:space="preserve">  课桌椅</w:t>
      </w:r>
    </w:p>
    <w:p>
      <w:pPr>
        <w:pStyle w:val="59"/>
        <w:ind w:firstLine="420"/>
        <w:rPr>
          <w:szCs w:val="21"/>
        </w:rPr>
      </w:pPr>
      <w:r>
        <w:rPr>
          <w:szCs w:val="21"/>
        </w:rPr>
        <w:t>QB/T 4839</w:t>
      </w:r>
      <w:r>
        <w:rPr>
          <w:rFonts w:hint="eastAsia"/>
          <w:szCs w:val="21"/>
        </w:rPr>
        <w:t xml:space="preserve">  软体家具 发泡型床垫</w:t>
      </w:r>
    </w:p>
    <w:p>
      <w:pPr>
        <w:pStyle w:val="59"/>
        <w:ind w:firstLine="420"/>
        <w:rPr>
          <w:szCs w:val="21"/>
        </w:rPr>
      </w:pPr>
      <w:r>
        <w:rPr>
          <w:szCs w:val="21"/>
        </w:rPr>
        <w:t>T/JYBZ 031</w:t>
      </w:r>
      <w:r>
        <w:rPr>
          <w:rFonts w:hint="eastAsia"/>
          <w:szCs w:val="21"/>
        </w:rPr>
        <w:t>—</w:t>
      </w:r>
      <w:r>
        <w:rPr>
          <w:szCs w:val="21"/>
        </w:rPr>
        <w:t>2024</w:t>
      </w:r>
      <w:r>
        <w:rPr>
          <w:rFonts w:hint="eastAsia"/>
          <w:szCs w:val="21"/>
        </w:rPr>
        <w:t xml:space="preserve">  中小学生午休课椅</w:t>
      </w:r>
    </w:p>
    <w:p>
      <w:pPr>
        <w:pStyle w:val="107"/>
        <w:spacing w:before="312" w:after="312"/>
      </w:pPr>
      <w:bookmarkStart w:id="73" w:name="_Toc170464927"/>
      <w:bookmarkStart w:id="74" w:name="_Toc170464590"/>
      <w:bookmarkStart w:id="75" w:name="_Toc97191425"/>
      <w:bookmarkStart w:id="76" w:name="_Toc168678269"/>
      <w:bookmarkStart w:id="77" w:name="_Toc168907877"/>
      <w:bookmarkStart w:id="78" w:name="_Toc169527263"/>
      <w:bookmarkStart w:id="79" w:name="_Toc169118120"/>
      <w:r>
        <w:rPr>
          <w:rFonts w:hint="eastAsia"/>
          <w:szCs w:val="21"/>
        </w:rPr>
        <w:t>术语和定义</w:t>
      </w:r>
      <w:bookmarkEnd w:id="73"/>
      <w:bookmarkEnd w:id="74"/>
      <w:bookmarkEnd w:id="75"/>
      <w:bookmarkEnd w:id="76"/>
      <w:bookmarkEnd w:id="77"/>
      <w:bookmarkEnd w:id="78"/>
      <w:bookmarkEnd w:id="79"/>
    </w:p>
    <w:p>
      <w:pPr>
        <w:pStyle w:val="59"/>
        <w:ind w:firstLine="420"/>
      </w:pPr>
      <w:bookmarkStart w:id="80" w:name="_Toc26986532"/>
      <w:bookmarkEnd w:id="80"/>
      <w:r>
        <w:t>下列术语和定义适用于本文件。</w:t>
      </w:r>
    </w:p>
    <w:p>
      <w:pPr>
        <w:pStyle w:val="226"/>
        <w:ind w:left="420" w:hanging="420" w:hangingChars="200"/>
        <w:rPr>
          <w:rFonts w:ascii="黑体" w:hAnsi="黑体" w:eastAsia="黑体"/>
        </w:rPr>
      </w:pPr>
      <w:bookmarkStart w:id="81" w:name="_Hlk168663519"/>
      <w:r>
        <w:rPr>
          <w:rFonts w:ascii="黑体" w:hAnsi="黑体" w:eastAsia="黑体"/>
        </w:rPr>
        <w:br w:type="textWrapping"/>
      </w:r>
      <w:r>
        <w:rPr>
          <w:rFonts w:hint="eastAsia" w:ascii="黑体" w:hAnsi="黑体" w:eastAsia="黑体"/>
        </w:rPr>
        <w:t xml:space="preserve">午休课桌椅 </w:t>
      </w:r>
      <w:r>
        <w:rPr>
          <w:rFonts w:ascii="黑体" w:hAnsi="黑体" w:eastAsia="黑体"/>
        </w:rPr>
        <w:t>tables and chairs for education with napping function</w:t>
      </w:r>
    </w:p>
    <w:p>
      <w:pPr>
        <w:pStyle w:val="59"/>
        <w:ind w:firstLine="420"/>
      </w:pPr>
      <w:r>
        <w:rPr>
          <w:rFonts w:hint="eastAsia"/>
        </w:rPr>
        <w:t>供中小学生在普通教室上课使用和午间休息，椅背能多角度向后调节，一般配有头枕、扶手、搁腿，具有躺靠功能的课桌椅。</w:t>
      </w:r>
    </w:p>
    <w:p>
      <w:pPr>
        <w:pStyle w:val="59"/>
        <w:ind w:firstLine="420"/>
      </w:pPr>
      <w:r>
        <w:rPr>
          <w:rFonts w:hint="eastAsia"/>
        </w:rPr>
        <w:t>[来源：GB/T 28202—2020，定义2.64，有修改]</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午休垫 </w:t>
      </w:r>
      <w:r>
        <w:rPr>
          <w:rFonts w:ascii="黑体" w:hAnsi="黑体" w:eastAsia="黑体"/>
        </w:rPr>
        <w:t>napping mats</w:t>
      </w:r>
    </w:p>
    <w:p>
      <w:pPr>
        <w:pStyle w:val="59"/>
        <w:ind w:firstLine="420"/>
      </w:pPr>
      <w:r>
        <w:rPr>
          <w:rFonts w:hint="eastAsia"/>
        </w:rPr>
        <w:t>供中小学生在午间休息，内有填充物，表面包覆有面料或其他材料制成的具有折叠功能的床垫</w:t>
      </w:r>
    </w:p>
    <w:p>
      <w:pPr>
        <w:pStyle w:val="59"/>
        <w:ind w:firstLine="420"/>
      </w:pPr>
      <w:r>
        <w:rPr>
          <w:rFonts w:hint="eastAsia"/>
        </w:rPr>
        <w:t>[来源：GB/T 26706—2011，定义3.1.3，有修改]</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舒心躺睡 </w:t>
      </w:r>
      <w:r>
        <w:rPr>
          <w:rFonts w:ascii="黑体" w:hAnsi="黑体" w:eastAsia="黑体"/>
        </w:rPr>
        <w:t>comfortable lying to sleep</w:t>
      </w:r>
    </w:p>
    <w:p>
      <w:pPr>
        <w:pStyle w:val="59"/>
        <w:ind w:firstLine="420"/>
      </w:pPr>
      <w:r>
        <w:rPr>
          <w:rFonts w:hint="eastAsia"/>
        </w:rPr>
        <w:t>在舒适和放松的状态下，中小学生以仰卧、左右侧卧等睡眠姿势进行午睡的休息方式。</w:t>
      </w:r>
    </w:p>
    <w:bookmarkEnd w:id="81"/>
    <w:p>
      <w:pPr>
        <w:pStyle w:val="107"/>
        <w:spacing w:before="312" w:after="312"/>
      </w:pPr>
      <w:bookmarkStart w:id="82" w:name="_Toc168907878"/>
      <w:bookmarkStart w:id="83" w:name="_Toc169527264"/>
      <w:bookmarkStart w:id="84" w:name="_Toc169118121"/>
      <w:bookmarkStart w:id="85" w:name="_Toc170464591"/>
      <w:bookmarkStart w:id="86" w:name="_Toc170464928"/>
      <w:r>
        <w:rPr>
          <w:rFonts w:hint="eastAsia"/>
        </w:rPr>
        <w:t>组织管理</w:t>
      </w:r>
      <w:bookmarkEnd w:id="82"/>
      <w:bookmarkEnd w:id="83"/>
      <w:bookmarkEnd w:id="84"/>
      <w:bookmarkEnd w:id="85"/>
      <w:bookmarkEnd w:id="86"/>
    </w:p>
    <w:p>
      <w:pPr>
        <w:pStyle w:val="108"/>
        <w:spacing w:before="156" w:after="156"/>
      </w:pPr>
      <w:bookmarkStart w:id="87" w:name="_Toc170464929"/>
      <w:bookmarkStart w:id="88" w:name="_Toc169118122"/>
      <w:bookmarkStart w:id="89" w:name="_Toc169527265"/>
      <w:bookmarkStart w:id="90" w:name="_Toc170464592"/>
      <w:r>
        <w:rPr>
          <w:rFonts w:hint="eastAsia"/>
        </w:rPr>
        <w:t>部门</w:t>
      </w:r>
      <w:bookmarkEnd w:id="87"/>
      <w:bookmarkEnd w:id="88"/>
      <w:bookmarkEnd w:id="89"/>
      <w:bookmarkEnd w:id="90"/>
    </w:p>
    <w:p>
      <w:pPr>
        <w:pStyle w:val="168"/>
      </w:pPr>
      <w:r>
        <w:rPr>
          <w:rFonts w:hint="eastAsia"/>
        </w:rPr>
        <w:t>学校应成立“舒心躺睡管理小组”，由校领导担任组长，成员包括后勤管理部门、安全管理部门、德育部门等，负责统筹规划、监督实施本文件。</w:t>
      </w:r>
    </w:p>
    <w:p>
      <w:pPr>
        <w:pStyle w:val="168"/>
      </w:pPr>
      <w:r>
        <w:rPr>
          <w:rFonts w:hint="eastAsia"/>
        </w:rPr>
        <w:t>后勤管理部门负责舒心躺睡装备的采购、日常维护及定期检查。</w:t>
      </w:r>
    </w:p>
    <w:p>
      <w:pPr>
        <w:pStyle w:val="168"/>
      </w:pPr>
      <w:r>
        <w:rPr>
          <w:rFonts w:hint="eastAsia"/>
        </w:rPr>
        <w:t>安全管理部门负责制定并执行应急预案，确保午休期间的安全管理。</w:t>
      </w:r>
    </w:p>
    <w:p>
      <w:pPr>
        <w:pStyle w:val="168"/>
      </w:pPr>
      <w:r>
        <w:rPr>
          <w:rFonts w:hint="eastAsia"/>
        </w:rPr>
        <w:t>德育部门负责学生日常午休行为管理，收集反馈信息。</w:t>
      </w:r>
    </w:p>
    <w:p>
      <w:pPr>
        <w:pStyle w:val="108"/>
        <w:spacing w:before="156" w:after="156"/>
      </w:pPr>
      <w:bookmarkStart w:id="91" w:name="_Toc169118123"/>
      <w:bookmarkStart w:id="92" w:name="_Toc170464930"/>
      <w:bookmarkStart w:id="93" w:name="_Toc169527266"/>
      <w:bookmarkStart w:id="94" w:name="_Toc170464593"/>
      <w:r>
        <w:rPr>
          <w:rFonts w:hint="eastAsia"/>
        </w:rPr>
        <w:t>制度</w:t>
      </w:r>
      <w:bookmarkEnd w:id="91"/>
      <w:bookmarkEnd w:id="92"/>
      <w:bookmarkEnd w:id="93"/>
      <w:bookmarkEnd w:id="94"/>
    </w:p>
    <w:p>
      <w:pPr>
        <w:pStyle w:val="168"/>
      </w:pPr>
      <w:r>
        <w:rPr>
          <w:rFonts w:hint="eastAsia"/>
        </w:rPr>
        <w:t>应建立包括午休管理制度、舒心躺睡装备使用制度、突发事件管理制度、舒心躺睡装备维护保养制度、安全管理制度等在内的全面管理制度。</w:t>
      </w:r>
    </w:p>
    <w:p>
      <w:pPr>
        <w:pStyle w:val="168"/>
      </w:pPr>
      <w:r>
        <w:rPr>
          <w:rFonts w:hint="eastAsia"/>
        </w:rPr>
        <w:t>应设立监督机制，定期对午休管理的执行情况进行检查，确保管理制度的有效执行。</w:t>
      </w:r>
    </w:p>
    <w:p>
      <w:pPr>
        <w:pStyle w:val="107"/>
        <w:spacing w:before="312" w:after="312"/>
      </w:pPr>
      <w:bookmarkStart w:id="95" w:name="_Toc170464931"/>
      <w:bookmarkStart w:id="96" w:name="_Toc168907879"/>
      <w:bookmarkStart w:id="97" w:name="_Toc169118125"/>
      <w:bookmarkStart w:id="98" w:name="_Toc169527268"/>
      <w:bookmarkStart w:id="99" w:name="_Toc170464594"/>
      <w:r>
        <w:rPr>
          <w:rFonts w:hint="eastAsia"/>
        </w:rPr>
        <w:t>人员管理</w:t>
      </w:r>
      <w:bookmarkEnd w:id="95"/>
      <w:bookmarkEnd w:id="96"/>
      <w:bookmarkEnd w:id="97"/>
      <w:bookmarkEnd w:id="98"/>
      <w:bookmarkEnd w:id="99"/>
    </w:p>
    <w:p>
      <w:pPr>
        <w:pStyle w:val="108"/>
        <w:spacing w:before="156" w:after="156"/>
      </w:pPr>
      <w:bookmarkStart w:id="100" w:name="_Toc169527269"/>
      <w:bookmarkStart w:id="101" w:name="_Toc169118126"/>
      <w:bookmarkStart w:id="102" w:name="_Toc170464595"/>
      <w:bookmarkStart w:id="103" w:name="_Toc170464932"/>
      <w:r>
        <w:rPr>
          <w:rFonts w:hint="eastAsia"/>
        </w:rPr>
        <w:t>人员配备</w:t>
      </w:r>
      <w:bookmarkEnd w:id="100"/>
      <w:bookmarkEnd w:id="101"/>
      <w:bookmarkEnd w:id="102"/>
      <w:bookmarkEnd w:id="103"/>
    </w:p>
    <w:p>
      <w:pPr>
        <w:pStyle w:val="168"/>
      </w:pPr>
      <w:r>
        <w:rPr>
          <w:rFonts w:hint="eastAsia"/>
        </w:rPr>
        <w:t>应至少配备1名“午休管理负责人”，负责协调午休管理的各个方面，确保各项规范的落实。</w:t>
      </w:r>
    </w:p>
    <w:p>
      <w:pPr>
        <w:pStyle w:val="168"/>
      </w:pPr>
      <w:r>
        <w:rPr>
          <w:rFonts w:hint="eastAsia"/>
        </w:rPr>
        <w:t>应根据学生人数比例配备一定数量的午休管理人员，负责午休期间的现场管理、秩序维护和学生行为指导。</w:t>
      </w:r>
    </w:p>
    <w:p>
      <w:pPr>
        <w:pStyle w:val="168"/>
      </w:pPr>
      <w:r>
        <w:rPr>
          <w:rFonts w:hint="eastAsia"/>
        </w:rPr>
        <w:t>应至少配备1名或根据舒心躺睡装备规模适当增加装备维护人员，负责日常维护、定期检查及紧急维修工作。</w:t>
      </w:r>
    </w:p>
    <w:p>
      <w:pPr>
        <w:pStyle w:val="108"/>
        <w:spacing w:before="156" w:after="156"/>
      </w:pPr>
      <w:bookmarkStart w:id="104" w:name="_Toc170464933"/>
      <w:bookmarkStart w:id="105" w:name="_Toc169118127"/>
      <w:bookmarkStart w:id="106" w:name="_Toc170464596"/>
      <w:bookmarkStart w:id="107" w:name="_Toc169527270"/>
      <w:r>
        <w:rPr>
          <w:rFonts w:hint="eastAsia"/>
        </w:rPr>
        <w:t>职责</w:t>
      </w:r>
      <w:bookmarkEnd w:id="104"/>
      <w:bookmarkEnd w:id="105"/>
      <w:bookmarkEnd w:id="106"/>
      <w:bookmarkEnd w:id="107"/>
    </w:p>
    <w:p>
      <w:pPr>
        <w:pStyle w:val="68"/>
        <w:spacing w:before="156" w:after="156"/>
      </w:pPr>
      <w:r>
        <w:rPr>
          <w:rFonts w:hint="eastAsia"/>
        </w:rPr>
        <w:t>午休管理负责人</w:t>
      </w:r>
    </w:p>
    <w:p>
      <w:pPr>
        <w:pStyle w:val="167"/>
      </w:pPr>
      <w:r>
        <w:rPr>
          <w:rFonts w:hint="eastAsia"/>
        </w:rPr>
        <w:t>统筹协调午休管理小组的工作，制定并执行午休管理制度。</w:t>
      </w:r>
    </w:p>
    <w:p>
      <w:pPr>
        <w:pStyle w:val="167"/>
      </w:pPr>
      <w:r>
        <w:rPr>
          <w:rFonts w:hint="eastAsia"/>
        </w:rPr>
        <w:t>定期召开管理会议，评估午休管理成效，提出改进措施。</w:t>
      </w:r>
    </w:p>
    <w:p>
      <w:pPr>
        <w:pStyle w:val="68"/>
        <w:spacing w:before="156" w:after="156"/>
      </w:pPr>
      <w:r>
        <w:rPr>
          <w:rFonts w:hint="eastAsia"/>
        </w:rPr>
        <w:t>午休管理人员</w:t>
      </w:r>
    </w:p>
    <w:p>
      <w:pPr>
        <w:pStyle w:val="167"/>
      </w:pPr>
      <w:r>
        <w:rPr>
          <w:rFonts w:hint="eastAsia"/>
        </w:rPr>
        <w:t>管理学生按时进入和离开午休区域，维持午休纪律，并遵守学校规定。</w:t>
      </w:r>
    </w:p>
    <w:p>
      <w:pPr>
        <w:pStyle w:val="167"/>
      </w:pPr>
      <w:r>
        <w:rPr>
          <w:rFonts w:hint="eastAsia"/>
        </w:rPr>
        <w:t>对不遵守午休规定的学生，应采取适当的纠正措施，如提醒、警告或记录。</w:t>
      </w:r>
    </w:p>
    <w:p>
      <w:pPr>
        <w:pStyle w:val="167"/>
      </w:pPr>
      <w:r>
        <w:rPr>
          <w:rFonts w:hint="eastAsia"/>
        </w:rPr>
        <w:t>引导学生正确使用躺睡装备，培养学生良好的午休习惯。</w:t>
      </w:r>
    </w:p>
    <w:p>
      <w:pPr>
        <w:pStyle w:val="167"/>
        <w:rPr>
          <w:rFonts w:hint="eastAsia"/>
        </w:rPr>
      </w:pPr>
      <w:r>
        <w:rPr>
          <w:rFonts w:hint="eastAsia"/>
        </w:rPr>
        <w:t>注意学生的行为，防止发生任何形式的欺凌、争斗或其他不当行为。</w:t>
      </w:r>
    </w:p>
    <w:p>
      <w:pPr>
        <w:pStyle w:val="167"/>
      </w:pPr>
      <w:r>
        <w:rPr>
          <w:rFonts w:hint="eastAsia"/>
        </w:rPr>
        <w:t>检查并排除可能的安全隐患，如滑倒、跌倒等风险。</w:t>
      </w:r>
    </w:p>
    <w:p>
      <w:pPr>
        <w:pStyle w:val="167"/>
      </w:pPr>
      <w:r>
        <w:rPr>
          <w:rFonts w:hint="eastAsia"/>
        </w:rPr>
        <w:t>及时处理午休期间的突发事件。</w:t>
      </w:r>
    </w:p>
    <w:p>
      <w:pPr>
        <w:pStyle w:val="68"/>
        <w:spacing w:before="156" w:after="156"/>
      </w:pPr>
      <w:r>
        <w:rPr>
          <w:rFonts w:hint="eastAsia"/>
        </w:rPr>
        <w:t>装备维护人员</w:t>
      </w:r>
    </w:p>
    <w:p>
      <w:pPr>
        <w:pStyle w:val="167"/>
      </w:pPr>
      <w:r>
        <w:rPr>
          <w:rFonts w:hint="eastAsia"/>
        </w:rPr>
        <w:t>负责舒心躺睡装备的维护、保养和定期安全检查等。</w:t>
      </w:r>
    </w:p>
    <w:p>
      <w:pPr>
        <w:pStyle w:val="167"/>
      </w:pPr>
      <w:r>
        <w:rPr>
          <w:rFonts w:hint="eastAsia"/>
        </w:rPr>
        <w:t>对发现的问题或故障及时进行维修，确保装备安全可用。</w:t>
      </w:r>
    </w:p>
    <w:p>
      <w:pPr>
        <w:pStyle w:val="167"/>
      </w:pPr>
      <w:r>
        <w:rPr>
          <w:rFonts w:hint="eastAsia"/>
        </w:rPr>
        <w:t>记录维护和修理情况，向管理小组报告重大问题。</w:t>
      </w:r>
    </w:p>
    <w:p>
      <w:pPr>
        <w:pStyle w:val="108"/>
        <w:spacing w:before="156" w:after="156"/>
      </w:pPr>
      <w:bookmarkStart w:id="108" w:name="_Toc169118128"/>
      <w:bookmarkStart w:id="109" w:name="_Toc170464597"/>
      <w:bookmarkStart w:id="110" w:name="_Toc169527271"/>
      <w:bookmarkStart w:id="111" w:name="_Toc170464934"/>
      <w:r>
        <w:rPr>
          <w:rFonts w:hint="eastAsia"/>
        </w:rPr>
        <w:t>培训</w:t>
      </w:r>
      <w:bookmarkEnd w:id="108"/>
      <w:bookmarkEnd w:id="109"/>
      <w:bookmarkEnd w:id="110"/>
      <w:bookmarkEnd w:id="111"/>
    </w:p>
    <w:p>
      <w:pPr>
        <w:pStyle w:val="168"/>
      </w:pPr>
      <w:r>
        <w:rPr>
          <w:rFonts w:hint="eastAsia"/>
        </w:rPr>
        <w:t>所有涉及午休管理的人员在上岗前应接受专项培训，内容包括管理制度、岗位职责、应急处置、急救技能等。</w:t>
      </w:r>
    </w:p>
    <w:p>
      <w:pPr>
        <w:pStyle w:val="168"/>
      </w:pPr>
      <w:r>
        <w:rPr>
          <w:rFonts w:hint="eastAsia"/>
        </w:rPr>
        <w:t>应定期对教师进行午休管理、学生心理辅导等方面的培训，增强其指导和服务学生的综合能力。</w:t>
      </w:r>
    </w:p>
    <w:p>
      <w:pPr>
        <w:pStyle w:val="168"/>
      </w:pPr>
      <w:r>
        <w:rPr>
          <w:rFonts w:hint="eastAsia"/>
        </w:rPr>
        <w:t>应将舒心躺睡知识融入日常教学，通过班会、健康课程等方式，教育学生认识午休的重要性，培养良好的午休习惯。</w:t>
      </w:r>
    </w:p>
    <w:p>
      <w:pPr>
        <w:pStyle w:val="107"/>
        <w:spacing w:before="312" w:after="312"/>
        <w:rPr>
          <w:rFonts w:hint="eastAsia"/>
        </w:rPr>
      </w:pPr>
      <w:bookmarkStart w:id="112" w:name="_Toc170464598"/>
      <w:bookmarkStart w:id="113" w:name="_Toc170464935"/>
      <w:r>
        <w:rPr>
          <w:rFonts w:hint="eastAsia"/>
        </w:rPr>
        <w:t>安全及卫生管理</w:t>
      </w:r>
      <w:bookmarkEnd w:id="112"/>
      <w:bookmarkEnd w:id="113"/>
    </w:p>
    <w:p>
      <w:pPr>
        <w:pStyle w:val="108"/>
        <w:spacing w:before="156" w:after="156"/>
      </w:pPr>
      <w:bookmarkStart w:id="114" w:name="_Toc170464599"/>
      <w:bookmarkStart w:id="115" w:name="_Toc170464936"/>
      <w:r>
        <w:rPr>
          <w:rFonts w:hint="eastAsia"/>
        </w:rPr>
        <w:t>安全管理</w:t>
      </w:r>
      <w:bookmarkEnd w:id="114"/>
      <w:bookmarkEnd w:id="115"/>
    </w:p>
    <w:p>
      <w:pPr>
        <w:pStyle w:val="168"/>
      </w:pPr>
      <w:r>
        <w:rPr>
          <w:rFonts w:hint="eastAsia"/>
        </w:rPr>
        <w:t>应定期对灭火器等消防设施进行检查，确保消防通道畅通无阻。</w:t>
      </w:r>
    </w:p>
    <w:p>
      <w:pPr>
        <w:pStyle w:val="168"/>
      </w:pPr>
      <w:r>
        <w:rPr>
          <w:rFonts w:hint="eastAsia"/>
        </w:rPr>
        <w:t>应针对可能发生的突发事件，如火灾、地震、学生突发疾病、青少年两性问题等，制定详细的应急预案，明确应急响应流程、责任分配及疏散路线。</w:t>
      </w:r>
    </w:p>
    <w:p>
      <w:pPr>
        <w:pStyle w:val="168"/>
      </w:pPr>
      <w:r>
        <w:rPr>
          <w:rFonts w:hint="eastAsia"/>
        </w:rPr>
        <w:t>应定期组织全校师生进行应急演练，确保师生熟悉应急预案，提高应对突发事件的能力。</w:t>
      </w:r>
    </w:p>
    <w:p>
      <w:pPr>
        <w:pStyle w:val="168"/>
        <w:numPr>
          <w:ilvl w:val="0"/>
          <w:numId w:val="0"/>
        </w:numPr>
      </w:pPr>
      <w:r>
        <w:rPr>
          <w:rFonts w:hint="eastAsia"/>
        </w:rPr>
        <w:t>制定应急预案</w:t>
      </w:r>
    </w:p>
    <w:p>
      <w:pPr>
        <w:pStyle w:val="108"/>
        <w:spacing w:before="156" w:after="156"/>
      </w:pPr>
      <w:bookmarkStart w:id="116" w:name="_Toc170464600"/>
      <w:bookmarkStart w:id="117" w:name="_Toc170464937"/>
      <w:r>
        <w:rPr>
          <w:rFonts w:hint="eastAsia"/>
        </w:rPr>
        <w:t>卫生管理</w:t>
      </w:r>
      <w:bookmarkEnd w:id="116"/>
      <w:bookmarkEnd w:id="117"/>
    </w:p>
    <w:p>
      <w:pPr>
        <w:pStyle w:val="168"/>
      </w:pPr>
      <w:r>
        <w:rPr>
          <w:rFonts w:hint="eastAsia"/>
        </w:rPr>
        <w:t>午休场所应定时开窗通风换气，保证空气新鲜。</w:t>
      </w:r>
    </w:p>
    <w:p>
      <w:pPr>
        <w:pStyle w:val="168"/>
      </w:pPr>
      <w:r>
        <w:rPr>
          <w:rFonts w:hint="eastAsia"/>
        </w:rPr>
        <w:t>应对午休场所及其设施进行定期清洁和消毒。</w:t>
      </w:r>
    </w:p>
    <w:p>
      <w:pPr>
        <w:pStyle w:val="168"/>
      </w:pPr>
      <w:r>
        <w:rPr>
          <w:rFonts w:hint="eastAsia"/>
        </w:rPr>
        <w:t>应保持地面干爽，注意地面的防潮。</w:t>
      </w:r>
    </w:p>
    <w:p>
      <w:pPr>
        <w:pStyle w:val="107"/>
        <w:spacing w:before="312" w:after="312"/>
      </w:pPr>
      <w:bookmarkStart w:id="118" w:name="_Toc170464601"/>
      <w:bookmarkStart w:id="119" w:name="_Toc169118129"/>
      <w:bookmarkStart w:id="120" w:name="_Toc170464938"/>
      <w:bookmarkStart w:id="121" w:name="_Toc169527272"/>
      <w:bookmarkStart w:id="122" w:name="_Toc168907880"/>
      <w:r>
        <w:rPr>
          <w:rFonts w:hint="eastAsia"/>
        </w:rPr>
        <w:t>装备管理</w:t>
      </w:r>
      <w:bookmarkEnd w:id="118"/>
      <w:bookmarkEnd w:id="119"/>
      <w:bookmarkEnd w:id="120"/>
      <w:bookmarkEnd w:id="121"/>
      <w:bookmarkEnd w:id="122"/>
    </w:p>
    <w:p>
      <w:pPr>
        <w:pStyle w:val="108"/>
        <w:spacing w:before="156" w:after="156"/>
      </w:pPr>
      <w:bookmarkStart w:id="123" w:name="_Toc170464602"/>
      <w:bookmarkStart w:id="124" w:name="_Toc169118130"/>
      <w:bookmarkStart w:id="125" w:name="_Toc169527273"/>
      <w:bookmarkStart w:id="126" w:name="_Toc170464939"/>
      <w:bookmarkStart w:id="127" w:name="_Toc168678282"/>
      <w:bookmarkStart w:id="128" w:name="_Toc168663614"/>
      <w:bookmarkStart w:id="129" w:name="_Toc168663574"/>
      <w:r>
        <w:rPr>
          <w:rFonts w:hint="eastAsia"/>
        </w:rPr>
        <w:t>类型</w:t>
      </w:r>
      <w:bookmarkEnd w:id="123"/>
      <w:bookmarkEnd w:id="124"/>
      <w:bookmarkEnd w:id="125"/>
      <w:bookmarkEnd w:id="126"/>
    </w:p>
    <w:p>
      <w:pPr>
        <w:pStyle w:val="59"/>
        <w:ind w:firstLine="420"/>
      </w:pPr>
      <w:r>
        <w:rPr>
          <w:rFonts w:hint="eastAsia"/>
        </w:rPr>
        <w:t>根据实际需求，学校配备有利于学生健康成长的舒心躺睡装备。具体推荐见附录A。</w:t>
      </w:r>
    </w:p>
    <w:p>
      <w:pPr>
        <w:pStyle w:val="108"/>
        <w:spacing w:before="156" w:after="156"/>
      </w:pPr>
      <w:bookmarkStart w:id="130" w:name="_Toc169527274"/>
      <w:bookmarkStart w:id="131" w:name="_Toc170464940"/>
      <w:bookmarkStart w:id="132" w:name="_Toc170464603"/>
      <w:bookmarkStart w:id="133" w:name="_Toc169118131"/>
      <w:r>
        <w:rPr>
          <w:rFonts w:hint="eastAsia"/>
        </w:rPr>
        <w:t>质量</w:t>
      </w:r>
      <w:bookmarkEnd w:id="130"/>
      <w:bookmarkEnd w:id="131"/>
      <w:bookmarkEnd w:id="132"/>
      <w:bookmarkEnd w:id="133"/>
    </w:p>
    <w:p>
      <w:pPr>
        <w:pStyle w:val="168"/>
      </w:pPr>
      <w:r>
        <w:rPr>
          <w:rFonts w:hint="eastAsia"/>
        </w:rPr>
        <w:t>舒心躺睡装备的结构、尺寸应与学生的年龄、身高、体型等相适宜。</w:t>
      </w:r>
    </w:p>
    <w:p>
      <w:pPr>
        <w:pStyle w:val="168"/>
      </w:pPr>
      <w:r>
        <w:rPr>
          <w:rFonts w:hint="eastAsia"/>
        </w:rPr>
        <w:t>午休课桌椅应符合</w:t>
      </w:r>
      <w:r>
        <w:t>QB/T 4071</w:t>
      </w:r>
      <w:r>
        <w:rPr>
          <w:rFonts w:hint="eastAsia"/>
        </w:rPr>
        <w:t>、</w:t>
      </w:r>
      <w:r>
        <w:t>GB 28007</w:t>
      </w:r>
      <w:r>
        <w:rPr>
          <w:rFonts w:hint="eastAsia"/>
        </w:rPr>
        <w:t>、</w:t>
      </w:r>
      <w:r>
        <w:t>GB 28008</w:t>
      </w:r>
      <w:r>
        <w:rPr>
          <w:rFonts w:hint="eastAsia"/>
        </w:rPr>
        <w:t>的要求，整体承载能力、搁腿耐久性搁腿静载荷、充分向后倾斜座椅稳定性、角度调节机构耐久性、升降机构耐久性应符合</w:t>
      </w:r>
      <w:bookmarkStart w:id="134" w:name="_Hlk168905009"/>
      <w:r>
        <w:t>T/JYBZ 031</w:t>
      </w:r>
      <w:r>
        <w:rPr>
          <w:rFonts w:hint="eastAsia"/>
        </w:rPr>
        <w:t>—</w:t>
      </w:r>
      <w:r>
        <w:t>2024</w:t>
      </w:r>
      <w:bookmarkEnd w:id="134"/>
      <w:r>
        <w:rPr>
          <w:rFonts w:hint="eastAsia"/>
        </w:rPr>
        <w:t>的要求。</w:t>
      </w:r>
    </w:p>
    <w:p>
      <w:pPr>
        <w:pStyle w:val="168"/>
      </w:pPr>
      <w:r>
        <w:rPr>
          <w:rFonts w:hint="eastAsia"/>
        </w:rPr>
        <w:t>午休垫应符合</w:t>
      </w:r>
      <w:r>
        <w:t>QB/T 4839</w:t>
      </w:r>
      <w:r>
        <w:rPr>
          <w:rFonts w:hint="eastAsia"/>
        </w:rPr>
        <w:t>、</w:t>
      </w:r>
      <w:r>
        <w:t>GB 28007</w:t>
      </w:r>
      <w:r>
        <w:rPr>
          <w:rFonts w:hint="eastAsia"/>
        </w:rPr>
        <w:t>、</w:t>
      </w:r>
      <w:r>
        <w:t>GB 28008</w:t>
      </w:r>
      <w:r>
        <w:rPr>
          <w:rFonts w:hint="eastAsia"/>
        </w:rPr>
        <w:t>的要求。</w:t>
      </w:r>
    </w:p>
    <w:p>
      <w:pPr>
        <w:pStyle w:val="108"/>
        <w:spacing w:before="156" w:after="156"/>
      </w:pPr>
      <w:bookmarkStart w:id="135" w:name="_Toc169118132"/>
      <w:bookmarkStart w:id="136" w:name="_Toc170464604"/>
      <w:bookmarkStart w:id="137" w:name="_Toc169527275"/>
      <w:bookmarkStart w:id="138" w:name="_Toc170464941"/>
      <w:bookmarkStart w:id="139" w:name="_Toc168907881"/>
      <w:r>
        <w:rPr>
          <w:rFonts w:hint="eastAsia"/>
        </w:rPr>
        <w:t>配置方式</w:t>
      </w:r>
      <w:bookmarkEnd w:id="135"/>
      <w:bookmarkEnd w:id="136"/>
      <w:bookmarkEnd w:id="137"/>
      <w:bookmarkEnd w:id="138"/>
    </w:p>
    <w:p>
      <w:pPr>
        <w:pStyle w:val="68"/>
        <w:spacing w:before="156" w:after="156"/>
      </w:pPr>
      <w:r>
        <w:rPr>
          <w:rFonts w:hint="eastAsia"/>
        </w:rPr>
        <w:t>一般要求</w:t>
      </w:r>
    </w:p>
    <w:p>
      <w:pPr>
        <w:pStyle w:val="167"/>
      </w:pPr>
      <w:r>
        <w:rPr>
          <w:rFonts w:hint="eastAsia"/>
        </w:rPr>
        <w:t>校内午休以在普通教室内午休为主，在条件允许的情况下，可在学校专用教室、图书馆、阅览室、多功能室等场所配备午休相关设备设施，以满足学生午休需求。</w:t>
      </w:r>
    </w:p>
    <w:p>
      <w:pPr>
        <w:pStyle w:val="167"/>
      </w:pPr>
      <w:r>
        <w:rPr>
          <w:rFonts w:hint="eastAsia"/>
        </w:rPr>
        <w:t xml:space="preserve">若舒心躺睡装备在转换至午休模式时，需要占用非午休模式下的正常储物空间，例如课桌桌面无法再摆放书籍、文具等，应有足够的备用收纳空间予以解决。 </w:t>
      </w:r>
    </w:p>
    <w:p>
      <w:pPr>
        <w:pStyle w:val="167"/>
      </w:pPr>
      <w:r>
        <w:rPr>
          <w:rFonts w:hint="eastAsia"/>
        </w:rPr>
        <w:t>舒心躺睡装备的配备应考虑必要的疏散走道，在午休使用状态下应符合</w:t>
      </w:r>
      <w:bookmarkStart w:id="140" w:name="_Hlk168905145"/>
      <w:r>
        <w:rPr>
          <w:rFonts w:hint="eastAsia"/>
        </w:rPr>
        <w:t>GB 50099</w:t>
      </w:r>
      <w:bookmarkEnd w:id="140"/>
      <w:r>
        <w:rPr>
          <w:rFonts w:hint="eastAsia"/>
        </w:rPr>
        <w:t>的相关规定。为保障突发事件学生疏散要求，纵向通道不小于0.6 m。</w:t>
      </w:r>
    </w:p>
    <w:p>
      <w:pPr>
        <w:pStyle w:val="167"/>
      </w:pPr>
      <w:r>
        <w:rPr>
          <w:rFonts w:hint="eastAsia"/>
        </w:rPr>
        <w:t xml:space="preserve">舒心躺睡装备的配备应考虑一定空间内的合理承载率，避免放置过多的舒心躺睡装备而影响室内的空气质量。 </w:t>
      </w:r>
    </w:p>
    <w:p>
      <w:pPr>
        <w:pStyle w:val="68"/>
        <w:spacing w:before="156" w:after="156"/>
      </w:pPr>
      <w:bookmarkStart w:id="141" w:name="_Hlk168846090"/>
      <w:r>
        <w:rPr>
          <w:rFonts w:hint="eastAsia"/>
        </w:rPr>
        <w:t>午休课桌椅</w:t>
      </w:r>
    </w:p>
    <w:bookmarkEnd w:id="141"/>
    <w:p>
      <w:pPr>
        <w:pStyle w:val="59"/>
        <w:ind w:firstLine="420"/>
      </w:pPr>
      <w:r>
        <w:rPr>
          <w:rFonts w:hint="eastAsia"/>
        </w:rPr>
        <w:t>午休课桌椅适用于普通教室，用于上课课椅和午休躺椅的功能，布置图可参考附录B要求。</w:t>
      </w:r>
    </w:p>
    <w:p>
      <w:pPr>
        <w:pStyle w:val="68"/>
        <w:spacing w:before="156" w:after="156"/>
      </w:pPr>
      <w:r>
        <w:rPr>
          <w:rFonts w:hint="eastAsia"/>
        </w:rPr>
        <w:t>午休垫</w:t>
      </w:r>
    </w:p>
    <w:p>
      <w:pPr>
        <w:pStyle w:val="59"/>
        <w:ind w:firstLine="420"/>
      </w:pPr>
      <w:r>
        <w:rPr>
          <w:rFonts w:hint="eastAsia"/>
        </w:rPr>
        <w:t>午休垫用于普通教室时，使用面积不小于1.7 m</w:t>
      </w:r>
      <w:r>
        <w:rPr>
          <w:rFonts w:hint="eastAsia"/>
          <w:vertAlign w:val="superscript"/>
        </w:rPr>
        <w:t>2</w:t>
      </w:r>
      <w:r>
        <w:rPr>
          <w:rFonts w:hint="eastAsia"/>
        </w:rPr>
        <w:t>/生。用于专用教室时，使用面积不小于1.5 m</w:t>
      </w:r>
      <w:r>
        <w:rPr>
          <w:rFonts w:hint="eastAsia"/>
          <w:vertAlign w:val="superscript"/>
        </w:rPr>
        <w:t>2</w:t>
      </w:r>
      <w:r>
        <w:rPr>
          <w:rFonts w:hint="eastAsia"/>
        </w:rPr>
        <w:t>/生，布置图可参考附录B要求。</w:t>
      </w:r>
    </w:p>
    <w:p>
      <w:pPr>
        <w:pStyle w:val="108"/>
        <w:spacing w:before="156" w:after="156"/>
      </w:pPr>
      <w:bookmarkStart w:id="142" w:name="_Toc169527276"/>
      <w:bookmarkStart w:id="143" w:name="_Toc170464942"/>
      <w:bookmarkStart w:id="144" w:name="_Toc170464605"/>
      <w:bookmarkStart w:id="145" w:name="_Toc169118133"/>
      <w:r>
        <w:rPr>
          <w:rFonts w:hint="eastAsia"/>
        </w:rPr>
        <w:t>保养维修</w:t>
      </w:r>
      <w:bookmarkEnd w:id="142"/>
      <w:bookmarkEnd w:id="143"/>
      <w:bookmarkEnd w:id="144"/>
      <w:bookmarkEnd w:id="145"/>
    </w:p>
    <w:p>
      <w:pPr>
        <w:pStyle w:val="68"/>
        <w:spacing w:before="156" w:after="156"/>
      </w:pPr>
      <w:r>
        <w:rPr>
          <w:rFonts w:hint="eastAsia"/>
        </w:rPr>
        <w:t>定期检查与保养</w:t>
      </w:r>
    </w:p>
    <w:p>
      <w:pPr>
        <w:pStyle w:val="167"/>
      </w:pPr>
      <w:r>
        <w:rPr>
          <w:rFonts w:hint="eastAsia"/>
        </w:rPr>
        <w:t>应定期对舒心躺睡装备进行安全卫生检查，确保无尘埃、无异味，防止细菌滋生。</w:t>
      </w:r>
    </w:p>
    <w:p>
      <w:pPr>
        <w:pStyle w:val="167"/>
      </w:pPr>
      <w:r>
        <w:rPr>
          <w:rFonts w:hint="eastAsia"/>
        </w:rPr>
        <w:t>每月应进行一次全面检查，重点关注午休装备的稳固性和安全性，包括午休课桌椅的螺丝是否松动、结构是否完好无损，确保所有装备处于良好使用状态，对于存在隐患的午休装备应进行报废处理。</w:t>
      </w:r>
    </w:p>
    <w:p>
      <w:pPr>
        <w:pStyle w:val="167"/>
      </w:pPr>
      <w:r>
        <w:rPr>
          <w:rFonts w:hint="eastAsia"/>
        </w:rPr>
        <w:t>每年应制定详细的维护计划，包括但不限于舒心躺睡装备的深度清洁、结构加固、必要部件的更换等。计划应涵盖所有午休区域，确保舒心躺睡装备的长期稳定使用。</w:t>
      </w:r>
    </w:p>
    <w:p>
      <w:pPr>
        <w:pStyle w:val="167"/>
      </w:pPr>
      <w:r>
        <w:rPr>
          <w:rFonts w:hint="eastAsia"/>
        </w:rPr>
        <w:t>午休装备厂家应对学校装备维护人员开展培训。</w:t>
      </w:r>
    </w:p>
    <w:p>
      <w:pPr>
        <w:pStyle w:val="68"/>
        <w:spacing w:before="156" w:after="156"/>
      </w:pPr>
      <w:r>
        <w:rPr>
          <w:rFonts w:hint="eastAsia"/>
        </w:rPr>
        <w:t>记录与跟踪</w:t>
      </w:r>
    </w:p>
    <w:p>
      <w:pPr>
        <w:pStyle w:val="167"/>
      </w:pPr>
      <w:r>
        <w:rPr>
          <w:rFonts w:hint="eastAsia"/>
        </w:rPr>
        <w:t>应建立完善的维护保养记录体系，详细记录每次检查、清洁、维修的时间、内容、执行人及结果，便于追踪和评估维护效果。</w:t>
      </w:r>
    </w:p>
    <w:p>
      <w:pPr>
        <w:pStyle w:val="167"/>
      </w:pPr>
      <w:r>
        <w:rPr>
          <w:rFonts w:hint="eastAsia"/>
        </w:rPr>
        <w:t>发现装备损坏或存在安全隐患时，应立即记录并报告给相关管理部门或机构，确保问题得到及时解决。重大问题需制定临时替代方案，减少对学生午休的影响。</w:t>
      </w:r>
    </w:p>
    <w:p>
      <w:pPr>
        <w:pStyle w:val="107"/>
        <w:spacing w:before="312" w:after="312"/>
      </w:pPr>
      <w:bookmarkStart w:id="146" w:name="_Toc170464943"/>
      <w:bookmarkStart w:id="147" w:name="_Toc170464606"/>
      <w:bookmarkStart w:id="148" w:name="_Toc169527277"/>
      <w:bookmarkStart w:id="149" w:name="_Toc169118134"/>
      <w:r>
        <w:rPr>
          <w:rFonts w:hint="eastAsia"/>
        </w:rPr>
        <w:t>午休管理</w:t>
      </w:r>
      <w:bookmarkEnd w:id="127"/>
      <w:bookmarkEnd w:id="128"/>
      <w:bookmarkEnd w:id="129"/>
      <w:bookmarkEnd w:id="139"/>
      <w:bookmarkEnd w:id="146"/>
      <w:bookmarkEnd w:id="147"/>
      <w:bookmarkEnd w:id="148"/>
      <w:bookmarkEnd w:id="149"/>
    </w:p>
    <w:p>
      <w:pPr>
        <w:pStyle w:val="108"/>
        <w:spacing w:before="156" w:after="156"/>
      </w:pPr>
      <w:bookmarkStart w:id="150" w:name="_Toc170464944"/>
      <w:bookmarkStart w:id="151" w:name="_Toc169118135"/>
      <w:bookmarkStart w:id="152" w:name="_Toc169527278"/>
      <w:bookmarkStart w:id="153" w:name="_Toc170464607"/>
      <w:bookmarkStart w:id="154" w:name="_Toc168678286"/>
      <w:r>
        <w:rPr>
          <w:rFonts w:hint="eastAsia"/>
        </w:rPr>
        <w:t>午休准备</w:t>
      </w:r>
      <w:bookmarkEnd w:id="150"/>
      <w:bookmarkEnd w:id="151"/>
      <w:bookmarkEnd w:id="152"/>
      <w:bookmarkEnd w:id="153"/>
    </w:p>
    <w:p>
      <w:pPr>
        <w:pStyle w:val="68"/>
        <w:spacing w:before="156" w:after="156"/>
      </w:pPr>
      <w:r>
        <w:rPr>
          <w:rFonts w:hint="eastAsia"/>
        </w:rPr>
        <w:t>环境准备</w:t>
      </w:r>
    </w:p>
    <w:p>
      <w:pPr>
        <w:pStyle w:val="167"/>
      </w:pPr>
      <w:r>
        <w:rPr>
          <w:rFonts w:hint="eastAsia"/>
        </w:rPr>
        <w:t>宜根据天气情况调节环境因素，确保午休场所提前达到适宜的舒心躺睡环境。</w:t>
      </w:r>
    </w:p>
    <w:p>
      <w:pPr>
        <w:pStyle w:val="167"/>
      </w:pPr>
      <w:r>
        <w:rPr>
          <w:rFonts w:hint="eastAsia"/>
        </w:rPr>
        <w:t>有条件的学校宜采用必要的遮光措施，为学生营造安静、舒适的休息环境。</w:t>
      </w:r>
    </w:p>
    <w:p>
      <w:pPr>
        <w:pStyle w:val="167"/>
      </w:pPr>
      <w:r>
        <w:rPr>
          <w:rFonts w:hint="eastAsia"/>
        </w:rPr>
        <w:t>应检查舒心躺睡装备及其周围区域的安全性，确保无尖锐边角、稳固无晃动。</w:t>
      </w:r>
    </w:p>
    <w:p>
      <w:pPr>
        <w:pStyle w:val="68"/>
        <w:spacing w:before="156" w:after="156"/>
      </w:pPr>
      <w:r>
        <w:rPr>
          <w:rFonts w:hint="eastAsia"/>
        </w:rPr>
        <w:t>个人准备</w:t>
      </w:r>
    </w:p>
    <w:p>
      <w:pPr>
        <w:pStyle w:val="167"/>
      </w:pPr>
      <w:r>
        <w:rPr>
          <w:rFonts w:hint="eastAsia"/>
        </w:rPr>
        <w:t>应指导学生按照规定时间整理好个人物品，前往指定午休区域。</w:t>
      </w:r>
    </w:p>
    <w:p>
      <w:pPr>
        <w:pStyle w:val="167"/>
      </w:pPr>
      <w:r>
        <w:rPr>
          <w:rFonts w:hint="eastAsia"/>
        </w:rPr>
        <w:t>应指导学生正确使用舒心躺睡装备，确保每位学生了解午休期间的行为准则。</w:t>
      </w:r>
    </w:p>
    <w:p>
      <w:pPr>
        <w:pStyle w:val="108"/>
        <w:spacing w:before="156" w:after="156"/>
      </w:pPr>
      <w:bookmarkStart w:id="155" w:name="_Toc170464945"/>
      <w:bookmarkStart w:id="156" w:name="_Toc169118136"/>
      <w:bookmarkStart w:id="157" w:name="_Toc169527279"/>
      <w:bookmarkStart w:id="158" w:name="_Toc170464608"/>
      <w:r>
        <w:rPr>
          <w:rFonts w:hint="eastAsia"/>
        </w:rPr>
        <w:t>午休监督</w:t>
      </w:r>
      <w:bookmarkEnd w:id="155"/>
      <w:bookmarkEnd w:id="156"/>
      <w:bookmarkEnd w:id="157"/>
      <w:bookmarkEnd w:id="158"/>
    </w:p>
    <w:p>
      <w:pPr>
        <w:pStyle w:val="168"/>
      </w:pPr>
      <w:r>
        <w:rPr>
          <w:rFonts w:hint="eastAsia"/>
        </w:rPr>
        <w:t>午休管理人员需定时巡视，关注学生的睡眠状态，特别是对有特殊健康需求的学生给予特别关照。</w:t>
      </w:r>
    </w:p>
    <w:p>
      <w:pPr>
        <w:pStyle w:val="168"/>
      </w:pPr>
      <w:r>
        <w:rPr>
          <w:rFonts w:hint="eastAsia"/>
        </w:rPr>
        <w:t>使用监控系统时，严格遵守隐私保护规定，仅用于安全监控，不得用于其他目的。</w:t>
      </w:r>
    </w:p>
    <w:p>
      <w:pPr>
        <w:pStyle w:val="108"/>
        <w:spacing w:before="156" w:after="156"/>
      </w:pPr>
      <w:bookmarkStart w:id="159" w:name="_Toc170464946"/>
      <w:bookmarkStart w:id="160" w:name="_Toc169527280"/>
      <w:bookmarkStart w:id="161" w:name="_Toc170464609"/>
      <w:bookmarkStart w:id="162" w:name="_Toc169118137"/>
      <w:r>
        <w:rPr>
          <w:rFonts w:hint="eastAsia"/>
        </w:rPr>
        <w:t>午休整理</w:t>
      </w:r>
      <w:bookmarkEnd w:id="159"/>
      <w:bookmarkEnd w:id="160"/>
      <w:bookmarkEnd w:id="161"/>
      <w:bookmarkEnd w:id="162"/>
    </w:p>
    <w:p>
      <w:pPr>
        <w:pStyle w:val="68"/>
        <w:spacing w:before="156" w:after="156"/>
      </w:pPr>
      <w:r>
        <w:t>物品整理</w:t>
      </w:r>
    </w:p>
    <w:p>
      <w:pPr>
        <w:pStyle w:val="167"/>
      </w:pPr>
      <w:r>
        <w:rPr>
          <w:rFonts w:hint="eastAsia"/>
        </w:rPr>
        <w:t>应指导学生有序整理个人物品，保持午休区域整洁。</w:t>
      </w:r>
    </w:p>
    <w:p>
      <w:pPr>
        <w:pStyle w:val="167"/>
      </w:pPr>
      <w:r>
        <w:rPr>
          <w:rFonts w:hint="eastAsia"/>
        </w:rPr>
        <w:t>午休课桌椅各调节机构应归位，调整为上课姿态。</w:t>
      </w:r>
    </w:p>
    <w:p>
      <w:pPr>
        <w:pStyle w:val="167"/>
        <w:rPr>
          <w:rFonts w:hint="eastAsia"/>
        </w:rPr>
      </w:pPr>
      <w:r>
        <w:rPr>
          <w:rFonts w:hint="eastAsia"/>
        </w:rPr>
        <w:t>午休垫应折叠好放置指定存放位置。</w:t>
      </w:r>
    </w:p>
    <w:p>
      <w:pPr>
        <w:pStyle w:val="68"/>
        <w:spacing w:before="156" w:after="156"/>
      </w:pPr>
      <w:r>
        <w:t>恢复活动</w:t>
      </w:r>
    </w:p>
    <w:p>
      <w:pPr>
        <w:pStyle w:val="167"/>
      </w:pPr>
      <w:r>
        <w:rPr>
          <w:rFonts w:hint="eastAsia"/>
        </w:rPr>
        <w:t>宜鼓励学生进行简短的睡后放松活动，如深呼吸、短暂散步、轻松伸展，帮助学生逐步唤醒身体，提高学习效率。</w:t>
      </w:r>
    </w:p>
    <w:p>
      <w:pPr>
        <w:pStyle w:val="167"/>
      </w:pPr>
      <w:r>
        <w:rPr>
          <w:rFonts w:hint="eastAsia"/>
        </w:rPr>
        <w:t>宜引导学生摄取适量饮用水，补充水分，促进身体机能恢复。</w:t>
      </w:r>
    </w:p>
    <w:bookmarkEnd w:id="154"/>
    <w:p>
      <w:pPr>
        <w:pStyle w:val="107"/>
        <w:spacing w:before="312" w:after="312"/>
      </w:pPr>
      <w:bookmarkStart w:id="163" w:name="_Toc169118138"/>
      <w:bookmarkStart w:id="164" w:name="_Toc170464947"/>
      <w:bookmarkStart w:id="165" w:name="_Toc168907882"/>
      <w:bookmarkStart w:id="166" w:name="_Toc169527281"/>
      <w:bookmarkStart w:id="167" w:name="_Toc170464610"/>
      <w:bookmarkStart w:id="168" w:name="_Toc168678290"/>
      <w:r>
        <w:rPr>
          <w:rFonts w:hint="eastAsia"/>
        </w:rPr>
        <w:t>评价与改进</w:t>
      </w:r>
      <w:bookmarkEnd w:id="163"/>
      <w:bookmarkEnd w:id="164"/>
      <w:bookmarkEnd w:id="165"/>
      <w:bookmarkEnd w:id="166"/>
      <w:bookmarkEnd w:id="167"/>
      <w:bookmarkEnd w:id="168"/>
    </w:p>
    <w:p>
      <w:pPr>
        <w:pStyle w:val="108"/>
        <w:spacing w:before="0" w:beforeLines="0" w:after="0" w:afterLines="0"/>
        <w:outlineLvl w:val="9"/>
        <w:rPr>
          <w:rFonts w:ascii="宋体" w:hAnsi="宋体" w:eastAsia="宋体"/>
        </w:rPr>
      </w:pPr>
      <w:bookmarkStart w:id="169" w:name="_Toc170464948"/>
      <w:bookmarkStart w:id="170" w:name="_Toc170464611"/>
      <w:bookmarkStart w:id="171" w:name="_Hlk168663502"/>
      <w:r>
        <w:rPr>
          <w:rFonts w:hint="eastAsia" w:ascii="宋体" w:hAnsi="宋体" w:eastAsia="宋体"/>
        </w:rPr>
        <w:t>应建立沟通协调通道，定期收集学生、教师及家长关于午休管理的反馈，包括午休环境、睡眠质量、舒心躺睡装备满意度等方面。</w:t>
      </w:r>
      <w:bookmarkEnd w:id="169"/>
      <w:bookmarkEnd w:id="170"/>
    </w:p>
    <w:p>
      <w:pPr>
        <w:pStyle w:val="108"/>
        <w:spacing w:before="0" w:beforeLines="0" w:after="0" w:afterLines="0"/>
        <w:outlineLvl w:val="9"/>
        <w:rPr>
          <w:rFonts w:ascii="宋体" w:hAnsi="宋体" w:eastAsia="宋体"/>
        </w:rPr>
      </w:pPr>
      <w:bookmarkStart w:id="172" w:name="_Toc170464612"/>
      <w:bookmarkStart w:id="173" w:name="_Toc170464949"/>
      <w:r>
        <w:rPr>
          <w:rFonts w:hint="eastAsia" w:ascii="宋体" w:hAnsi="宋体" w:eastAsia="宋体"/>
        </w:rPr>
        <w:t>应根据日常管理情况、评价内容，制定舒心躺睡管理改进方案，实现舒心躺睡，保证午休躺睡质量。</w:t>
      </w:r>
      <w:bookmarkEnd w:id="171"/>
      <w:bookmarkEnd w:id="172"/>
      <w:bookmarkEnd w:id="173"/>
    </w:p>
    <w:p>
      <w:pPr>
        <w:pStyle w:val="108"/>
        <w:spacing w:before="0" w:beforeLines="0" w:after="0" w:afterLines="0"/>
        <w:outlineLvl w:val="9"/>
        <w:rPr>
          <w:rFonts w:ascii="宋体" w:hAnsi="宋体" w:eastAsia="宋体"/>
        </w:rPr>
      </w:pPr>
      <w:bookmarkStart w:id="174" w:name="_Toc170464613"/>
      <w:bookmarkStart w:id="175" w:name="_Toc170464950"/>
      <w:r>
        <w:rPr>
          <w:rFonts w:hint="eastAsia" w:ascii="宋体" w:hAnsi="宋体" w:eastAsia="宋体"/>
        </w:rPr>
        <w:t>应建立午休管理日志，记录每日午休情况，作为评价与改进的依据。</w:t>
      </w:r>
      <w:bookmarkEnd w:id="174"/>
      <w:bookmarkEnd w:id="175"/>
    </w:p>
    <w:p>
      <w:pPr>
        <w:pStyle w:val="165"/>
        <w:ind w:left="780" w:hanging="360"/>
        <w:sectPr>
          <w:pgSz w:w="11906" w:h="16838"/>
          <w:pgMar w:top="1928" w:right="1134" w:bottom="1134" w:left="1134" w:header="1418" w:footer="1134" w:gutter="284"/>
          <w:pgNumType w:start="1"/>
          <w:cols w:space="720" w:num="1"/>
          <w:formProt w:val="0"/>
          <w:docGrid w:type="lines" w:linePitch="312" w:charSpace="0"/>
        </w:sectPr>
      </w:pPr>
    </w:p>
    <w:p>
      <w:pPr>
        <w:pStyle w:val="201"/>
        <w:rPr>
          <w:vanish w:val="0"/>
        </w:rPr>
      </w:pPr>
      <w:bookmarkStart w:id="176" w:name="BookMark5"/>
    </w:p>
    <w:p>
      <w:pPr>
        <w:pStyle w:val="202"/>
        <w:rPr>
          <w:vanish w:val="0"/>
        </w:rPr>
      </w:pPr>
    </w:p>
    <w:p>
      <w:pPr>
        <w:pStyle w:val="79"/>
        <w:spacing w:after="156"/>
      </w:pPr>
      <w:r>
        <w:br w:type="textWrapping"/>
      </w:r>
      <w:bookmarkStart w:id="177" w:name="_Toc170464951"/>
      <w:bookmarkStart w:id="178" w:name="_Toc170464614"/>
      <w:bookmarkStart w:id="179" w:name="_Toc169527282"/>
      <w:r>
        <w:rPr>
          <w:rFonts w:hint="eastAsia"/>
        </w:rPr>
        <w:t>（资料性）</w:t>
      </w:r>
      <w:r>
        <w:br w:type="textWrapping"/>
      </w:r>
      <w:r>
        <w:rPr>
          <w:rFonts w:hint="eastAsia"/>
        </w:rPr>
        <w:t>躺睡装备</w:t>
      </w:r>
      <w:bookmarkEnd w:id="177"/>
      <w:bookmarkEnd w:id="178"/>
      <w:bookmarkEnd w:id="179"/>
    </w:p>
    <w:p>
      <w:pPr>
        <w:pStyle w:val="81"/>
        <w:spacing w:before="156" w:after="156"/>
      </w:pPr>
      <w:bookmarkStart w:id="180" w:name="_Toc170464615"/>
      <w:bookmarkStart w:id="181" w:name="_Toc170464952"/>
      <w:bookmarkStart w:id="182" w:name="_Toc169527283"/>
      <w:r>
        <w:rPr>
          <w:rFonts w:hint="eastAsia"/>
        </w:rPr>
        <w:t>午休课桌椅</w:t>
      </w:r>
      <w:bookmarkEnd w:id="180"/>
      <w:bookmarkEnd w:id="181"/>
      <w:bookmarkEnd w:id="182"/>
    </w:p>
    <w:p>
      <w:pPr>
        <w:pStyle w:val="82"/>
        <w:spacing w:before="156" w:after="156"/>
        <w:rPr>
          <w:rFonts w:hint="eastAsia"/>
        </w:rPr>
      </w:pPr>
      <w:r>
        <w:rPr>
          <w:rFonts w:hint="eastAsia"/>
        </w:rPr>
        <w:t>产品尺寸</w:t>
      </w:r>
    </w:p>
    <w:p>
      <w:pPr>
        <w:pStyle w:val="59"/>
        <w:ind w:firstLine="420"/>
      </w:pPr>
      <w:r>
        <w:rPr>
          <w:rFonts w:hint="eastAsia"/>
        </w:rPr>
        <w:t>根据GB/T 3976规定的课椅桌面高与学生身高范围的关系，WS/T 612-2018《7岁～18岁儿童青少年身高发育等级评价》中儿童青少年年龄和身高发育等级，中小学午休课椅分四个规格尺寸（见表A.1），其中小学宜选用A型和B型，初中宜选C型和D型，高中宜选用D型。</w:t>
      </w:r>
    </w:p>
    <w:p>
      <w:pPr>
        <w:pStyle w:val="80"/>
        <w:autoSpaceDE w:val="0"/>
        <w:autoSpaceDN w:val="0"/>
        <w:spacing w:before="156" w:after="156"/>
        <w:ind w:firstLine="210" w:firstLineChars="100"/>
      </w:pPr>
      <w:r>
        <w:rPr>
          <w:rFonts w:hint="eastAsia"/>
        </w:rPr>
        <w:t>学生午休课椅尺寸</w:t>
      </w:r>
    </w:p>
    <w:p>
      <w:pPr>
        <w:pStyle w:val="59"/>
        <w:ind w:firstLine="360"/>
        <w:jc w:val="right"/>
        <w:rPr>
          <w:rFonts w:hint="eastAsia"/>
          <w:sz w:val="18"/>
          <w:szCs w:val="18"/>
        </w:rPr>
      </w:pPr>
      <w:r>
        <w:rPr>
          <w:rFonts w:hint="eastAsia"/>
          <w:sz w:val="18"/>
          <w:szCs w:val="18"/>
        </w:rPr>
        <w:t>单位为mm</w:t>
      </w:r>
    </w:p>
    <w:tbl>
      <w:tblPr>
        <w:tblStyle w:val="2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50"/>
        <w:gridCol w:w="1774"/>
        <w:gridCol w:w="1910"/>
        <w:gridCol w:w="1568"/>
        <w:gridCol w:w="15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7" w:type="pct"/>
            <w:tcBorders>
              <w:top w:val="single" w:color="auto" w:sz="8" w:space="0"/>
              <w:left w:val="single" w:color="auto" w:sz="8" w:space="0"/>
              <w:bottom w:val="single" w:color="auto" w:sz="8" w:space="0"/>
            </w:tcBorders>
            <w:vAlign w:val="center"/>
          </w:tcPr>
          <w:p>
            <w:pPr>
              <w:autoSpaceDE w:val="0"/>
              <w:autoSpaceDN w:val="0"/>
              <w:spacing w:line="240" w:lineRule="auto"/>
              <w:jc w:val="center"/>
              <w:rPr>
                <w:rFonts w:ascii="宋体" w:hAnsi="宋体"/>
                <w:sz w:val="18"/>
                <w:szCs w:val="18"/>
              </w:rPr>
            </w:pPr>
            <w:r>
              <w:rPr>
                <w:rFonts w:ascii="宋体" w:hAnsi="宋体"/>
                <w:sz w:val="18"/>
                <w:szCs w:val="18"/>
              </w:rPr>
              <w:t>项目</w:t>
            </w:r>
          </w:p>
        </w:tc>
        <w:tc>
          <w:tcPr>
            <w:tcW w:w="1925" w:type="pct"/>
            <w:gridSpan w:val="2"/>
            <w:tcBorders>
              <w:top w:val="single" w:color="auto" w:sz="8" w:space="0"/>
              <w:bottom w:val="single" w:color="auto" w:sz="8" w:space="0"/>
            </w:tcBorders>
            <w:vAlign w:val="center"/>
          </w:tcPr>
          <w:p>
            <w:pPr>
              <w:autoSpaceDE w:val="0"/>
              <w:autoSpaceDN w:val="0"/>
              <w:spacing w:line="240" w:lineRule="auto"/>
              <w:jc w:val="center"/>
              <w:rPr>
                <w:rFonts w:ascii="宋体" w:hAnsi="宋体"/>
                <w:sz w:val="18"/>
                <w:szCs w:val="18"/>
              </w:rPr>
            </w:pPr>
            <w:r>
              <w:rPr>
                <w:rFonts w:ascii="宋体" w:hAnsi="宋体"/>
                <w:sz w:val="18"/>
                <w:szCs w:val="18"/>
              </w:rPr>
              <w:t>小学</w:t>
            </w:r>
          </w:p>
        </w:tc>
        <w:tc>
          <w:tcPr>
            <w:tcW w:w="1639" w:type="pct"/>
            <w:gridSpan w:val="2"/>
            <w:tcBorders>
              <w:top w:val="single" w:color="auto" w:sz="8" w:space="0"/>
              <w:bottom w:val="single" w:color="auto" w:sz="8" w:space="0"/>
              <w:right w:val="single" w:color="auto" w:sz="8" w:space="0"/>
            </w:tcBorders>
            <w:vAlign w:val="center"/>
          </w:tcPr>
          <w:p>
            <w:pPr>
              <w:autoSpaceDE w:val="0"/>
              <w:autoSpaceDN w:val="0"/>
              <w:spacing w:line="240" w:lineRule="auto"/>
              <w:jc w:val="center"/>
              <w:rPr>
                <w:rFonts w:ascii="宋体" w:hAnsi="宋体"/>
                <w:sz w:val="18"/>
                <w:szCs w:val="18"/>
              </w:rPr>
            </w:pPr>
            <w:r>
              <w:rPr>
                <w:rFonts w:ascii="宋体" w:hAnsi="宋体"/>
                <w:sz w:val="18"/>
                <w:szCs w:val="18"/>
              </w:rPr>
              <w:t>中学</w:t>
            </w:r>
            <w:r>
              <w:rPr>
                <w:rFonts w:hint="eastAsia" w:ascii="宋体" w:hAnsi="宋体"/>
                <w:sz w:val="18"/>
                <w:szCs w:val="18"/>
                <w:vertAlign w:val="superscript"/>
              </w:rPr>
              <w: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7" w:type="pct"/>
            <w:tcBorders>
              <w:top w:val="single" w:color="auto" w:sz="8" w:space="0"/>
              <w:left w:val="single" w:color="auto" w:sz="8" w:space="0"/>
            </w:tcBorders>
            <w:vAlign w:val="center"/>
          </w:tcPr>
          <w:p>
            <w:pPr>
              <w:autoSpaceDE w:val="0"/>
              <w:autoSpaceDN w:val="0"/>
              <w:spacing w:line="240" w:lineRule="auto"/>
              <w:jc w:val="center"/>
              <w:rPr>
                <w:rFonts w:ascii="宋体" w:hAnsi="宋体"/>
                <w:sz w:val="18"/>
                <w:szCs w:val="18"/>
              </w:rPr>
            </w:pPr>
            <w:r>
              <w:rPr>
                <w:rFonts w:ascii="宋体" w:hAnsi="宋体"/>
                <w:sz w:val="18"/>
                <w:szCs w:val="18"/>
              </w:rPr>
              <w:t>型号</w:t>
            </w:r>
          </w:p>
        </w:tc>
        <w:tc>
          <w:tcPr>
            <w:tcW w:w="927" w:type="pct"/>
            <w:tcBorders>
              <w:top w:val="single" w:color="auto" w:sz="8" w:space="0"/>
            </w:tcBorders>
            <w:vAlign w:val="center"/>
          </w:tcPr>
          <w:p>
            <w:pPr>
              <w:autoSpaceDE w:val="0"/>
              <w:autoSpaceDN w:val="0"/>
              <w:spacing w:line="240" w:lineRule="auto"/>
              <w:jc w:val="center"/>
              <w:rPr>
                <w:rFonts w:ascii="宋体" w:hAnsi="宋体"/>
                <w:sz w:val="18"/>
                <w:szCs w:val="18"/>
              </w:rPr>
            </w:pPr>
            <w:r>
              <w:rPr>
                <w:rFonts w:ascii="宋体" w:hAnsi="宋体"/>
                <w:sz w:val="18"/>
                <w:szCs w:val="18"/>
              </w:rPr>
              <w:t>A型</w:t>
            </w:r>
          </w:p>
        </w:tc>
        <w:tc>
          <w:tcPr>
            <w:tcW w:w="998" w:type="pct"/>
            <w:tcBorders>
              <w:top w:val="single" w:color="auto" w:sz="8" w:space="0"/>
            </w:tcBorders>
            <w:vAlign w:val="center"/>
          </w:tcPr>
          <w:p>
            <w:pPr>
              <w:autoSpaceDE w:val="0"/>
              <w:autoSpaceDN w:val="0"/>
              <w:spacing w:line="240" w:lineRule="auto"/>
              <w:jc w:val="center"/>
              <w:rPr>
                <w:rFonts w:ascii="宋体" w:hAnsi="宋体"/>
                <w:sz w:val="18"/>
                <w:szCs w:val="18"/>
              </w:rPr>
            </w:pPr>
            <w:r>
              <w:rPr>
                <w:rFonts w:ascii="宋体" w:hAnsi="宋体"/>
                <w:sz w:val="18"/>
                <w:szCs w:val="18"/>
              </w:rPr>
              <w:t>B型</w:t>
            </w:r>
          </w:p>
        </w:tc>
        <w:tc>
          <w:tcPr>
            <w:tcW w:w="819" w:type="pct"/>
            <w:tcBorders>
              <w:top w:val="single" w:color="auto" w:sz="8" w:space="0"/>
            </w:tcBorders>
            <w:vAlign w:val="center"/>
          </w:tcPr>
          <w:p>
            <w:pPr>
              <w:autoSpaceDE w:val="0"/>
              <w:autoSpaceDN w:val="0"/>
              <w:spacing w:line="240" w:lineRule="auto"/>
              <w:jc w:val="center"/>
              <w:rPr>
                <w:rFonts w:ascii="宋体" w:hAnsi="宋体"/>
                <w:sz w:val="18"/>
                <w:szCs w:val="18"/>
              </w:rPr>
            </w:pPr>
            <w:r>
              <w:rPr>
                <w:rFonts w:ascii="宋体" w:hAnsi="宋体"/>
                <w:sz w:val="18"/>
                <w:szCs w:val="18"/>
              </w:rPr>
              <w:t>C型</w:t>
            </w:r>
          </w:p>
        </w:tc>
        <w:tc>
          <w:tcPr>
            <w:tcW w:w="820" w:type="pct"/>
            <w:tcBorders>
              <w:top w:val="single" w:color="auto" w:sz="8" w:space="0"/>
              <w:right w:val="single" w:color="auto" w:sz="8" w:space="0"/>
            </w:tcBorders>
            <w:vAlign w:val="center"/>
          </w:tcPr>
          <w:p>
            <w:pPr>
              <w:autoSpaceDE w:val="0"/>
              <w:autoSpaceDN w:val="0"/>
              <w:spacing w:line="240" w:lineRule="auto"/>
              <w:jc w:val="center"/>
              <w:rPr>
                <w:rFonts w:ascii="宋体" w:hAnsi="宋体"/>
                <w:sz w:val="18"/>
                <w:szCs w:val="18"/>
              </w:rPr>
            </w:pPr>
            <w:r>
              <w:rPr>
                <w:rFonts w:ascii="宋体" w:hAnsi="宋体"/>
                <w:sz w:val="18"/>
                <w:szCs w:val="18"/>
              </w:rPr>
              <w:t>D型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7" w:type="pct"/>
            <w:tcBorders>
              <w:left w:val="single" w:color="auto" w:sz="8" w:space="0"/>
            </w:tcBorders>
            <w:vAlign w:val="center"/>
          </w:tcPr>
          <w:p>
            <w:pPr>
              <w:autoSpaceDE w:val="0"/>
              <w:autoSpaceDN w:val="0"/>
              <w:spacing w:line="240" w:lineRule="auto"/>
              <w:jc w:val="center"/>
              <w:rPr>
                <w:rFonts w:ascii="宋体" w:hAnsi="宋体"/>
                <w:sz w:val="18"/>
                <w:szCs w:val="18"/>
              </w:rPr>
            </w:pPr>
            <w:r>
              <w:rPr>
                <w:rFonts w:ascii="宋体" w:hAnsi="宋体"/>
                <w:sz w:val="18"/>
                <w:szCs w:val="18"/>
              </w:rPr>
              <w:t>座面高</w:t>
            </w:r>
            <w:r>
              <w:rPr>
                <w:rFonts w:ascii="宋体" w:hAnsi="宋体"/>
                <w:i/>
                <w:sz w:val="18"/>
                <w:szCs w:val="18"/>
              </w:rPr>
              <w:t>h</w:t>
            </w:r>
            <w:r>
              <w:rPr>
                <w:rFonts w:ascii="宋体" w:hAnsi="宋体"/>
                <w:sz w:val="18"/>
                <w:szCs w:val="18"/>
                <w:vertAlign w:val="subscript"/>
              </w:rPr>
              <w:t>1</w:t>
            </w:r>
          </w:p>
        </w:tc>
        <w:tc>
          <w:tcPr>
            <w:tcW w:w="927" w:type="pct"/>
          </w:tcPr>
          <w:p>
            <w:pPr>
              <w:autoSpaceDE w:val="0"/>
              <w:autoSpaceDN w:val="0"/>
              <w:spacing w:line="240" w:lineRule="auto"/>
              <w:jc w:val="center"/>
              <w:rPr>
                <w:rFonts w:ascii="宋体" w:hAnsi="宋体"/>
                <w:sz w:val="18"/>
                <w:szCs w:val="18"/>
              </w:rPr>
            </w:pPr>
            <w:r>
              <w:rPr>
                <w:rFonts w:ascii="宋体" w:hAnsi="宋体"/>
                <w:sz w:val="18"/>
                <w:szCs w:val="18"/>
              </w:rPr>
              <w:t>290，300，320，340</w:t>
            </w:r>
          </w:p>
        </w:tc>
        <w:tc>
          <w:tcPr>
            <w:tcW w:w="998" w:type="pct"/>
            <w:vAlign w:val="center"/>
          </w:tcPr>
          <w:p>
            <w:pPr>
              <w:autoSpaceDE w:val="0"/>
              <w:autoSpaceDN w:val="0"/>
              <w:spacing w:line="240" w:lineRule="auto"/>
              <w:jc w:val="center"/>
              <w:rPr>
                <w:rFonts w:ascii="宋体" w:hAnsi="宋体"/>
                <w:sz w:val="18"/>
                <w:szCs w:val="18"/>
              </w:rPr>
            </w:pPr>
            <w:r>
              <w:rPr>
                <w:rFonts w:ascii="宋体" w:hAnsi="宋体"/>
                <w:sz w:val="18"/>
                <w:szCs w:val="18"/>
              </w:rPr>
              <w:t>340，360，380， 400，420</w:t>
            </w:r>
          </w:p>
        </w:tc>
        <w:tc>
          <w:tcPr>
            <w:tcW w:w="819" w:type="pct"/>
            <w:vAlign w:val="center"/>
          </w:tcPr>
          <w:p>
            <w:pPr>
              <w:autoSpaceDE w:val="0"/>
              <w:autoSpaceDN w:val="0"/>
              <w:spacing w:line="240" w:lineRule="auto"/>
              <w:jc w:val="center"/>
              <w:rPr>
                <w:rFonts w:ascii="宋体" w:hAnsi="宋体"/>
                <w:sz w:val="18"/>
                <w:szCs w:val="18"/>
              </w:rPr>
            </w:pPr>
            <w:r>
              <w:rPr>
                <w:rFonts w:ascii="宋体" w:hAnsi="宋体"/>
                <w:sz w:val="18"/>
                <w:szCs w:val="18"/>
              </w:rPr>
              <w:t>360，380，400，420，440</w:t>
            </w:r>
          </w:p>
        </w:tc>
        <w:tc>
          <w:tcPr>
            <w:tcW w:w="820" w:type="pct"/>
            <w:tcBorders>
              <w:right w:val="single" w:color="auto" w:sz="8" w:space="0"/>
            </w:tcBorders>
            <w:vAlign w:val="center"/>
          </w:tcPr>
          <w:p>
            <w:pPr>
              <w:autoSpaceDE w:val="0"/>
              <w:autoSpaceDN w:val="0"/>
              <w:spacing w:line="240" w:lineRule="auto"/>
              <w:jc w:val="center"/>
              <w:rPr>
                <w:rFonts w:ascii="宋体" w:hAnsi="宋体"/>
                <w:sz w:val="18"/>
                <w:szCs w:val="18"/>
              </w:rPr>
            </w:pPr>
            <w:r>
              <w:rPr>
                <w:rFonts w:ascii="宋体" w:hAnsi="宋体"/>
                <w:sz w:val="18"/>
                <w:szCs w:val="18"/>
              </w:rPr>
              <w:t>380，400，420，440，460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7" w:type="pct"/>
            <w:tcBorders>
              <w:left w:val="single" w:color="auto" w:sz="8" w:space="0"/>
            </w:tcBorders>
            <w:vAlign w:val="center"/>
          </w:tcPr>
          <w:p>
            <w:pPr>
              <w:autoSpaceDE w:val="0"/>
              <w:autoSpaceDN w:val="0"/>
              <w:spacing w:line="240" w:lineRule="auto"/>
              <w:jc w:val="center"/>
              <w:rPr>
                <w:rFonts w:ascii="宋体" w:hAnsi="宋体"/>
                <w:sz w:val="18"/>
                <w:szCs w:val="18"/>
              </w:rPr>
            </w:pPr>
            <w:r>
              <w:rPr>
                <w:rFonts w:ascii="宋体" w:hAnsi="宋体"/>
                <w:sz w:val="18"/>
                <w:szCs w:val="18"/>
              </w:rPr>
              <w:t>座宽</w:t>
            </w:r>
            <w:r>
              <w:rPr>
                <w:rFonts w:ascii="宋体" w:hAnsi="宋体"/>
                <w:i/>
                <w:sz w:val="18"/>
                <w:szCs w:val="18"/>
              </w:rPr>
              <w:t>b</w:t>
            </w:r>
            <w:r>
              <w:rPr>
                <w:rFonts w:ascii="宋体" w:hAnsi="宋体"/>
                <w:sz w:val="18"/>
                <w:szCs w:val="18"/>
                <w:vertAlign w:val="subscript"/>
              </w:rPr>
              <w:t xml:space="preserve">1 </w:t>
            </w:r>
          </w:p>
        </w:tc>
        <w:tc>
          <w:tcPr>
            <w:tcW w:w="927" w:type="pct"/>
            <w:vAlign w:val="center"/>
          </w:tcPr>
          <w:p>
            <w:pPr>
              <w:autoSpaceDE w:val="0"/>
              <w:autoSpaceDN w:val="0"/>
              <w:spacing w:line="240" w:lineRule="auto"/>
              <w:jc w:val="center"/>
              <w:rPr>
                <w:rFonts w:ascii="宋体" w:hAnsi="宋体"/>
                <w:bCs/>
                <w:sz w:val="18"/>
                <w:szCs w:val="18"/>
              </w:rPr>
            </w:pPr>
            <w:r>
              <w:rPr>
                <w:rFonts w:hint="eastAsia" w:ascii="宋体" w:hAnsi="宋体"/>
                <w:bCs/>
                <w:sz w:val="18"/>
                <w:szCs w:val="18"/>
              </w:rPr>
              <w:t>≥3</w:t>
            </w:r>
            <w:r>
              <w:rPr>
                <w:rFonts w:ascii="宋体" w:hAnsi="宋体"/>
                <w:bCs/>
                <w:sz w:val="18"/>
                <w:szCs w:val="18"/>
              </w:rPr>
              <w:t>20</w:t>
            </w:r>
          </w:p>
        </w:tc>
        <w:tc>
          <w:tcPr>
            <w:tcW w:w="2637" w:type="pct"/>
            <w:gridSpan w:val="3"/>
            <w:tcBorders>
              <w:right w:val="single" w:color="auto" w:sz="8" w:space="0"/>
            </w:tcBorders>
            <w:vAlign w:val="center"/>
          </w:tcPr>
          <w:p>
            <w:pPr>
              <w:autoSpaceDE w:val="0"/>
              <w:autoSpaceDN w:val="0"/>
              <w:spacing w:line="240" w:lineRule="auto"/>
              <w:jc w:val="center"/>
              <w:rPr>
                <w:rFonts w:ascii="宋体" w:hAnsi="宋体"/>
                <w:bCs/>
                <w:sz w:val="18"/>
                <w:szCs w:val="18"/>
              </w:rPr>
            </w:pPr>
            <w:r>
              <w:rPr>
                <w:rFonts w:hint="eastAsia" w:ascii="宋体" w:hAnsi="宋体"/>
                <w:bCs/>
                <w:sz w:val="18"/>
                <w:szCs w:val="18"/>
              </w:rPr>
              <w:t>≥</w:t>
            </w:r>
            <w:r>
              <w:rPr>
                <w:rFonts w:ascii="宋体" w:hAnsi="宋体"/>
                <w:bCs/>
                <w:sz w:val="18"/>
                <w:szCs w:val="18"/>
              </w:rPr>
              <w:t>360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7" w:type="pct"/>
            <w:tcBorders>
              <w:left w:val="single" w:color="auto" w:sz="8" w:space="0"/>
            </w:tcBorders>
            <w:vAlign w:val="center"/>
          </w:tcPr>
          <w:p>
            <w:pPr>
              <w:autoSpaceDE w:val="0"/>
              <w:autoSpaceDN w:val="0"/>
              <w:spacing w:line="240" w:lineRule="auto"/>
              <w:jc w:val="center"/>
              <w:rPr>
                <w:rFonts w:ascii="宋体" w:hAnsi="宋体"/>
                <w:sz w:val="18"/>
                <w:szCs w:val="18"/>
              </w:rPr>
            </w:pPr>
            <w:r>
              <w:rPr>
                <w:rFonts w:ascii="宋体" w:hAnsi="宋体"/>
                <w:sz w:val="18"/>
                <w:szCs w:val="18"/>
              </w:rPr>
              <w:t>座面有效深</w:t>
            </w:r>
            <w:r>
              <w:rPr>
                <w:rFonts w:ascii="宋体" w:hAnsi="宋体"/>
                <w:i/>
                <w:sz w:val="18"/>
                <w:szCs w:val="18"/>
              </w:rPr>
              <w:t>t</w:t>
            </w:r>
            <w:r>
              <w:rPr>
                <w:rFonts w:ascii="宋体" w:hAnsi="宋体"/>
                <w:i/>
                <w:sz w:val="18"/>
                <w:szCs w:val="18"/>
                <w:vertAlign w:val="subscript"/>
              </w:rPr>
              <w:t>1</w:t>
            </w:r>
            <w:r>
              <w:rPr>
                <w:rFonts w:hint="eastAsia" w:ascii="宋体" w:hAnsi="宋体"/>
                <w:sz w:val="18"/>
                <w:szCs w:val="18"/>
                <w:vertAlign w:val="superscript"/>
              </w:rPr>
              <w:t>a</w:t>
            </w:r>
          </w:p>
        </w:tc>
        <w:tc>
          <w:tcPr>
            <w:tcW w:w="927" w:type="pct"/>
            <w:vAlign w:val="center"/>
          </w:tcPr>
          <w:p>
            <w:pPr>
              <w:autoSpaceDE w:val="0"/>
              <w:autoSpaceDN w:val="0"/>
              <w:spacing w:line="240" w:lineRule="auto"/>
              <w:jc w:val="center"/>
              <w:rPr>
                <w:rFonts w:ascii="宋体" w:hAnsi="宋体"/>
                <w:bCs/>
                <w:sz w:val="18"/>
                <w:szCs w:val="18"/>
              </w:rPr>
            </w:pPr>
            <w:r>
              <w:rPr>
                <w:rFonts w:ascii="宋体" w:hAnsi="宋体"/>
                <w:bCs/>
                <w:sz w:val="18"/>
                <w:szCs w:val="18"/>
              </w:rPr>
              <w:t>290</w:t>
            </w:r>
            <w:r>
              <w:rPr>
                <w:rFonts w:ascii="宋体" w:hAnsi="宋体"/>
                <w:sz w:val="18"/>
                <w:szCs w:val="18"/>
              </w:rPr>
              <w:t>～</w:t>
            </w:r>
            <w:r>
              <w:rPr>
                <w:rFonts w:ascii="宋体" w:hAnsi="宋体"/>
                <w:bCs/>
                <w:sz w:val="18"/>
                <w:szCs w:val="18"/>
              </w:rPr>
              <w:t>360</w:t>
            </w:r>
          </w:p>
        </w:tc>
        <w:tc>
          <w:tcPr>
            <w:tcW w:w="2637" w:type="pct"/>
            <w:gridSpan w:val="3"/>
            <w:tcBorders>
              <w:right w:val="single" w:color="auto" w:sz="8" w:space="0"/>
            </w:tcBorders>
            <w:vAlign w:val="center"/>
          </w:tcPr>
          <w:p>
            <w:pPr>
              <w:autoSpaceDE w:val="0"/>
              <w:autoSpaceDN w:val="0"/>
              <w:spacing w:line="240" w:lineRule="auto"/>
              <w:jc w:val="center"/>
              <w:rPr>
                <w:rFonts w:ascii="宋体" w:hAnsi="宋体"/>
                <w:bCs/>
                <w:sz w:val="18"/>
                <w:szCs w:val="18"/>
              </w:rPr>
            </w:pPr>
            <w:r>
              <w:rPr>
                <w:rFonts w:ascii="宋体" w:hAnsi="宋体"/>
                <w:bCs/>
                <w:sz w:val="18"/>
                <w:szCs w:val="18"/>
              </w:rPr>
              <w:t>340</w:t>
            </w:r>
            <w:r>
              <w:rPr>
                <w:rFonts w:ascii="宋体" w:hAnsi="宋体"/>
                <w:sz w:val="18"/>
                <w:szCs w:val="18"/>
              </w:rPr>
              <w:t>～</w:t>
            </w:r>
            <w:r>
              <w:rPr>
                <w:rFonts w:ascii="宋体" w:hAnsi="宋体"/>
                <w:bCs/>
                <w:sz w:val="18"/>
                <w:szCs w:val="18"/>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7" w:type="pct"/>
            <w:tcBorders>
              <w:left w:val="single" w:color="auto" w:sz="8" w:space="0"/>
            </w:tcBorders>
            <w:vAlign w:val="center"/>
          </w:tcPr>
          <w:p>
            <w:pPr>
              <w:autoSpaceDE w:val="0"/>
              <w:autoSpaceDN w:val="0"/>
              <w:spacing w:line="240" w:lineRule="auto"/>
              <w:jc w:val="center"/>
              <w:rPr>
                <w:rFonts w:ascii="宋体" w:hAnsi="宋体"/>
                <w:sz w:val="18"/>
                <w:szCs w:val="18"/>
              </w:rPr>
            </w:pPr>
            <w:r>
              <w:rPr>
                <w:rFonts w:ascii="宋体" w:hAnsi="宋体"/>
                <w:sz w:val="18"/>
                <w:szCs w:val="18"/>
              </w:rPr>
              <w:t>扶手高度</w:t>
            </w:r>
            <w:r>
              <w:rPr>
                <w:rFonts w:ascii="宋体" w:hAnsi="宋体"/>
                <w:i/>
                <w:sz w:val="18"/>
                <w:szCs w:val="18"/>
              </w:rPr>
              <w:t>h</w:t>
            </w:r>
            <w:r>
              <w:rPr>
                <w:rFonts w:ascii="宋体" w:hAnsi="宋体"/>
                <w:i/>
                <w:sz w:val="18"/>
                <w:szCs w:val="18"/>
                <w:vertAlign w:val="subscript"/>
              </w:rPr>
              <w:t>2</w:t>
            </w:r>
            <w:r>
              <w:rPr>
                <w:rFonts w:hint="eastAsia" w:ascii="宋体" w:hAnsi="宋体"/>
                <w:sz w:val="18"/>
                <w:szCs w:val="18"/>
                <w:vertAlign w:val="superscript"/>
              </w:rPr>
              <w:t>b</w:t>
            </w:r>
          </w:p>
        </w:tc>
        <w:tc>
          <w:tcPr>
            <w:tcW w:w="927" w:type="pct"/>
            <w:vAlign w:val="center"/>
          </w:tcPr>
          <w:p>
            <w:pPr>
              <w:autoSpaceDE w:val="0"/>
              <w:autoSpaceDN w:val="0"/>
              <w:spacing w:line="240" w:lineRule="auto"/>
              <w:jc w:val="center"/>
              <w:rPr>
                <w:rFonts w:ascii="宋体" w:hAnsi="宋体"/>
                <w:bCs/>
                <w:sz w:val="18"/>
                <w:szCs w:val="18"/>
              </w:rPr>
            </w:pPr>
            <w:r>
              <w:rPr>
                <w:rFonts w:ascii="宋体" w:hAnsi="宋体"/>
                <w:bCs/>
                <w:sz w:val="18"/>
                <w:szCs w:val="18"/>
              </w:rPr>
              <w:t>130</w:t>
            </w:r>
            <w:r>
              <w:rPr>
                <w:rFonts w:ascii="宋体" w:hAnsi="宋体"/>
                <w:sz w:val="18"/>
                <w:szCs w:val="18"/>
              </w:rPr>
              <w:t>～</w:t>
            </w:r>
            <w:r>
              <w:rPr>
                <w:rFonts w:ascii="宋体" w:hAnsi="宋体"/>
                <w:bCs/>
                <w:sz w:val="18"/>
                <w:szCs w:val="18"/>
              </w:rPr>
              <w:t>140</w:t>
            </w:r>
          </w:p>
        </w:tc>
        <w:tc>
          <w:tcPr>
            <w:tcW w:w="2637" w:type="pct"/>
            <w:gridSpan w:val="3"/>
            <w:tcBorders>
              <w:right w:val="single" w:color="auto" w:sz="8" w:space="0"/>
            </w:tcBorders>
            <w:vAlign w:val="center"/>
          </w:tcPr>
          <w:p>
            <w:pPr>
              <w:autoSpaceDE w:val="0"/>
              <w:autoSpaceDN w:val="0"/>
              <w:spacing w:line="240" w:lineRule="auto"/>
              <w:jc w:val="center"/>
              <w:rPr>
                <w:rFonts w:ascii="宋体" w:hAnsi="宋体"/>
                <w:bCs/>
                <w:sz w:val="18"/>
                <w:szCs w:val="18"/>
              </w:rPr>
            </w:pPr>
            <w:r>
              <w:rPr>
                <w:rFonts w:ascii="宋体" w:hAnsi="宋体"/>
                <w:bCs/>
                <w:sz w:val="18"/>
                <w:szCs w:val="18"/>
              </w:rPr>
              <w:t>150</w:t>
            </w:r>
            <w:r>
              <w:rPr>
                <w:rFonts w:ascii="宋体" w:hAnsi="宋体"/>
                <w:sz w:val="18"/>
                <w:szCs w:val="18"/>
              </w:rPr>
              <w:t>～</w:t>
            </w:r>
            <w:r>
              <w:rPr>
                <w:rFonts w:ascii="宋体" w:hAnsi="宋体"/>
                <w:bCs/>
                <w:sz w:val="18"/>
                <w:szCs w:val="18"/>
              </w:rPr>
              <w:t>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7" w:type="pct"/>
            <w:tcBorders>
              <w:left w:val="single" w:color="auto" w:sz="8" w:space="0"/>
            </w:tcBorders>
            <w:vAlign w:val="center"/>
          </w:tcPr>
          <w:p>
            <w:pPr>
              <w:autoSpaceDE w:val="0"/>
              <w:autoSpaceDN w:val="0"/>
              <w:spacing w:line="240" w:lineRule="auto"/>
              <w:jc w:val="center"/>
              <w:rPr>
                <w:rFonts w:ascii="宋体" w:hAnsi="宋体"/>
                <w:sz w:val="18"/>
                <w:szCs w:val="18"/>
              </w:rPr>
            </w:pPr>
            <w:r>
              <w:rPr>
                <w:rFonts w:hint="eastAsia" w:ascii="宋体" w:hAnsi="宋体"/>
                <w:sz w:val="18"/>
                <w:szCs w:val="18"/>
              </w:rPr>
              <w:t>扶手长度</w:t>
            </w:r>
            <w:r>
              <w:rPr>
                <w:rFonts w:ascii="宋体" w:hAnsi="宋体"/>
                <w:i/>
                <w:sz w:val="18"/>
                <w:szCs w:val="18"/>
              </w:rPr>
              <w:t>l</w:t>
            </w:r>
            <w:r>
              <w:rPr>
                <w:rFonts w:ascii="宋体" w:hAnsi="宋体"/>
                <w:i/>
                <w:sz w:val="18"/>
                <w:szCs w:val="18"/>
                <w:vertAlign w:val="subscript"/>
              </w:rPr>
              <w:t>1</w:t>
            </w:r>
            <w:r>
              <w:rPr>
                <w:rFonts w:hint="eastAsia" w:ascii="宋体" w:hAnsi="宋体"/>
                <w:sz w:val="18"/>
                <w:szCs w:val="18"/>
                <w:vertAlign w:val="superscript"/>
              </w:rPr>
              <w:t>c</w:t>
            </w:r>
          </w:p>
        </w:tc>
        <w:tc>
          <w:tcPr>
            <w:tcW w:w="927" w:type="pct"/>
            <w:vAlign w:val="center"/>
          </w:tcPr>
          <w:p>
            <w:pPr>
              <w:autoSpaceDE w:val="0"/>
              <w:autoSpaceDN w:val="0"/>
              <w:spacing w:line="240" w:lineRule="auto"/>
              <w:jc w:val="center"/>
              <w:rPr>
                <w:rFonts w:ascii="宋体" w:hAnsi="宋体"/>
                <w:bCs/>
                <w:sz w:val="18"/>
                <w:szCs w:val="18"/>
              </w:rPr>
            </w:pPr>
            <w:r>
              <w:rPr>
                <w:rFonts w:hint="eastAsia" w:ascii="宋体" w:hAnsi="宋体"/>
                <w:bCs/>
                <w:sz w:val="18"/>
                <w:szCs w:val="18"/>
              </w:rPr>
              <w:t>＜3</w:t>
            </w:r>
            <w:r>
              <w:rPr>
                <w:rFonts w:ascii="宋体" w:hAnsi="宋体"/>
                <w:bCs/>
                <w:sz w:val="18"/>
                <w:szCs w:val="18"/>
              </w:rPr>
              <w:t>60</w:t>
            </w:r>
          </w:p>
        </w:tc>
        <w:tc>
          <w:tcPr>
            <w:tcW w:w="2637" w:type="pct"/>
            <w:gridSpan w:val="3"/>
            <w:tcBorders>
              <w:right w:val="single" w:color="auto" w:sz="8" w:space="0"/>
            </w:tcBorders>
            <w:vAlign w:val="center"/>
          </w:tcPr>
          <w:p>
            <w:pPr>
              <w:autoSpaceDE w:val="0"/>
              <w:autoSpaceDN w:val="0"/>
              <w:spacing w:line="240" w:lineRule="auto"/>
              <w:jc w:val="center"/>
              <w:rPr>
                <w:rFonts w:ascii="宋体" w:hAnsi="宋体"/>
                <w:bCs/>
                <w:sz w:val="18"/>
                <w:szCs w:val="18"/>
              </w:rPr>
            </w:pPr>
            <w:r>
              <w:rPr>
                <w:rFonts w:hint="eastAsia" w:ascii="宋体" w:hAnsi="宋体"/>
                <w:bCs/>
                <w:sz w:val="18"/>
                <w:szCs w:val="18"/>
              </w:rPr>
              <w:t>＜4</w:t>
            </w:r>
            <w:r>
              <w:rPr>
                <w:rFonts w:ascii="宋体" w:hAnsi="宋体"/>
                <w:bCs/>
                <w:sz w:val="18"/>
                <w:szCs w:val="18"/>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7" w:type="pct"/>
            <w:tcBorders>
              <w:left w:val="single" w:color="auto" w:sz="8" w:space="0"/>
            </w:tcBorders>
            <w:vAlign w:val="center"/>
          </w:tcPr>
          <w:p>
            <w:pPr>
              <w:autoSpaceDE w:val="0"/>
              <w:autoSpaceDN w:val="0"/>
              <w:spacing w:line="240" w:lineRule="auto"/>
              <w:jc w:val="center"/>
              <w:rPr>
                <w:rFonts w:ascii="宋体" w:hAnsi="宋体"/>
                <w:sz w:val="18"/>
                <w:szCs w:val="18"/>
              </w:rPr>
            </w:pPr>
            <w:r>
              <w:rPr>
                <w:rFonts w:ascii="宋体" w:hAnsi="宋体"/>
                <w:sz w:val="18"/>
                <w:szCs w:val="18"/>
              </w:rPr>
              <w:t>背板上缘离座面高度</w:t>
            </w:r>
            <w:r>
              <w:rPr>
                <w:rFonts w:ascii="宋体" w:hAnsi="宋体"/>
                <w:i/>
                <w:sz w:val="18"/>
                <w:szCs w:val="18"/>
              </w:rPr>
              <w:t>h</w:t>
            </w:r>
            <w:r>
              <w:rPr>
                <w:rFonts w:ascii="宋体" w:hAnsi="宋体"/>
                <w:i/>
                <w:sz w:val="18"/>
                <w:szCs w:val="18"/>
                <w:vertAlign w:val="subscript"/>
              </w:rPr>
              <w:t>3</w:t>
            </w:r>
            <w:r>
              <w:rPr>
                <w:rFonts w:ascii="宋体" w:hAnsi="宋体"/>
                <w:sz w:val="18"/>
                <w:szCs w:val="18"/>
              </w:rPr>
              <w:t>（坐姿）</w:t>
            </w:r>
          </w:p>
        </w:tc>
        <w:tc>
          <w:tcPr>
            <w:tcW w:w="927" w:type="pct"/>
            <w:vAlign w:val="center"/>
          </w:tcPr>
          <w:p>
            <w:pPr>
              <w:autoSpaceDE w:val="0"/>
              <w:autoSpaceDN w:val="0"/>
              <w:spacing w:line="240" w:lineRule="auto"/>
              <w:jc w:val="center"/>
              <w:rPr>
                <w:rFonts w:ascii="宋体" w:hAnsi="宋体"/>
                <w:bCs/>
                <w:sz w:val="18"/>
                <w:szCs w:val="18"/>
              </w:rPr>
            </w:pPr>
            <w:r>
              <w:rPr>
                <w:rFonts w:ascii="宋体" w:hAnsi="宋体"/>
                <w:bCs/>
                <w:sz w:val="18"/>
                <w:szCs w:val="18"/>
              </w:rPr>
              <w:t>280</w:t>
            </w:r>
            <w:r>
              <w:rPr>
                <w:rFonts w:ascii="宋体" w:hAnsi="宋体"/>
                <w:sz w:val="18"/>
                <w:szCs w:val="18"/>
              </w:rPr>
              <w:t>～</w:t>
            </w:r>
            <w:r>
              <w:rPr>
                <w:rFonts w:ascii="宋体" w:hAnsi="宋体"/>
                <w:bCs/>
                <w:sz w:val="18"/>
                <w:szCs w:val="18"/>
              </w:rPr>
              <w:t>400</w:t>
            </w:r>
          </w:p>
        </w:tc>
        <w:tc>
          <w:tcPr>
            <w:tcW w:w="2637" w:type="pct"/>
            <w:gridSpan w:val="3"/>
            <w:tcBorders>
              <w:right w:val="single" w:color="auto" w:sz="8" w:space="0"/>
            </w:tcBorders>
            <w:vAlign w:val="center"/>
          </w:tcPr>
          <w:p>
            <w:pPr>
              <w:autoSpaceDE w:val="0"/>
              <w:autoSpaceDN w:val="0"/>
              <w:spacing w:line="240" w:lineRule="auto"/>
              <w:jc w:val="center"/>
              <w:rPr>
                <w:rFonts w:ascii="宋体" w:hAnsi="宋体"/>
                <w:bCs/>
                <w:sz w:val="18"/>
                <w:szCs w:val="18"/>
              </w:rPr>
            </w:pPr>
            <w:r>
              <w:rPr>
                <w:rFonts w:ascii="宋体" w:hAnsi="宋体"/>
                <w:bCs/>
                <w:sz w:val="18"/>
                <w:szCs w:val="18"/>
              </w:rPr>
              <w:t>350</w:t>
            </w:r>
            <w:r>
              <w:rPr>
                <w:rFonts w:ascii="宋体" w:hAnsi="宋体"/>
                <w:sz w:val="18"/>
                <w:szCs w:val="18"/>
              </w:rPr>
              <w:t>～</w:t>
            </w:r>
            <w:r>
              <w:rPr>
                <w:rFonts w:ascii="宋体" w:hAnsi="宋体"/>
                <w:bCs/>
                <w:sz w:val="18"/>
                <w:szCs w:val="18"/>
              </w:rPr>
              <w:t>470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7" w:type="pct"/>
            <w:tcBorders>
              <w:left w:val="single" w:color="auto" w:sz="8" w:space="0"/>
            </w:tcBorders>
            <w:vAlign w:val="center"/>
          </w:tcPr>
          <w:p>
            <w:pPr>
              <w:spacing w:line="240" w:lineRule="auto"/>
              <w:jc w:val="center"/>
              <w:rPr>
                <w:rFonts w:ascii="宋体" w:hAnsi="宋体"/>
                <w:sz w:val="18"/>
                <w:szCs w:val="18"/>
              </w:rPr>
            </w:pPr>
            <w:r>
              <w:rPr>
                <w:rFonts w:ascii="宋体" w:hAnsi="宋体"/>
                <w:sz w:val="18"/>
                <w:szCs w:val="18"/>
              </w:rPr>
              <w:t>背板上缘</w:t>
            </w:r>
            <w:r>
              <w:rPr>
                <w:rFonts w:hint="eastAsia" w:ascii="宋体" w:hAnsi="宋体"/>
                <w:sz w:val="18"/>
                <w:szCs w:val="18"/>
                <w:vertAlign w:val="superscript"/>
              </w:rPr>
              <w:t>d</w:t>
            </w:r>
            <w:r>
              <w:rPr>
                <w:rFonts w:ascii="宋体" w:hAnsi="宋体"/>
                <w:sz w:val="18"/>
                <w:szCs w:val="18"/>
              </w:rPr>
              <w:t>距背板与座面交线距离</w:t>
            </w:r>
            <w:r>
              <w:rPr>
                <w:rFonts w:ascii="宋体" w:hAnsi="宋体"/>
                <w:i/>
                <w:sz w:val="18"/>
                <w:szCs w:val="18"/>
              </w:rPr>
              <w:t>l</w:t>
            </w:r>
            <w:r>
              <w:rPr>
                <w:rFonts w:ascii="宋体" w:hAnsi="宋体"/>
                <w:i/>
                <w:sz w:val="18"/>
                <w:szCs w:val="18"/>
                <w:vertAlign w:val="subscript"/>
              </w:rPr>
              <w:t>2</w:t>
            </w:r>
            <w:r>
              <w:rPr>
                <w:rFonts w:ascii="宋体" w:hAnsi="宋体"/>
                <w:sz w:val="18"/>
                <w:szCs w:val="18"/>
              </w:rPr>
              <w:t>（躺姿）</w:t>
            </w:r>
          </w:p>
        </w:tc>
        <w:tc>
          <w:tcPr>
            <w:tcW w:w="927" w:type="pct"/>
            <w:vAlign w:val="center"/>
          </w:tcPr>
          <w:p>
            <w:pPr>
              <w:autoSpaceDE w:val="0"/>
              <w:autoSpaceDN w:val="0"/>
              <w:spacing w:line="240" w:lineRule="auto"/>
              <w:jc w:val="center"/>
              <w:rPr>
                <w:rFonts w:ascii="宋体" w:hAnsi="宋体"/>
                <w:sz w:val="18"/>
                <w:szCs w:val="18"/>
              </w:rPr>
            </w:pPr>
            <w:r>
              <w:rPr>
                <w:rFonts w:ascii="宋体" w:hAnsi="宋体"/>
                <w:bCs/>
                <w:sz w:val="18"/>
                <w:szCs w:val="18"/>
              </w:rPr>
              <w:t>2</w:t>
            </w:r>
            <w:r>
              <w:rPr>
                <w:rFonts w:hint="eastAsia" w:ascii="宋体" w:hAnsi="宋体"/>
                <w:bCs/>
                <w:sz w:val="18"/>
                <w:szCs w:val="18"/>
              </w:rPr>
              <w:t>8</w:t>
            </w:r>
            <w:r>
              <w:rPr>
                <w:rFonts w:ascii="宋体" w:hAnsi="宋体"/>
                <w:bCs/>
                <w:sz w:val="18"/>
                <w:szCs w:val="18"/>
              </w:rPr>
              <w:t>0</w:t>
            </w:r>
            <w:r>
              <w:rPr>
                <w:rFonts w:ascii="宋体" w:hAnsi="宋体"/>
                <w:sz w:val="18"/>
                <w:szCs w:val="18"/>
              </w:rPr>
              <w:t>～</w:t>
            </w:r>
            <w:r>
              <w:rPr>
                <w:rFonts w:hint="eastAsia" w:ascii="宋体" w:hAnsi="宋体"/>
                <w:bCs/>
                <w:sz w:val="18"/>
                <w:szCs w:val="18"/>
              </w:rPr>
              <w:t>470</w:t>
            </w:r>
          </w:p>
        </w:tc>
        <w:tc>
          <w:tcPr>
            <w:tcW w:w="2637" w:type="pct"/>
            <w:gridSpan w:val="3"/>
            <w:tcBorders>
              <w:right w:val="single" w:color="auto" w:sz="8" w:space="0"/>
            </w:tcBorders>
            <w:vAlign w:val="center"/>
          </w:tcPr>
          <w:p>
            <w:pPr>
              <w:autoSpaceDE w:val="0"/>
              <w:autoSpaceDN w:val="0"/>
              <w:spacing w:line="240" w:lineRule="auto"/>
              <w:jc w:val="center"/>
              <w:rPr>
                <w:rFonts w:hint="eastAsia" w:ascii="宋体" w:hAnsi="宋体"/>
                <w:sz w:val="18"/>
                <w:szCs w:val="18"/>
              </w:rPr>
            </w:pPr>
            <w:r>
              <w:rPr>
                <w:rFonts w:hint="eastAsia" w:ascii="宋体" w:hAnsi="宋体"/>
                <w:bCs/>
                <w:sz w:val="18"/>
                <w:szCs w:val="18"/>
              </w:rPr>
              <w:t>350</w:t>
            </w:r>
            <w:r>
              <w:rPr>
                <w:rFonts w:ascii="宋体" w:hAnsi="宋体"/>
                <w:sz w:val="18"/>
                <w:szCs w:val="18"/>
              </w:rPr>
              <w:t>～</w:t>
            </w:r>
            <w:r>
              <w:rPr>
                <w:rFonts w:hint="eastAsia" w:ascii="宋体" w:hAnsi="宋体"/>
                <w:bCs/>
                <w:sz w:val="18"/>
                <w:szCs w:val="18"/>
              </w:rPr>
              <w:t>570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7" w:type="pct"/>
            <w:tcBorders>
              <w:left w:val="single" w:color="auto" w:sz="8" w:space="0"/>
            </w:tcBorders>
            <w:vAlign w:val="center"/>
          </w:tcPr>
          <w:p>
            <w:pPr>
              <w:spacing w:line="240" w:lineRule="auto"/>
              <w:jc w:val="center"/>
              <w:rPr>
                <w:rFonts w:ascii="宋体" w:hAnsi="宋体"/>
                <w:sz w:val="18"/>
                <w:szCs w:val="18"/>
              </w:rPr>
            </w:pPr>
            <w:r>
              <w:rPr>
                <w:rFonts w:ascii="宋体" w:hAnsi="宋体"/>
                <w:sz w:val="18"/>
                <w:szCs w:val="18"/>
              </w:rPr>
              <w:t>头枕上缘与背板与座面交线距离</w:t>
            </w:r>
            <w:r>
              <w:rPr>
                <w:rFonts w:ascii="宋体" w:hAnsi="宋体"/>
                <w:i/>
                <w:sz w:val="18"/>
                <w:szCs w:val="18"/>
              </w:rPr>
              <w:t>l</w:t>
            </w:r>
            <w:r>
              <w:rPr>
                <w:rFonts w:ascii="宋体" w:hAnsi="宋体"/>
                <w:sz w:val="18"/>
                <w:szCs w:val="18"/>
                <w:vertAlign w:val="subscript"/>
              </w:rPr>
              <w:t>3</w:t>
            </w:r>
            <w:r>
              <w:rPr>
                <w:rFonts w:ascii="宋体" w:hAnsi="宋体"/>
                <w:sz w:val="18"/>
                <w:szCs w:val="18"/>
              </w:rPr>
              <w:t>（躺姿）</w:t>
            </w:r>
          </w:p>
        </w:tc>
        <w:tc>
          <w:tcPr>
            <w:tcW w:w="927" w:type="pct"/>
            <w:vAlign w:val="center"/>
          </w:tcPr>
          <w:p>
            <w:pPr>
              <w:autoSpaceDE w:val="0"/>
              <w:autoSpaceDN w:val="0"/>
              <w:spacing w:line="240" w:lineRule="auto"/>
              <w:jc w:val="center"/>
              <w:rPr>
                <w:rFonts w:ascii="宋体" w:hAnsi="宋体"/>
                <w:sz w:val="18"/>
                <w:szCs w:val="18"/>
              </w:rPr>
            </w:pPr>
            <w:r>
              <w:rPr>
                <w:rFonts w:hint="eastAsia" w:ascii="宋体" w:hAnsi="宋体"/>
                <w:bCs/>
                <w:sz w:val="18"/>
                <w:szCs w:val="18"/>
              </w:rPr>
              <w:t>≥</w:t>
            </w:r>
            <w:r>
              <w:rPr>
                <w:rFonts w:ascii="宋体" w:hAnsi="宋体"/>
                <w:sz w:val="18"/>
                <w:szCs w:val="18"/>
              </w:rPr>
              <w:t>470</w:t>
            </w:r>
          </w:p>
        </w:tc>
        <w:tc>
          <w:tcPr>
            <w:tcW w:w="2637" w:type="pct"/>
            <w:gridSpan w:val="3"/>
            <w:tcBorders>
              <w:right w:val="single" w:color="auto" w:sz="8" w:space="0"/>
            </w:tcBorders>
            <w:vAlign w:val="center"/>
          </w:tcPr>
          <w:p>
            <w:pPr>
              <w:autoSpaceDE w:val="0"/>
              <w:autoSpaceDN w:val="0"/>
              <w:spacing w:line="240" w:lineRule="auto"/>
              <w:jc w:val="center"/>
              <w:rPr>
                <w:rFonts w:ascii="宋体" w:hAnsi="宋体"/>
                <w:sz w:val="18"/>
                <w:szCs w:val="18"/>
              </w:rPr>
            </w:pPr>
            <w:r>
              <w:rPr>
                <w:rFonts w:hint="eastAsia" w:ascii="宋体" w:hAnsi="宋体"/>
                <w:bCs/>
                <w:sz w:val="18"/>
                <w:szCs w:val="18"/>
              </w:rPr>
              <w:t>≥</w:t>
            </w:r>
            <w:r>
              <w:rPr>
                <w:rFonts w:ascii="宋体" w:hAnsi="宋体"/>
                <w:sz w:val="18"/>
                <w:szCs w:val="18"/>
              </w:rPr>
              <w:t>570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7" w:type="pct"/>
            <w:tcBorders>
              <w:left w:val="single" w:color="auto" w:sz="8" w:space="0"/>
            </w:tcBorders>
            <w:vAlign w:val="center"/>
          </w:tcPr>
          <w:p>
            <w:pPr>
              <w:spacing w:line="240" w:lineRule="auto"/>
              <w:jc w:val="center"/>
              <w:rPr>
                <w:rFonts w:ascii="宋体" w:hAnsi="宋体"/>
                <w:sz w:val="18"/>
                <w:szCs w:val="18"/>
              </w:rPr>
            </w:pPr>
            <w:r>
              <w:rPr>
                <w:rFonts w:ascii="宋体" w:hAnsi="宋体"/>
                <w:sz w:val="18"/>
                <w:szCs w:val="18"/>
              </w:rPr>
              <w:t>头枕有效宽</w:t>
            </w:r>
            <w:r>
              <w:rPr>
                <w:rFonts w:ascii="宋体" w:hAnsi="宋体"/>
                <w:i/>
                <w:sz w:val="18"/>
                <w:szCs w:val="18"/>
              </w:rPr>
              <w:t>b</w:t>
            </w:r>
            <w:r>
              <w:rPr>
                <w:rFonts w:ascii="宋体" w:hAnsi="宋体"/>
                <w:i/>
                <w:sz w:val="18"/>
                <w:szCs w:val="18"/>
                <w:vertAlign w:val="subscript"/>
              </w:rPr>
              <w:t>2</w:t>
            </w:r>
          </w:p>
        </w:tc>
        <w:tc>
          <w:tcPr>
            <w:tcW w:w="3563" w:type="pct"/>
            <w:gridSpan w:val="4"/>
            <w:tcBorders>
              <w:right w:val="single" w:color="auto" w:sz="8" w:space="0"/>
            </w:tcBorders>
            <w:vAlign w:val="center"/>
          </w:tcPr>
          <w:p>
            <w:pPr>
              <w:autoSpaceDE w:val="0"/>
              <w:autoSpaceDN w:val="0"/>
              <w:spacing w:line="240" w:lineRule="auto"/>
              <w:jc w:val="center"/>
              <w:rPr>
                <w:rFonts w:ascii="宋体" w:hAnsi="宋体"/>
                <w:sz w:val="18"/>
                <w:szCs w:val="18"/>
              </w:rPr>
            </w:pPr>
            <w:r>
              <w:rPr>
                <w:rFonts w:hint="eastAsia" w:ascii="宋体" w:hAnsi="宋体"/>
                <w:bCs/>
                <w:sz w:val="18"/>
                <w:szCs w:val="18"/>
              </w:rPr>
              <w:t>≥</w:t>
            </w:r>
            <w:r>
              <w:rPr>
                <w:rFonts w:ascii="宋体" w:hAnsi="宋体"/>
                <w:sz w:val="18"/>
                <w:szCs w:val="18"/>
              </w:rPr>
              <w:t>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7" w:type="pct"/>
            <w:tcBorders>
              <w:left w:val="single" w:color="auto" w:sz="8" w:space="0"/>
            </w:tcBorders>
            <w:vAlign w:val="center"/>
          </w:tcPr>
          <w:p>
            <w:pPr>
              <w:spacing w:line="240" w:lineRule="auto"/>
              <w:jc w:val="center"/>
              <w:rPr>
                <w:rFonts w:ascii="宋体" w:hAnsi="宋体"/>
                <w:sz w:val="18"/>
                <w:szCs w:val="18"/>
              </w:rPr>
            </w:pPr>
            <w:r>
              <w:rPr>
                <w:rFonts w:ascii="宋体" w:hAnsi="宋体"/>
                <w:sz w:val="18"/>
                <w:szCs w:val="18"/>
              </w:rPr>
              <w:t>头枕有效长</w:t>
            </w:r>
            <w:r>
              <w:rPr>
                <w:rFonts w:ascii="宋体" w:hAnsi="宋体"/>
                <w:i/>
                <w:sz w:val="18"/>
                <w:szCs w:val="18"/>
              </w:rPr>
              <w:t>l</w:t>
            </w:r>
            <w:r>
              <w:rPr>
                <w:rFonts w:ascii="宋体" w:hAnsi="宋体"/>
                <w:i/>
                <w:sz w:val="18"/>
                <w:szCs w:val="18"/>
                <w:vertAlign w:val="subscript"/>
              </w:rPr>
              <w:t>4</w:t>
            </w:r>
          </w:p>
        </w:tc>
        <w:tc>
          <w:tcPr>
            <w:tcW w:w="3563" w:type="pct"/>
            <w:gridSpan w:val="4"/>
            <w:tcBorders>
              <w:right w:val="single" w:color="auto" w:sz="8" w:space="0"/>
            </w:tcBorders>
            <w:vAlign w:val="center"/>
          </w:tcPr>
          <w:p>
            <w:pPr>
              <w:autoSpaceDE w:val="0"/>
              <w:autoSpaceDN w:val="0"/>
              <w:spacing w:line="240" w:lineRule="auto"/>
              <w:jc w:val="center"/>
              <w:rPr>
                <w:rFonts w:ascii="宋体" w:hAnsi="宋体"/>
                <w:sz w:val="18"/>
                <w:szCs w:val="18"/>
              </w:rPr>
            </w:pPr>
            <w:r>
              <w:rPr>
                <w:rFonts w:hint="eastAsia" w:ascii="宋体" w:hAnsi="宋体"/>
                <w:bCs/>
                <w:sz w:val="18"/>
                <w:szCs w:val="18"/>
              </w:rPr>
              <w:t>≥</w:t>
            </w:r>
            <w:r>
              <w:rPr>
                <w:rFonts w:ascii="宋体" w:hAnsi="宋体"/>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7" w:type="pct"/>
            <w:tcBorders>
              <w:left w:val="single" w:color="auto" w:sz="8" w:space="0"/>
            </w:tcBorders>
            <w:vAlign w:val="center"/>
          </w:tcPr>
          <w:p>
            <w:pPr>
              <w:spacing w:line="240" w:lineRule="auto"/>
              <w:jc w:val="center"/>
              <w:rPr>
                <w:rFonts w:ascii="宋体" w:hAnsi="宋体"/>
                <w:sz w:val="18"/>
                <w:szCs w:val="18"/>
              </w:rPr>
            </w:pPr>
            <w:r>
              <w:rPr>
                <w:rFonts w:ascii="宋体" w:hAnsi="宋体"/>
                <w:sz w:val="18"/>
                <w:szCs w:val="18"/>
              </w:rPr>
              <w:t xml:space="preserve">搁腿前缘与背板与座面交线距离 </w:t>
            </w:r>
            <w:r>
              <w:rPr>
                <w:rFonts w:ascii="宋体" w:hAnsi="宋体"/>
                <w:i/>
                <w:sz w:val="18"/>
                <w:szCs w:val="18"/>
              </w:rPr>
              <w:t>l</w:t>
            </w:r>
            <w:r>
              <w:rPr>
                <w:rFonts w:ascii="宋体" w:hAnsi="宋体"/>
                <w:sz w:val="18"/>
                <w:szCs w:val="18"/>
                <w:vertAlign w:val="subscript"/>
              </w:rPr>
              <w:t>5</w:t>
            </w:r>
            <w:r>
              <w:rPr>
                <w:rFonts w:ascii="宋体" w:hAnsi="宋体"/>
                <w:sz w:val="18"/>
                <w:szCs w:val="18"/>
              </w:rPr>
              <w:t>（躺姿）</w:t>
            </w:r>
          </w:p>
        </w:tc>
        <w:tc>
          <w:tcPr>
            <w:tcW w:w="927" w:type="pct"/>
            <w:vAlign w:val="center"/>
          </w:tcPr>
          <w:p>
            <w:pPr>
              <w:autoSpaceDE w:val="0"/>
              <w:autoSpaceDN w:val="0"/>
              <w:spacing w:line="240" w:lineRule="auto"/>
              <w:jc w:val="center"/>
              <w:rPr>
                <w:rFonts w:ascii="宋体" w:hAnsi="宋体"/>
                <w:sz w:val="18"/>
                <w:szCs w:val="18"/>
              </w:rPr>
            </w:pPr>
            <w:r>
              <w:rPr>
                <w:rFonts w:hint="eastAsia" w:ascii="宋体" w:hAnsi="宋体"/>
                <w:bCs/>
                <w:sz w:val="18"/>
                <w:szCs w:val="18"/>
              </w:rPr>
              <w:t>≥</w:t>
            </w:r>
            <w:r>
              <w:rPr>
                <w:rFonts w:ascii="宋体" w:hAnsi="宋体"/>
                <w:sz w:val="18"/>
                <w:szCs w:val="18"/>
              </w:rPr>
              <w:t>610</w:t>
            </w:r>
          </w:p>
        </w:tc>
        <w:tc>
          <w:tcPr>
            <w:tcW w:w="2637" w:type="pct"/>
            <w:gridSpan w:val="3"/>
            <w:tcBorders>
              <w:right w:val="single" w:color="auto" w:sz="8" w:space="0"/>
            </w:tcBorders>
            <w:vAlign w:val="center"/>
          </w:tcPr>
          <w:p>
            <w:pPr>
              <w:autoSpaceDE w:val="0"/>
              <w:autoSpaceDN w:val="0"/>
              <w:spacing w:line="240" w:lineRule="auto"/>
              <w:jc w:val="center"/>
              <w:rPr>
                <w:rFonts w:ascii="宋体" w:hAnsi="宋体"/>
                <w:sz w:val="18"/>
                <w:szCs w:val="18"/>
              </w:rPr>
            </w:pPr>
            <w:r>
              <w:rPr>
                <w:rFonts w:hint="eastAsia" w:ascii="宋体" w:hAnsi="宋体"/>
                <w:bCs/>
                <w:sz w:val="18"/>
                <w:szCs w:val="18"/>
              </w:rPr>
              <w:t>≥</w:t>
            </w:r>
            <w:r>
              <w:rPr>
                <w:rFonts w:ascii="宋体" w:hAnsi="宋体"/>
                <w:sz w:val="18"/>
                <w:szCs w:val="18"/>
              </w:rPr>
              <w:t>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7" w:type="pct"/>
            <w:tcBorders>
              <w:left w:val="single" w:color="auto" w:sz="8" w:space="0"/>
            </w:tcBorders>
            <w:vAlign w:val="center"/>
          </w:tcPr>
          <w:p>
            <w:pPr>
              <w:spacing w:line="240" w:lineRule="auto"/>
              <w:jc w:val="center"/>
              <w:rPr>
                <w:rFonts w:ascii="宋体" w:hAnsi="宋体"/>
                <w:sz w:val="18"/>
                <w:szCs w:val="18"/>
              </w:rPr>
            </w:pPr>
            <w:r>
              <w:rPr>
                <w:rFonts w:ascii="宋体" w:hAnsi="宋体"/>
                <w:sz w:val="18"/>
                <w:szCs w:val="18"/>
              </w:rPr>
              <w:t>搁腿有效宽</w:t>
            </w:r>
            <w:r>
              <w:rPr>
                <w:rFonts w:ascii="宋体" w:hAnsi="宋体"/>
                <w:i/>
                <w:sz w:val="18"/>
                <w:szCs w:val="18"/>
              </w:rPr>
              <w:t>b</w:t>
            </w:r>
            <w:r>
              <w:rPr>
                <w:rFonts w:ascii="宋体" w:hAnsi="宋体"/>
                <w:i/>
                <w:sz w:val="18"/>
                <w:szCs w:val="18"/>
                <w:vertAlign w:val="subscript"/>
              </w:rPr>
              <w:t>3</w:t>
            </w:r>
          </w:p>
        </w:tc>
        <w:tc>
          <w:tcPr>
            <w:tcW w:w="3563" w:type="pct"/>
            <w:gridSpan w:val="4"/>
            <w:tcBorders>
              <w:right w:val="single" w:color="auto" w:sz="8" w:space="0"/>
            </w:tcBorders>
            <w:vAlign w:val="center"/>
          </w:tcPr>
          <w:p>
            <w:pPr>
              <w:autoSpaceDE w:val="0"/>
              <w:autoSpaceDN w:val="0"/>
              <w:spacing w:line="240" w:lineRule="auto"/>
              <w:jc w:val="center"/>
              <w:rPr>
                <w:rFonts w:ascii="宋体" w:hAnsi="宋体"/>
                <w:sz w:val="18"/>
                <w:szCs w:val="18"/>
              </w:rPr>
            </w:pPr>
            <w:r>
              <w:rPr>
                <w:rFonts w:hint="eastAsia" w:ascii="宋体" w:hAnsi="宋体"/>
                <w:bCs/>
                <w:sz w:val="18"/>
                <w:szCs w:val="18"/>
              </w:rPr>
              <w:t>≥</w:t>
            </w:r>
            <w:r>
              <w:rPr>
                <w:rFonts w:ascii="宋体" w:hAnsi="宋体"/>
                <w:sz w:val="18"/>
                <w:szCs w:val="18"/>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7" w:type="pct"/>
            <w:tcBorders>
              <w:left w:val="single" w:color="auto" w:sz="8" w:space="0"/>
            </w:tcBorders>
            <w:vAlign w:val="center"/>
          </w:tcPr>
          <w:p>
            <w:pPr>
              <w:autoSpaceDE w:val="0"/>
              <w:autoSpaceDN w:val="0"/>
              <w:spacing w:line="240" w:lineRule="auto"/>
              <w:jc w:val="center"/>
              <w:rPr>
                <w:rFonts w:ascii="宋体" w:hAnsi="宋体"/>
                <w:sz w:val="18"/>
                <w:szCs w:val="18"/>
              </w:rPr>
            </w:pPr>
            <w:r>
              <w:rPr>
                <w:rFonts w:ascii="宋体" w:hAnsi="宋体"/>
                <w:sz w:val="18"/>
                <w:szCs w:val="18"/>
              </w:rPr>
              <w:t>搁腿有效长</w:t>
            </w:r>
            <w:r>
              <w:rPr>
                <w:rFonts w:ascii="宋体" w:hAnsi="宋体"/>
                <w:i/>
                <w:sz w:val="18"/>
                <w:szCs w:val="18"/>
              </w:rPr>
              <w:t>l</w:t>
            </w:r>
            <w:r>
              <w:rPr>
                <w:rFonts w:ascii="宋体" w:hAnsi="宋体"/>
                <w:i/>
                <w:sz w:val="18"/>
                <w:szCs w:val="18"/>
                <w:vertAlign w:val="subscript"/>
              </w:rPr>
              <w:t>6</w:t>
            </w:r>
          </w:p>
        </w:tc>
        <w:tc>
          <w:tcPr>
            <w:tcW w:w="3563" w:type="pct"/>
            <w:gridSpan w:val="4"/>
            <w:tcBorders>
              <w:right w:val="single" w:color="auto" w:sz="8" w:space="0"/>
            </w:tcBorders>
            <w:vAlign w:val="center"/>
          </w:tcPr>
          <w:p>
            <w:pPr>
              <w:autoSpaceDE w:val="0"/>
              <w:autoSpaceDN w:val="0"/>
              <w:spacing w:line="240" w:lineRule="auto"/>
              <w:jc w:val="center"/>
              <w:rPr>
                <w:rFonts w:ascii="宋体" w:hAnsi="宋体"/>
                <w:sz w:val="18"/>
                <w:szCs w:val="18"/>
              </w:rPr>
            </w:pPr>
            <w:r>
              <w:rPr>
                <w:rFonts w:hint="eastAsia" w:ascii="宋体" w:hAnsi="宋体"/>
                <w:bCs/>
                <w:sz w:val="18"/>
                <w:szCs w:val="18"/>
              </w:rPr>
              <w:t>≥</w:t>
            </w:r>
            <w:r>
              <w:rPr>
                <w:rFonts w:ascii="宋体" w:hAnsi="宋体"/>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7" w:type="pct"/>
            <w:tcBorders>
              <w:left w:val="single" w:color="auto" w:sz="8" w:space="0"/>
            </w:tcBorders>
            <w:vAlign w:val="center"/>
          </w:tcPr>
          <w:p>
            <w:pPr>
              <w:spacing w:line="240" w:lineRule="auto"/>
              <w:jc w:val="center"/>
              <w:rPr>
                <w:rFonts w:ascii="宋体" w:hAnsi="宋体"/>
                <w:sz w:val="18"/>
                <w:szCs w:val="18"/>
              </w:rPr>
            </w:pPr>
            <w:r>
              <w:rPr>
                <w:rFonts w:ascii="宋体" w:hAnsi="宋体"/>
                <w:sz w:val="18"/>
                <w:szCs w:val="18"/>
              </w:rPr>
              <w:t>椅脚后端距离</w:t>
            </w:r>
            <w:r>
              <w:rPr>
                <w:rFonts w:ascii="宋体" w:hAnsi="宋体"/>
                <w:i/>
                <w:sz w:val="18"/>
                <w:szCs w:val="18"/>
              </w:rPr>
              <w:t>l</w:t>
            </w:r>
            <w:r>
              <w:rPr>
                <w:rFonts w:ascii="宋体" w:hAnsi="宋体"/>
                <w:sz w:val="18"/>
                <w:szCs w:val="18"/>
                <w:vertAlign w:val="subscript"/>
              </w:rPr>
              <w:t>7</w:t>
            </w:r>
          </w:p>
        </w:tc>
        <w:tc>
          <w:tcPr>
            <w:tcW w:w="3563" w:type="pct"/>
            <w:gridSpan w:val="4"/>
            <w:tcBorders>
              <w:right w:val="single" w:color="auto" w:sz="8" w:space="0"/>
            </w:tcBorders>
            <w:vAlign w:val="center"/>
          </w:tcPr>
          <w:p>
            <w:pPr>
              <w:autoSpaceDE w:val="0"/>
              <w:autoSpaceDN w:val="0"/>
              <w:spacing w:line="240" w:lineRule="auto"/>
              <w:jc w:val="center"/>
              <w:rPr>
                <w:rFonts w:ascii="宋体" w:hAnsi="宋体"/>
                <w:sz w:val="18"/>
                <w:szCs w:val="18"/>
              </w:rPr>
            </w:pPr>
            <w:r>
              <w:rPr>
                <w:rFonts w:hint="eastAsia" w:ascii="宋体" w:hAnsi="宋体"/>
                <w:bCs/>
                <w:sz w:val="18"/>
                <w:szCs w:val="18"/>
              </w:rPr>
              <w:t>≥</w:t>
            </w:r>
            <w:r>
              <w:rPr>
                <w:rFonts w:ascii="宋体" w:hAnsi="宋体"/>
                <w:sz w:val="18"/>
                <w:szCs w:val="18"/>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7" w:type="pct"/>
            <w:tcBorders>
              <w:left w:val="single" w:color="auto" w:sz="8" w:space="0"/>
            </w:tcBorders>
            <w:vAlign w:val="center"/>
          </w:tcPr>
          <w:p>
            <w:pPr>
              <w:spacing w:line="240" w:lineRule="auto"/>
              <w:jc w:val="center"/>
              <w:rPr>
                <w:rFonts w:ascii="宋体" w:hAnsi="宋体"/>
                <w:sz w:val="18"/>
                <w:szCs w:val="18"/>
              </w:rPr>
            </w:pPr>
            <w:r>
              <w:rPr>
                <w:rFonts w:ascii="宋体" w:hAnsi="宋体"/>
                <w:sz w:val="18"/>
                <w:szCs w:val="18"/>
              </w:rPr>
              <w:t>椅脚前端距离</w:t>
            </w:r>
            <w:r>
              <w:rPr>
                <w:rFonts w:ascii="宋体" w:hAnsi="宋体"/>
                <w:i/>
                <w:sz w:val="18"/>
                <w:szCs w:val="18"/>
              </w:rPr>
              <w:t>l</w:t>
            </w:r>
            <w:r>
              <w:rPr>
                <w:rFonts w:ascii="宋体" w:hAnsi="宋体"/>
                <w:sz w:val="18"/>
                <w:szCs w:val="18"/>
                <w:vertAlign w:val="subscript"/>
              </w:rPr>
              <w:t>8</w:t>
            </w:r>
          </w:p>
        </w:tc>
        <w:tc>
          <w:tcPr>
            <w:tcW w:w="3563" w:type="pct"/>
            <w:gridSpan w:val="4"/>
            <w:tcBorders>
              <w:right w:val="single" w:color="auto" w:sz="8" w:space="0"/>
            </w:tcBorders>
            <w:vAlign w:val="center"/>
          </w:tcPr>
          <w:p>
            <w:pPr>
              <w:autoSpaceDE w:val="0"/>
              <w:autoSpaceDN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7" w:type="pct"/>
            <w:tcBorders>
              <w:left w:val="single" w:color="auto" w:sz="8" w:space="0"/>
              <w:bottom w:val="single" w:color="auto" w:sz="8" w:space="0"/>
            </w:tcBorders>
            <w:vAlign w:val="center"/>
          </w:tcPr>
          <w:p>
            <w:pPr>
              <w:spacing w:line="240" w:lineRule="auto"/>
              <w:jc w:val="center"/>
              <w:rPr>
                <w:rFonts w:ascii="宋体" w:hAnsi="宋体"/>
                <w:sz w:val="18"/>
                <w:szCs w:val="18"/>
              </w:rPr>
            </w:pPr>
            <w:r>
              <w:rPr>
                <w:rFonts w:ascii="宋体" w:hAnsi="宋体"/>
                <w:sz w:val="18"/>
                <w:szCs w:val="18"/>
              </w:rPr>
              <w:t>椅背与座面可调范围</w:t>
            </w:r>
            <w:r>
              <w:rPr>
                <w:rFonts w:ascii="宋体" w:hAnsi="宋体"/>
                <w:i/>
                <w:sz w:val="18"/>
                <w:szCs w:val="18"/>
              </w:rPr>
              <w:t>θ</w:t>
            </w:r>
          </w:p>
        </w:tc>
        <w:tc>
          <w:tcPr>
            <w:tcW w:w="3563" w:type="pct"/>
            <w:gridSpan w:val="4"/>
            <w:tcBorders>
              <w:bottom w:val="single" w:color="auto" w:sz="8" w:space="0"/>
              <w:right w:val="single" w:color="auto" w:sz="8" w:space="0"/>
            </w:tcBorders>
            <w:vAlign w:val="center"/>
          </w:tcPr>
          <w:p>
            <w:pPr>
              <w:autoSpaceDE w:val="0"/>
              <w:autoSpaceDN w:val="0"/>
              <w:spacing w:line="240" w:lineRule="auto"/>
              <w:jc w:val="center"/>
              <w:rPr>
                <w:rFonts w:ascii="宋体" w:hAnsi="宋体"/>
                <w:sz w:val="18"/>
                <w:szCs w:val="18"/>
              </w:rPr>
            </w:pPr>
            <w:r>
              <w:rPr>
                <w:rFonts w:ascii="宋体" w:hAnsi="宋体"/>
                <w:sz w:val="18"/>
                <w:szCs w:val="18"/>
              </w:rPr>
              <w:t>90°～165º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tcBorders>
              <w:top w:val="single" w:color="auto" w:sz="8" w:space="0"/>
              <w:left w:val="single" w:color="auto" w:sz="8" w:space="0"/>
              <w:bottom w:val="single" w:color="auto" w:sz="8" w:space="0"/>
              <w:right w:val="single" w:color="auto" w:sz="8" w:space="0"/>
            </w:tcBorders>
            <w:vAlign w:val="center"/>
          </w:tcPr>
          <w:p>
            <w:pPr>
              <w:autoSpaceDE w:val="0"/>
              <w:autoSpaceDN w:val="0"/>
              <w:spacing w:line="240" w:lineRule="auto"/>
              <w:ind w:firstLine="360" w:firstLineChars="200"/>
              <w:rPr>
                <w:rFonts w:ascii="宋体" w:hAnsi="宋体"/>
                <w:sz w:val="18"/>
                <w:szCs w:val="18"/>
              </w:rPr>
            </w:pPr>
            <w:r>
              <w:rPr>
                <w:rFonts w:ascii="宋体" w:hAnsi="宋体"/>
                <w:sz w:val="18"/>
                <w:szCs w:val="18"/>
                <w:vertAlign w:val="superscript"/>
              </w:rPr>
              <w:t>a</w:t>
            </w:r>
            <w:r>
              <w:rPr>
                <w:rFonts w:hint="eastAsia" w:ascii="宋体" w:hAnsi="宋体"/>
                <w:sz w:val="18"/>
                <w:szCs w:val="18"/>
              </w:rPr>
              <w:t>当座面有效深大于尺寸标准中规定的尺寸时，需要提供靠枕，保证学生坐姿时背部有支撑。</w:t>
            </w:r>
          </w:p>
          <w:p>
            <w:pPr>
              <w:autoSpaceDE w:val="0"/>
              <w:autoSpaceDN w:val="0"/>
              <w:spacing w:line="240" w:lineRule="auto"/>
              <w:ind w:firstLine="360" w:firstLineChars="200"/>
              <w:rPr>
                <w:rFonts w:ascii="宋体" w:hAnsi="宋体"/>
                <w:sz w:val="18"/>
                <w:szCs w:val="18"/>
              </w:rPr>
            </w:pPr>
            <w:r>
              <w:rPr>
                <w:rFonts w:hint="eastAsia" w:ascii="宋体" w:hAnsi="宋体"/>
                <w:sz w:val="18"/>
                <w:szCs w:val="18"/>
                <w:vertAlign w:val="superscript"/>
              </w:rPr>
              <w:t>b</w:t>
            </w:r>
            <w:r>
              <w:rPr>
                <w:rFonts w:hint="eastAsia" w:ascii="宋体" w:hAnsi="宋体"/>
                <w:sz w:val="18"/>
                <w:szCs w:val="18"/>
              </w:rPr>
              <w:t>当扶手为活动扶手或前端距座面前端大于座面有效深的三分之一时，扶手高度可不受限制。</w:t>
            </w:r>
          </w:p>
          <w:p>
            <w:pPr>
              <w:autoSpaceDE w:val="0"/>
              <w:autoSpaceDN w:val="0"/>
              <w:spacing w:line="240" w:lineRule="auto"/>
              <w:ind w:firstLine="360" w:firstLineChars="200"/>
              <w:rPr>
                <w:rFonts w:hint="eastAsia" w:ascii="宋体" w:hAnsi="宋体"/>
                <w:sz w:val="18"/>
                <w:szCs w:val="18"/>
              </w:rPr>
            </w:pPr>
            <w:r>
              <w:rPr>
                <w:rFonts w:hint="eastAsia" w:ascii="宋体" w:hAnsi="宋体"/>
                <w:sz w:val="18"/>
                <w:szCs w:val="18"/>
                <w:vertAlign w:val="superscript"/>
              </w:rPr>
              <w:t>c</w:t>
            </w:r>
            <w:r>
              <w:rPr>
                <w:rFonts w:hint="eastAsia" w:ascii="宋体" w:hAnsi="宋体"/>
                <w:kern w:val="0"/>
                <w:sz w:val="18"/>
                <w:szCs w:val="18"/>
              </w:rPr>
              <w:t>扶手前端不超出座面前端，</w:t>
            </w:r>
            <w:r>
              <w:rPr>
                <w:rFonts w:hint="eastAsia" w:ascii="宋体" w:hAnsi="宋体"/>
                <w:sz w:val="18"/>
                <w:szCs w:val="18"/>
              </w:rPr>
              <w:t>扶手后端不超出坐姿时的椅背与其相关配件后端。</w:t>
            </w:r>
          </w:p>
          <w:p>
            <w:pPr>
              <w:autoSpaceDE w:val="0"/>
              <w:autoSpaceDN w:val="0"/>
              <w:spacing w:line="240" w:lineRule="auto"/>
              <w:ind w:firstLine="360" w:firstLineChars="200"/>
              <w:rPr>
                <w:rFonts w:ascii="宋体" w:hAnsi="宋体"/>
                <w:sz w:val="18"/>
                <w:szCs w:val="18"/>
              </w:rPr>
            </w:pPr>
            <w:r>
              <w:rPr>
                <w:rFonts w:hint="eastAsia" w:ascii="宋体" w:hAnsi="宋体"/>
                <w:sz w:val="18"/>
                <w:szCs w:val="18"/>
                <w:vertAlign w:val="superscript"/>
              </w:rPr>
              <w:t>d</w:t>
            </w:r>
            <w:r>
              <w:rPr>
                <w:rFonts w:hint="eastAsia" w:ascii="宋体" w:hAnsi="宋体"/>
                <w:kern w:val="0"/>
                <w:sz w:val="18"/>
                <w:szCs w:val="18"/>
              </w:rPr>
              <w:t>取背板上距背板中心线大于1</w:t>
            </w:r>
            <w:r>
              <w:rPr>
                <w:rFonts w:ascii="宋体" w:hAnsi="宋体"/>
                <w:kern w:val="0"/>
                <w:sz w:val="18"/>
                <w:szCs w:val="18"/>
              </w:rPr>
              <w:t>60 mm</w:t>
            </w:r>
            <w:r>
              <w:rPr>
                <w:rFonts w:hint="eastAsia" w:ascii="宋体" w:hAnsi="宋体"/>
                <w:kern w:val="0"/>
                <w:sz w:val="18"/>
                <w:szCs w:val="18"/>
              </w:rPr>
              <w:t>部分的最高处作为背板上缘</w:t>
            </w:r>
            <w:r>
              <w:rPr>
                <w:rFonts w:hint="eastAsia" w:ascii="宋体" w:hAnsi="宋体"/>
                <w:sz w:val="18"/>
                <w:szCs w:val="18"/>
              </w:rPr>
              <w:t>。</w:t>
            </w:r>
          </w:p>
          <w:p>
            <w:pPr>
              <w:autoSpaceDE w:val="0"/>
              <w:autoSpaceDN w:val="0"/>
              <w:spacing w:line="240" w:lineRule="auto"/>
              <w:ind w:firstLine="360" w:firstLineChars="200"/>
              <w:rPr>
                <w:rFonts w:ascii="宋体" w:hAnsi="宋体"/>
                <w:sz w:val="18"/>
                <w:szCs w:val="18"/>
              </w:rPr>
            </w:pPr>
            <w:r>
              <w:rPr>
                <w:rFonts w:hint="eastAsia" w:ascii="宋体" w:hAnsi="宋体"/>
                <w:sz w:val="18"/>
                <w:szCs w:val="18"/>
                <w:vertAlign w:val="superscript"/>
              </w:rPr>
              <w:t>e</w:t>
            </w:r>
            <w:r>
              <w:rPr>
                <w:rFonts w:hint="eastAsia" w:ascii="宋体" w:hAnsi="宋体"/>
                <w:sz w:val="18"/>
                <w:szCs w:val="18"/>
              </w:rPr>
              <w:t>初中宜选用</w:t>
            </w:r>
            <w:r>
              <w:rPr>
                <w:rFonts w:ascii="宋体" w:hAnsi="宋体"/>
                <w:sz w:val="18"/>
                <w:szCs w:val="18"/>
              </w:rPr>
              <w:t>C、D</w:t>
            </w:r>
            <w:r>
              <w:rPr>
                <w:rFonts w:hint="eastAsia" w:ascii="宋体" w:hAnsi="宋体"/>
                <w:sz w:val="18"/>
                <w:szCs w:val="18"/>
              </w:rPr>
              <w:t>型，高中宜选用</w:t>
            </w:r>
            <w:r>
              <w:rPr>
                <w:rFonts w:ascii="宋体" w:hAnsi="宋体"/>
                <w:sz w:val="18"/>
                <w:szCs w:val="18"/>
              </w:rPr>
              <w:t>D</w:t>
            </w:r>
            <w:r>
              <w:rPr>
                <w:rFonts w:hint="eastAsia" w:ascii="宋体" w:hAnsi="宋体"/>
                <w:sz w:val="18"/>
                <w:szCs w:val="18"/>
              </w:rPr>
              <w:t>型。</w:t>
            </w:r>
          </w:p>
        </w:tc>
      </w:tr>
    </w:tbl>
    <w:p>
      <w:pPr>
        <w:pStyle w:val="82"/>
        <w:spacing w:before="156" w:after="156"/>
        <w:rPr>
          <w:rFonts w:hint="eastAsia"/>
        </w:rPr>
      </w:pPr>
      <w:r>
        <w:rPr>
          <w:rFonts w:hint="eastAsia"/>
        </w:rPr>
        <w:t>产品结构</w:t>
      </w:r>
    </w:p>
    <w:p>
      <w:pPr>
        <w:pStyle w:val="59"/>
        <w:ind w:firstLine="420"/>
      </w:pPr>
      <w:r>
        <w:rPr>
          <w:rFonts w:hint="eastAsia"/>
        </w:rPr>
        <w:t>午休课桌椅，典型产品结构见图1与图2。</w:t>
      </w:r>
    </w:p>
    <w:p>
      <w:pPr>
        <w:pStyle w:val="59"/>
        <w:ind w:firstLine="420"/>
        <w:jc w:val="center"/>
      </w:pPr>
      <w:r>
        <w:drawing>
          <wp:inline distT="0" distB="0" distL="0" distR="0">
            <wp:extent cx="4895850" cy="2368550"/>
            <wp:effectExtent l="0" t="0" r="0" b="0"/>
            <wp:docPr id="10841129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12916" name="图片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895850" cy="2368550"/>
                    </a:xfrm>
                    <a:prstGeom prst="rect">
                      <a:avLst/>
                    </a:prstGeom>
                    <a:noFill/>
                    <a:ln>
                      <a:noFill/>
                    </a:ln>
                  </pic:spPr>
                </pic:pic>
              </a:graphicData>
            </a:graphic>
          </wp:inline>
        </w:drawing>
      </w:r>
    </w:p>
    <w:p>
      <w:pPr>
        <w:pStyle w:val="59"/>
        <w:ind w:firstLine="420"/>
      </w:pPr>
      <w:r>
        <w:rPr>
          <w:rFonts w:hint="eastAsia"/>
        </w:rPr>
        <w:t>标引序号</w:t>
      </w:r>
      <w:r>
        <w:t>说明：</w:t>
      </w:r>
    </w:p>
    <w:p>
      <w:pPr>
        <w:pStyle w:val="59"/>
        <w:ind w:firstLine="420"/>
      </w:pPr>
      <w:r>
        <w:rPr>
          <w:rFonts w:hint="eastAsia"/>
        </w:rPr>
        <w:t>2——头枕</w:t>
      </w:r>
      <w:r>
        <w:t>；</w:t>
      </w:r>
    </w:p>
    <w:p>
      <w:pPr>
        <w:pStyle w:val="59"/>
        <w:ind w:firstLine="420"/>
      </w:pPr>
      <w:r>
        <w:rPr>
          <w:rFonts w:hint="eastAsia"/>
        </w:rPr>
        <w:t>3——椅靠背</w:t>
      </w:r>
      <w:r>
        <w:t>；</w:t>
      </w:r>
    </w:p>
    <w:p>
      <w:pPr>
        <w:pStyle w:val="59"/>
        <w:ind w:firstLine="420"/>
      </w:pPr>
      <w:r>
        <w:rPr>
          <w:rFonts w:hint="eastAsia"/>
        </w:rPr>
        <w:t>4——角度调节机构；</w:t>
      </w:r>
    </w:p>
    <w:p>
      <w:pPr>
        <w:pStyle w:val="59"/>
        <w:ind w:firstLine="420"/>
      </w:pPr>
      <w:r>
        <w:rPr>
          <w:rFonts w:hint="eastAsia"/>
        </w:rPr>
        <w:t>5——扶手</w:t>
      </w:r>
      <w:r>
        <w:t>；</w:t>
      </w:r>
    </w:p>
    <w:p>
      <w:pPr>
        <w:pStyle w:val="59"/>
        <w:ind w:firstLine="420"/>
      </w:pPr>
      <w:r>
        <w:rPr>
          <w:rFonts w:hint="eastAsia"/>
        </w:rPr>
        <w:t>6——椅座面</w:t>
      </w:r>
      <w:r>
        <w:t>；</w:t>
      </w:r>
    </w:p>
    <w:p>
      <w:pPr>
        <w:pStyle w:val="59"/>
        <w:ind w:firstLine="420"/>
      </w:pPr>
      <w:r>
        <w:rPr>
          <w:rFonts w:hint="eastAsia"/>
        </w:rPr>
        <w:t>7——搁腿；</w:t>
      </w:r>
    </w:p>
    <w:p>
      <w:pPr>
        <w:pStyle w:val="59"/>
        <w:ind w:firstLine="420"/>
      </w:pPr>
      <w:r>
        <w:rPr>
          <w:rFonts w:hint="eastAsia"/>
        </w:rPr>
        <w:t>8——升降机构。</w:t>
      </w:r>
    </w:p>
    <w:p>
      <w:pPr>
        <w:pStyle w:val="117"/>
        <w:spacing w:before="156" w:after="156"/>
      </w:pPr>
      <w:r>
        <w:rPr>
          <w:rFonts w:hint="eastAsia"/>
        </w:rPr>
        <w:t>午休课桌椅典型结构示意图一</w:t>
      </w:r>
    </w:p>
    <w:p>
      <w:pPr>
        <w:pStyle w:val="59"/>
        <w:ind w:firstLine="420"/>
        <w:jc w:val="center"/>
      </w:pPr>
      <w:r>
        <w:drawing>
          <wp:inline distT="0" distB="0" distL="0" distR="0">
            <wp:extent cx="5264150" cy="2146300"/>
            <wp:effectExtent l="0" t="0" r="0" b="6350"/>
            <wp:docPr id="115874184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41842"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64150" cy="2146300"/>
                    </a:xfrm>
                    <a:prstGeom prst="rect">
                      <a:avLst/>
                    </a:prstGeom>
                    <a:noFill/>
                    <a:ln>
                      <a:noFill/>
                    </a:ln>
                  </pic:spPr>
                </pic:pic>
              </a:graphicData>
            </a:graphic>
          </wp:inline>
        </w:drawing>
      </w:r>
    </w:p>
    <w:p>
      <w:pPr>
        <w:pStyle w:val="117"/>
        <w:spacing w:before="156" w:after="156"/>
      </w:pPr>
      <w:r>
        <w:rPr>
          <w:rFonts w:hint="eastAsia"/>
        </w:rPr>
        <w:t>午休课桌椅典型结构示意图二</w:t>
      </w:r>
    </w:p>
    <w:p>
      <w:pPr>
        <w:pStyle w:val="81"/>
        <w:spacing w:before="156" w:after="156"/>
      </w:pPr>
      <w:bookmarkStart w:id="183" w:name="_Toc169527284"/>
      <w:bookmarkStart w:id="184" w:name="_Toc170464616"/>
      <w:bookmarkStart w:id="185" w:name="_Toc170464953"/>
      <w:r>
        <w:rPr>
          <w:rFonts w:hint="eastAsia"/>
        </w:rPr>
        <w:t>午休垫</w:t>
      </w:r>
      <w:bookmarkEnd w:id="183"/>
      <w:bookmarkEnd w:id="184"/>
      <w:bookmarkEnd w:id="185"/>
    </w:p>
    <w:p>
      <w:pPr>
        <w:pStyle w:val="82"/>
        <w:spacing w:before="156" w:after="156"/>
        <w:rPr>
          <w:rFonts w:hint="eastAsia"/>
        </w:rPr>
      </w:pPr>
      <w:r>
        <w:rPr>
          <w:rFonts w:hint="eastAsia"/>
        </w:rPr>
        <w:t>午休垫分类</w:t>
      </w:r>
    </w:p>
    <w:p>
      <w:pPr>
        <w:pStyle w:val="216"/>
        <w:rPr>
          <w:rFonts w:hint="eastAsia"/>
        </w:rPr>
      </w:pPr>
      <w:r>
        <w:rPr>
          <w:rFonts w:hint="eastAsia"/>
        </w:rPr>
        <w:t>午休垫按主体材质与生产工艺主要分为一体发泡型午休垫和填充型软质午休垫</w:t>
      </w:r>
    </w:p>
    <w:p>
      <w:pPr>
        <w:pStyle w:val="216"/>
      </w:pPr>
      <w:r>
        <w:rPr>
          <w:rFonts w:hint="eastAsia"/>
        </w:rPr>
        <w:t>一体发泡型午休垫，常见类型有:</w:t>
      </w:r>
    </w:p>
    <w:p>
      <w:pPr>
        <w:pStyle w:val="177"/>
      </w:pPr>
      <w:r>
        <w:rPr>
          <w:rFonts w:hint="eastAsia"/>
        </w:rPr>
        <w:t>PVC发泡垫；</w:t>
      </w:r>
    </w:p>
    <w:p>
      <w:pPr>
        <w:pStyle w:val="177"/>
      </w:pPr>
      <w:r>
        <w:rPr>
          <w:rFonts w:hint="eastAsia"/>
        </w:rPr>
        <w:t>TPE发泡垫；</w:t>
      </w:r>
    </w:p>
    <w:p>
      <w:pPr>
        <w:pStyle w:val="177"/>
      </w:pPr>
      <w:r>
        <w:rPr>
          <w:rFonts w:hint="eastAsia"/>
        </w:rPr>
        <w:t>EVA发泡垫；</w:t>
      </w:r>
    </w:p>
    <w:p>
      <w:pPr>
        <w:pStyle w:val="177"/>
      </w:pPr>
      <w:r>
        <w:rPr>
          <w:rFonts w:hint="eastAsia"/>
        </w:rPr>
        <w:t>NBR发泡垫。</w:t>
      </w:r>
    </w:p>
    <w:p>
      <w:pPr>
        <w:pStyle w:val="216"/>
      </w:pPr>
      <w:r>
        <w:rPr>
          <w:rFonts w:hint="eastAsia"/>
        </w:rPr>
        <w:t>填充型软质午休垫，常见类型有:</w:t>
      </w:r>
    </w:p>
    <w:p>
      <w:pPr>
        <w:pStyle w:val="177"/>
        <w:numPr>
          <w:ilvl w:val="0"/>
          <w:numId w:val="32"/>
        </w:numPr>
      </w:pPr>
      <w:r>
        <w:rPr>
          <w:rFonts w:hint="eastAsia"/>
        </w:rPr>
        <w:t>海绵垫；</w:t>
      </w:r>
    </w:p>
    <w:p>
      <w:pPr>
        <w:pStyle w:val="177"/>
        <w:rPr>
          <w:rFonts w:hint="eastAsia"/>
        </w:rPr>
      </w:pPr>
      <w:r>
        <w:rPr>
          <w:rFonts w:hint="eastAsia"/>
        </w:rPr>
        <w:t>乳胶垫。</w:t>
      </w:r>
    </w:p>
    <w:p>
      <w:pPr>
        <w:pStyle w:val="82"/>
        <w:spacing w:before="156" w:after="156"/>
        <w:rPr>
          <w:rFonts w:hint="eastAsia"/>
        </w:rPr>
      </w:pPr>
      <w:r>
        <w:rPr>
          <w:rFonts w:hint="eastAsia"/>
        </w:rPr>
        <w:t>午休垫型号</w:t>
      </w:r>
    </w:p>
    <w:p>
      <w:pPr>
        <w:pStyle w:val="59"/>
        <w:ind w:firstLine="420"/>
      </w:pPr>
      <w:r>
        <w:rPr>
          <w:rFonts w:hint="eastAsia"/>
        </w:rPr>
        <w:t>午休垫宜按尺寸划分为不同型号，各型号推荐使用身高范围见表A.2。其他规格尺寸由供需双方协商确定。</w:t>
      </w:r>
    </w:p>
    <w:p>
      <w:pPr>
        <w:pStyle w:val="80"/>
        <w:spacing w:before="156" w:after="156"/>
      </w:pPr>
      <w:r>
        <w:rPr>
          <w:rFonts w:hint="eastAsia"/>
        </w:rPr>
        <w:t>午休垫规格型号及推荐使用身高范围</w:t>
      </w:r>
    </w:p>
    <w:tbl>
      <w:tblPr>
        <w:tblStyle w:val="28"/>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727"/>
        <w:gridCol w:w="1641"/>
        <w:gridCol w:w="2104"/>
        <w:gridCol w:w="2004"/>
        <w:gridCol w:w="3094"/>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80" w:type="pct"/>
            <w:tcBorders>
              <w:top w:val="single" w:color="auto" w:sz="8" w:space="0"/>
              <w:bottom w:val="single" w:color="auto" w:sz="8" w:space="0"/>
            </w:tcBorders>
            <w:shd w:val="clear" w:color="auto" w:fill="auto"/>
            <w:vAlign w:val="center"/>
          </w:tcPr>
          <w:p>
            <w:pPr>
              <w:widowControl/>
              <w:adjustRightInd/>
              <w:spacing w:line="240" w:lineRule="auto"/>
              <w:jc w:val="center"/>
              <w:rPr>
                <w:rFonts w:ascii="Arial" w:hAnsi="Arial" w:cs="Arial"/>
                <w:color w:val="000000"/>
                <w:kern w:val="0"/>
                <w:sz w:val="18"/>
                <w:szCs w:val="18"/>
              </w:rPr>
            </w:pPr>
            <w:r>
              <w:rPr>
                <w:rFonts w:ascii="宋体" w:hAnsi="宋体" w:cs="Arial"/>
                <w:color w:val="000000"/>
                <w:kern w:val="0"/>
                <w:sz w:val="18"/>
                <w:szCs w:val="18"/>
              </w:rPr>
              <w:t>序号</w:t>
            </w:r>
          </w:p>
        </w:tc>
        <w:tc>
          <w:tcPr>
            <w:tcW w:w="857" w:type="pct"/>
            <w:tcBorders>
              <w:top w:val="single" w:color="auto" w:sz="8" w:space="0"/>
              <w:bottom w:val="single" w:color="auto" w:sz="8" w:space="0"/>
            </w:tcBorders>
            <w:shd w:val="clear" w:color="auto" w:fill="auto"/>
            <w:vAlign w:val="center"/>
          </w:tcPr>
          <w:p>
            <w:pPr>
              <w:widowControl/>
              <w:adjustRightInd/>
              <w:spacing w:line="240" w:lineRule="auto"/>
              <w:jc w:val="center"/>
              <w:rPr>
                <w:rFonts w:ascii="Arial" w:hAnsi="Arial" w:cs="Arial"/>
                <w:color w:val="000000"/>
                <w:kern w:val="0"/>
                <w:sz w:val="18"/>
                <w:szCs w:val="18"/>
              </w:rPr>
            </w:pPr>
            <w:r>
              <w:rPr>
                <w:rFonts w:ascii="宋体" w:hAnsi="宋体" w:cs="Arial"/>
                <w:color w:val="000000"/>
                <w:kern w:val="0"/>
                <w:sz w:val="18"/>
                <w:szCs w:val="18"/>
              </w:rPr>
              <w:t>型号</w:t>
            </w:r>
          </w:p>
        </w:tc>
        <w:tc>
          <w:tcPr>
            <w:tcW w:w="2146" w:type="pct"/>
            <w:gridSpan w:val="2"/>
            <w:tcBorders>
              <w:top w:val="single" w:color="auto" w:sz="8" w:space="0"/>
              <w:bottom w:val="single" w:color="auto" w:sz="8" w:space="0"/>
            </w:tcBorders>
            <w:shd w:val="clear" w:color="auto" w:fill="auto"/>
            <w:vAlign w:val="center"/>
          </w:tcPr>
          <w:p>
            <w:pPr>
              <w:widowControl/>
              <w:adjustRightInd/>
              <w:spacing w:line="240" w:lineRule="auto"/>
              <w:jc w:val="center"/>
              <w:rPr>
                <w:rFonts w:ascii="Arial" w:hAnsi="Arial" w:cs="Arial"/>
                <w:color w:val="000000"/>
                <w:kern w:val="0"/>
                <w:sz w:val="18"/>
                <w:szCs w:val="18"/>
              </w:rPr>
            </w:pPr>
            <w:r>
              <w:rPr>
                <w:rFonts w:ascii="宋体" w:hAnsi="宋体" w:cs="Arial"/>
                <w:color w:val="000000"/>
                <w:kern w:val="0"/>
                <w:sz w:val="18"/>
                <w:szCs w:val="18"/>
              </w:rPr>
              <w:t>规格尺寸要求(mm)</w:t>
            </w:r>
          </w:p>
        </w:tc>
        <w:tc>
          <w:tcPr>
            <w:tcW w:w="1616" w:type="pct"/>
            <w:tcBorders>
              <w:top w:val="single" w:color="auto" w:sz="8" w:space="0"/>
              <w:bottom w:val="single" w:color="auto" w:sz="8" w:space="0"/>
            </w:tcBorders>
            <w:shd w:val="clear" w:color="auto" w:fill="auto"/>
            <w:vAlign w:val="center"/>
          </w:tcPr>
          <w:p>
            <w:pPr>
              <w:widowControl/>
              <w:adjustRightInd/>
              <w:spacing w:line="240" w:lineRule="auto"/>
              <w:jc w:val="center"/>
              <w:rPr>
                <w:rFonts w:ascii="Arial" w:hAnsi="Arial" w:cs="Arial"/>
                <w:color w:val="000000"/>
                <w:kern w:val="0"/>
                <w:sz w:val="18"/>
                <w:szCs w:val="18"/>
              </w:rPr>
            </w:pPr>
            <w:r>
              <w:rPr>
                <w:rFonts w:ascii="宋体" w:hAnsi="宋体" w:cs="Arial"/>
                <w:color w:val="000000"/>
                <w:kern w:val="0"/>
                <w:sz w:val="18"/>
                <w:szCs w:val="18"/>
              </w:rPr>
              <w:t>推荐使用身高范围(mm)</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80" w:type="pct"/>
            <w:vMerge w:val="restart"/>
            <w:tcBorders>
              <w:top w:val="single" w:color="auto" w:sz="8" w:space="0"/>
            </w:tcBorders>
            <w:shd w:val="clear" w:color="auto" w:fill="auto"/>
            <w:vAlign w:val="center"/>
          </w:tcPr>
          <w:p>
            <w:pPr>
              <w:widowControl/>
              <w:adjustRightInd/>
              <w:spacing w:line="240" w:lineRule="auto"/>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857" w:type="pct"/>
            <w:vMerge w:val="restart"/>
            <w:tcBorders>
              <w:top w:val="single" w:color="auto" w:sz="8" w:space="0"/>
            </w:tcBorders>
            <w:shd w:val="clear" w:color="auto" w:fill="auto"/>
            <w:vAlign w:val="center"/>
          </w:tcPr>
          <w:p>
            <w:pPr>
              <w:widowControl/>
              <w:adjustRightInd/>
              <w:spacing w:line="240" w:lineRule="auto"/>
              <w:jc w:val="center"/>
              <w:rPr>
                <w:rFonts w:hint="eastAsia" w:ascii="Arial" w:hAnsi="Arial" w:cs="Arial"/>
                <w:color w:val="000000"/>
                <w:kern w:val="0"/>
                <w:sz w:val="18"/>
                <w:szCs w:val="18"/>
              </w:rPr>
            </w:pPr>
            <w:r>
              <w:rPr>
                <w:rFonts w:ascii="宋体" w:hAnsi="宋体" w:cs="Arial"/>
                <w:color w:val="000000"/>
                <w:kern w:val="0"/>
                <w:sz w:val="18"/>
                <w:szCs w:val="18"/>
              </w:rPr>
              <w:t>S</w:t>
            </w:r>
          </w:p>
        </w:tc>
        <w:tc>
          <w:tcPr>
            <w:tcW w:w="1099" w:type="pct"/>
            <w:tcBorders>
              <w:top w:val="single" w:color="auto" w:sz="8" w:space="0"/>
            </w:tcBorders>
            <w:shd w:val="clear" w:color="auto" w:fill="auto"/>
            <w:vAlign w:val="center"/>
          </w:tcPr>
          <w:p>
            <w:pPr>
              <w:widowControl/>
              <w:adjustRightInd/>
              <w:spacing w:line="240" w:lineRule="auto"/>
              <w:jc w:val="center"/>
              <w:rPr>
                <w:rFonts w:ascii="Arial" w:hAnsi="Arial" w:cs="Arial"/>
                <w:color w:val="000000"/>
                <w:kern w:val="0"/>
                <w:sz w:val="18"/>
                <w:szCs w:val="18"/>
              </w:rPr>
            </w:pPr>
            <w:r>
              <w:rPr>
                <w:rFonts w:ascii="宋体" w:hAnsi="宋体" w:cs="Arial"/>
                <w:color w:val="000000"/>
                <w:kern w:val="0"/>
                <w:sz w:val="18"/>
                <w:szCs w:val="18"/>
              </w:rPr>
              <w:t>垫面宽度</w:t>
            </w:r>
          </w:p>
        </w:tc>
        <w:tc>
          <w:tcPr>
            <w:tcW w:w="1047" w:type="pct"/>
            <w:tcBorders>
              <w:top w:val="single" w:color="auto" w:sz="8" w:space="0"/>
            </w:tcBorders>
            <w:shd w:val="clear" w:color="auto" w:fill="auto"/>
            <w:vAlign w:val="center"/>
          </w:tcPr>
          <w:p>
            <w:pPr>
              <w:widowControl/>
              <w:adjustRightInd/>
              <w:spacing w:line="240" w:lineRule="auto"/>
              <w:jc w:val="center"/>
              <w:rPr>
                <w:rFonts w:ascii="宋体" w:hAnsi="宋体" w:cs="Arial"/>
                <w:color w:val="000000"/>
                <w:kern w:val="0"/>
                <w:sz w:val="18"/>
                <w:szCs w:val="18"/>
              </w:rPr>
            </w:pPr>
            <w:r>
              <w:rPr>
                <w:rFonts w:hint="eastAsia" w:ascii="宋体" w:hAnsi="宋体" w:cs="Arial"/>
                <w:color w:val="000000"/>
                <w:kern w:val="0"/>
                <w:sz w:val="18"/>
                <w:szCs w:val="18"/>
              </w:rPr>
              <w:t>600</w:t>
            </w:r>
          </w:p>
        </w:tc>
        <w:tc>
          <w:tcPr>
            <w:tcW w:w="1616" w:type="pct"/>
            <w:vMerge w:val="restart"/>
            <w:tcBorders>
              <w:top w:val="single" w:color="auto" w:sz="8" w:space="0"/>
            </w:tcBorders>
            <w:shd w:val="clear" w:color="auto" w:fill="auto"/>
            <w:vAlign w:val="center"/>
          </w:tcPr>
          <w:p>
            <w:pPr>
              <w:widowControl/>
              <w:adjustRightInd/>
              <w:spacing w:line="240" w:lineRule="auto"/>
              <w:jc w:val="center"/>
              <w:rPr>
                <w:rFonts w:hint="eastAsia" w:ascii="Arial" w:hAnsi="Arial" w:cs="Arial"/>
                <w:color w:val="000000"/>
                <w:kern w:val="0"/>
                <w:sz w:val="18"/>
                <w:szCs w:val="18"/>
              </w:rPr>
            </w:pPr>
            <w:r>
              <w:rPr>
                <w:rFonts w:ascii="宋体" w:hAnsi="宋体" w:cs="Arial"/>
                <w:color w:val="000000"/>
                <w:kern w:val="0"/>
                <w:sz w:val="18"/>
                <w:szCs w:val="18"/>
              </w:rPr>
              <w:t>≤1550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80" w:type="pct"/>
            <w:vMerge w:val="continue"/>
            <w:vAlign w:val="center"/>
          </w:tcPr>
          <w:p>
            <w:pPr>
              <w:widowControl/>
              <w:adjustRightInd/>
              <w:spacing w:line="240" w:lineRule="auto"/>
              <w:jc w:val="left"/>
              <w:rPr>
                <w:rFonts w:ascii="宋体" w:hAnsi="宋体" w:cs="Arial"/>
                <w:color w:val="000000"/>
                <w:kern w:val="0"/>
                <w:sz w:val="18"/>
                <w:szCs w:val="18"/>
              </w:rPr>
            </w:pPr>
          </w:p>
        </w:tc>
        <w:tc>
          <w:tcPr>
            <w:tcW w:w="857" w:type="pct"/>
            <w:vMerge w:val="continue"/>
            <w:vAlign w:val="center"/>
          </w:tcPr>
          <w:p>
            <w:pPr>
              <w:widowControl/>
              <w:adjustRightInd/>
              <w:spacing w:line="240" w:lineRule="auto"/>
              <w:jc w:val="left"/>
              <w:rPr>
                <w:rFonts w:ascii="Arial" w:hAnsi="Arial" w:cs="Arial"/>
                <w:color w:val="000000"/>
                <w:kern w:val="0"/>
                <w:sz w:val="18"/>
                <w:szCs w:val="18"/>
              </w:rPr>
            </w:pPr>
          </w:p>
        </w:tc>
        <w:tc>
          <w:tcPr>
            <w:tcW w:w="1099" w:type="pct"/>
            <w:shd w:val="clear" w:color="auto" w:fill="auto"/>
            <w:vAlign w:val="center"/>
          </w:tcPr>
          <w:p>
            <w:pPr>
              <w:widowControl/>
              <w:adjustRightInd/>
              <w:spacing w:line="240" w:lineRule="auto"/>
              <w:jc w:val="center"/>
              <w:rPr>
                <w:rFonts w:ascii="Arial" w:hAnsi="Arial" w:cs="Arial"/>
                <w:color w:val="000000"/>
                <w:kern w:val="0"/>
                <w:sz w:val="18"/>
                <w:szCs w:val="18"/>
              </w:rPr>
            </w:pPr>
            <w:r>
              <w:rPr>
                <w:rFonts w:ascii="宋体" w:hAnsi="宋体" w:cs="Arial"/>
                <w:color w:val="000000"/>
                <w:kern w:val="0"/>
                <w:sz w:val="18"/>
                <w:szCs w:val="18"/>
              </w:rPr>
              <w:t>垫体长度</w:t>
            </w:r>
          </w:p>
        </w:tc>
        <w:tc>
          <w:tcPr>
            <w:tcW w:w="1047" w:type="pct"/>
            <w:shd w:val="clear" w:color="auto" w:fill="auto"/>
            <w:vAlign w:val="center"/>
          </w:tcPr>
          <w:p>
            <w:pPr>
              <w:widowControl/>
              <w:adjustRightInd/>
              <w:spacing w:line="240" w:lineRule="auto"/>
              <w:jc w:val="center"/>
              <w:rPr>
                <w:rFonts w:ascii="宋体" w:hAnsi="宋体" w:cs="Arial"/>
                <w:color w:val="000000"/>
                <w:kern w:val="0"/>
                <w:sz w:val="18"/>
                <w:szCs w:val="18"/>
              </w:rPr>
            </w:pPr>
            <w:r>
              <w:rPr>
                <w:rFonts w:hint="eastAsia" w:ascii="宋体" w:hAnsi="宋体" w:cs="Arial"/>
                <w:color w:val="000000"/>
                <w:kern w:val="0"/>
                <w:sz w:val="18"/>
                <w:szCs w:val="18"/>
              </w:rPr>
              <w:t>1600</w:t>
            </w:r>
          </w:p>
        </w:tc>
        <w:tc>
          <w:tcPr>
            <w:tcW w:w="1616" w:type="pct"/>
            <w:vMerge w:val="continue"/>
            <w:vAlign w:val="center"/>
          </w:tcPr>
          <w:p>
            <w:pPr>
              <w:widowControl/>
              <w:adjustRightInd/>
              <w:spacing w:line="240" w:lineRule="auto"/>
              <w:jc w:val="left"/>
              <w:rPr>
                <w:rFonts w:ascii="Arial" w:hAnsi="Arial" w:cs="Arial"/>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80" w:type="pct"/>
            <w:vMerge w:val="restart"/>
            <w:shd w:val="clear" w:color="auto" w:fill="auto"/>
            <w:vAlign w:val="center"/>
          </w:tcPr>
          <w:p>
            <w:pPr>
              <w:widowControl/>
              <w:adjustRightInd/>
              <w:spacing w:line="240" w:lineRule="auto"/>
              <w:jc w:val="center"/>
              <w:rPr>
                <w:rFonts w:hint="eastAsia" w:ascii="宋体" w:hAnsi="宋体" w:cs="Arial"/>
                <w:color w:val="000000"/>
                <w:kern w:val="0"/>
                <w:sz w:val="18"/>
                <w:szCs w:val="18"/>
              </w:rPr>
            </w:pPr>
            <w:r>
              <w:rPr>
                <w:rFonts w:hint="eastAsia" w:ascii="宋体" w:hAnsi="宋体" w:cs="Arial"/>
                <w:color w:val="000000"/>
                <w:kern w:val="0"/>
                <w:sz w:val="18"/>
                <w:szCs w:val="18"/>
              </w:rPr>
              <w:t>2</w:t>
            </w:r>
          </w:p>
        </w:tc>
        <w:tc>
          <w:tcPr>
            <w:tcW w:w="857" w:type="pct"/>
            <w:vMerge w:val="restart"/>
            <w:shd w:val="clear" w:color="auto" w:fill="auto"/>
            <w:vAlign w:val="center"/>
          </w:tcPr>
          <w:p>
            <w:pPr>
              <w:widowControl/>
              <w:adjustRightInd/>
              <w:spacing w:line="240" w:lineRule="auto"/>
              <w:jc w:val="center"/>
              <w:rPr>
                <w:rFonts w:hint="eastAsia" w:ascii="Arial" w:hAnsi="Arial" w:cs="Arial"/>
                <w:color w:val="000000"/>
                <w:kern w:val="0"/>
                <w:sz w:val="18"/>
                <w:szCs w:val="18"/>
              </w:rPr>
            </w:pPr>
            <w:r>
              <w:rPr>
                <w:rFonts w:ascii="宋体" w:hAnsi="宋体" w:cs="Arial"/>
                <w:color w:val="000000"/>
                <w:kern w:val="0"/>
                <w:sz w:val="18"/>
                <w:szCs w:val="18"/>
              </w:rPr>
              <w:t>M</w:t>
            </w:r>
          </w:p>
        </w:tc>
        <w:tc>
          <w:tcPr>
            <w:tcW w:w="1099" w:type="pct"/>
            <w:shd w:val="clear" w:color="auto" w:fill="auto"/>
            <w:vAlign w:val="center"/>
          </w:tcPr>
          <w:p>
            <w:pPr>
              <w:widowControl/>
              <w:adjustRightInd/>
              <w:spacing w:line="240" w:lineRule="auto"/>
              <w:jc w:val="center"/>
              <w:rPr>
                <w:rFonts w:ascii="Arial" w:hAnsi="Arial" w:cs="Arial"/>
                <w:color w:val="000000"/>
                <w:kern w:val="0"/>
                <w:sz w:val="18"/>
                <w:szCs w:val="18"/>
              </w:rPr>
            </w:pPr>
            <w:r>
              <w:rPr>
                <w:rFonts w:ascii="宋体" w:hAnsi="宋体" w:cs="Arial"/>
                <w:color w:val="000000"/>
                <w:kern w:val="0"/>
                <w:sz w:val="18"/>
                <w:szCs w:val="18"/>
              </w:rPr>
              <w:t>垫面宽度</w:t>
            </w:r>
          </w:p>
        </w:tc>
        <w:tc>
          <w:tcPr>
            <w:tcW w:w="1047" w:type="pct"/>
            <w:shd w:val="clear" w:color="auto" w:fill="auto"/>
            <w:vAlign w:val="center"/>
          </w:tcPr>
          <w:p>
            <w:pPr>
              <w:widowControl/>
              <w:adjustRightInd/>
              <w:spacing w:line="240" w:lineRule="auto"/>
              <w:jc w:val="center"/>
              <w:rPr>
                <w:rFonts w:ascii="宋体" w:hAnsi="宋体" w:cs="Arial"/>
                <w:color w:val="000000"/>
                <w:kern w:val="0"/>
                <w:sz w:val="18"/>
                <w:szCs w:val="18"/>
              </w:rPr>
            </w:pPr>
            <w:r>
              <w:rPr>
                <w:rFonts w:hint="eastAsia" w:ascii="宋体" w:hAnsi="宋体" w:cs="Arial"/>
                <w:color w:val="000000"/>
                <w:kern w:val="0"/>
                <w:sz w:val="18"/>
                <w:szCs w:val="18"/>
              </w:rPr>
              <w:t>600</w:t>
            </w:r>
          </w:p>
        </w:tc>
        <w:tc>
          <w:tcPr>
            <w:tcW w:w="1616" w:type="pct"/>
            <w:vMerge w:val="restart"/>
            <w:shd w:val="clear" w:color="auto" w:fill="auto"/>
            <w:vAlign w:val="center"/>
          </w:tcPr>
          <w:p>
            <w:pPr>
              <w:widowControl/>
              <w:adjustRightInd/>
              <w:spacing w:line="240" w:lineRule="auto"/>
              <w:jc w:val="center"/>
              <w:rPr>
                <w:rFonts w:hint="eastAsia" w:ascii="Arial" w:hAnsi="Arial" w:cs="Arial"/>
                <w:color w:val="000000"/>
                <w:kern w:val="0"/>
                <w:sz w:val="18"/>
                <w:szCs w:val="18"/>
              </w:rPr>
            </w:pPr>
            <w:r>
              <w:rPr>
                <w:rFonts w:ascii="宋体" w:hAnsi="宋体" w:cs="Arial"/>
                <w:color w:val="000000"/>
                <w:kern w:val="0"/>
                <w:sz w:val="18"/>
                <w:szCs w:val="18"/>
              </w:rPr>
              <w:t>≤1700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80" w:type="pct"/>
            <w:vMerge w:val="continue"/>
            <w:vAlign w:val="center"/>
          </w:tcPr>
          <w:p>
            <w:pPr>
              <w:widowControl/>
              <w:adjustRightInd/>
              <w:spacing w:line="240" w:lineRule="auto"/>
              <w:jc w:val="left"/>
              <w:rPr>
                <w:rFonts w:ascii="宋体" w:hAnsi="宋体" w:cs="Arial"/>
                <w:color w:val="000000"/>
                <w:kern w:val="0"/>
                <w:sz w:val="18"/>
                <w:szCs w:val="18"/>
              </w:rPr>
            </w:pPr>
          </w:p>
        </w:tc>
        <w:tc>
          <w:tcPr>
            <w:tcW w:w="857" w:type="pct"/>
            <w:vMerge w:val="continue"/>
            <w:vAlign w:val="center"/>
          </w:tcPr>
          <w:p>
            <w:pPr>
              <w:widowControl/>
              <w:adjustRightInd/>
              <w:spacing w:line="240" w:lineRule="auto"/>
              <w:jc w:val="left"/>
              <w:rPr>
                <w:rFonts w:ascii="Arial" w:hAnsi="Arial" w:cs="Arial"/>
                <w:color w:val="000000"/>
                <w:kern w:val="0"/>
                <w:sz w:val="18"/>
                <w:szCs w:val="18"/>
              </w:rPr>
            </w:pPr>
          </w:p>
        </w:tc>
        <w:tc>
          <w:tcPr>
            <w:tcW w:w="1099" w:type="pct"/>
            <w:shd w:val="clear" w:color="auto" w:fill="auto"/>
            <w:vAlign w:val="center"/>
          </w:tcPr>
          <w:p>
            <w:pPr>
              <w:widowControl/>
              <w:adjustRightInd/>
              <w:spacing w:line="240" w:lineRule="auto"/>
              <w:jc w:val="center"/>
              <w:rPr>
                <w:rFonts w:ascii="Arial" w:hAnsi="Arial" w:cs="Arial"/>
                <w:color w:val="000000"/>
                <w:kern w:val="0"/>
                <w:sz w:val="18"/>
                <w:szCs w:val="18"/>
              </w:rPr>
            </w:pPr>
            <w:r>
              <w:rPr>
                <w:rFonts w:ascii="宋体" w:hAnsi="宋体" w:cs="Arial"/>
                <w:color w:val="000000"/>
                <w:kern w:val="0"/>
                <w:sz w:val="18"/>
                <w:szCs w:val="18"/>
              </w:rPr>
              <w:t>垫体长度</w:t>
            </w:r>
          </w:p>
        </w:tc>
        <w:tc>
          <w:tcPr>
            <w:tcW w:w="1047" w:type="pct"/>
            <w:shd w:val="clear" w:color="auto" w:fill="auto"/>
            <w:vAlign w:val="center"/>
          </w:tcPr>
          <w:p>
            <w:pPr>
              <w:widowControl/>
              <w:adjustRightInd/>
              <w:spacing w:line="240" w:lineRule="auto"/>
              <w:jc w:val="center"/>
              <w:rPr>
                <w:rFonts w:ascii="宋体" w:hAnsi="宋体" w:cs="Arial"/>
                <w:color w:val="000000"/>
                <w:kern w:val="0"/>
                <w:sz w:val="18"/>
                <w:szCs w:val="18"/>
              </w:rPr>
            </w:pPr>
            <w:r>
              <w:rPr>
                <w:rFonts w:hint="eastAsia" w:ascii="宋体" w:hAnsi="宋体" w:cs="Arial"/>
                <w:color w:val="000000"/>
                <w:kern w:val="0"/>
                <w:sz w:val="18"/>
                <w:szCs w:val="18"/>
              </w:rPr>
              <w:t>1800</w:t>
            </w:r>
          </w:p>
        </w:tc>
        <w:tc>
          <w:tcPr>
            <w:tcW w:w="1616" w:type="pct"/>
            <w:vMerge w:val="continue"/>
            <w:vAlign w:val="center"/>
          </w:tcPr>
          <w:p>
            <w:pPr>
              <w:widowControl/>
              <w:adjustRightInd/>
              <w:spacing w:line="240" w:lineRule="auto"/>
              <w:jc w:val="left"/>
              <w:rPr>
                <w:rFonts w:ascii="Arial" w:hAnsi="Arial" w:cs="Arial"/>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80" w:type="pct"/>
            <w:vMerge w:val="restart"/>
            <w:shd w:val="clear" w:color="auto" w:fill="auto"/>
            <w:vAlign w:val="center"/>
          </w:tcPr>
          <w:p>
            <w:pPr>
              <w:widowControl/>
              <w:adjustRightInd/>
              <w:spacing w:line="240" w:lineRule="auto"/>
              <w:jc w:val="center"/>
              <w:rPr>
                <w:rFonts w:hint="eastAsia" w:ascii="宋体" w:hAnsi="宋体" w:cs="Arial"/>
                <w:color w:val="000000"/>
                <w:kern w:val="0"/>
                <w:sz w:val="18"/>
                <w:szCs w:val="18"/>
              </w:rPr>
            </w:pPr>
            <w:r>
              <w:rPr>
                <w:rFonts w:hint="eastAsia" w:ascii="宋体" w:hAnsi="宋体" w:cs="Arial"/>
                <w:color w:val="000000"/>
                <w:kern w:val="0"/>
                <w:sz w:val="18"/>
                <w:szCs w:val="18"/>
              </w:rPr>
              <w:t>3</w:t>
            </w:r>
          </w:p>
        </w:tc>
        <w:tc>
          <w:tcPr>
            <w:tcW w:w="857" w:type="pct"/>
            <w:vMerge w:val="restart"/>
            <w:shd w:val="clear" w:color="auto" w:fill="auto"/>
            <w:vAlign w:val="center"/>
          </w:tcPr>
          <w:p>
            <w:pPr>
              <w:widowControl/>
              <w:adjustRightInd/>
              <w:spacing w:line="240" w:lineRule="auto"/>
              <w:jc w:val="center"/>
              <w:rPr>
                <w:rFonts w:hint="eastAsia" w:ascii="Arial" w:hAnsi="Arial" w:cs="Arial"/>
                <w:color w:val="000000"/>
                <w:kern w:val="0"/>
                <w:sz w:val="18"/>
                <w:szCs w:val="18"/>
              </w:rPr>
            </w:pPr>
            <w:r>
              <w:rPr>
                <w:rFonts w:ascii="宋体" w:hAnsi="宋体" w:cs="Arial"/>
                <w:color w:val="000000"/>
                <w:kern w:val="0"/>
                <w:sz w:val="18"/>
                <w:szCs w:val="18"/>
              </w:rPr>
              <w:t>L</w:t>
            </w:r>
          </w:p>
        </w:tc>
        <w:tc>
          <w:tcPr>
            <w:tcW w:w="1099" w:type="pct"/>
            <w:shd w:val="clear" w:color="auto" w:fill="auto"/>
            <w:vAlign w:val="center"/>
          </w:tcPr>
          <w:p>
            <w:pPr>
              <w:widowControl/>
              <w:adjustRightInd/>
              <w:spacing w:line="240" w:lineRule="auto"/>
              <w:jc w:val="center"/>
              <w:rPr>
                <w:rFonts w:ascii="Arial" w:hAnsi="Arial" w:cs="Arial"/>
                <w:color w:val="000000"/>
                <w:kern w:val="0"/>
                <w:sz w:val="18"/>
                <w:szCs w:val="18"/>
              </w:rPr>
            </w:pPr>
            <w:r>
              <w:rPr>
                <w:rFonts w:ascii="宋体" w:hAnsi="宋体" w:cs="Arial"/>
                <w:color w:val="000000"/>
                <w:kern w:val="0"/>
                <w:sz w:val="18"/>
                <w:szCs w:val="18"/>
              </w:rPr>
              <w:t>垫面宽度</w:t>
            </w:r>
          </w:p>
        </w:tc>
        <w:tc>
          <w:tcPr>
            <w:tcW w:w="1047" w:type="pct"/>
            <w:shd w:val="clear" w:color="auto" w:fill="auto"/>
            <w:vAlign w:val="center"/>
          </w:tcPr>
          <w:p>
            <w:pPr>
              <w:widowControl/>
              <w:adjustRightInd/>
              <w:spacing w:line="240" w:lineRule="auto"/>
              <w:jc w:val="center"/>
              <w:rPr>
                <w:rFonts w:ascii="宋体" w:hAnsi="宋体" w:cs="Arial"/>
                <w:color w:val="000000"/>
                <w:kern w:val="0"/>
                <w:sz w:val="18"/>
                <w:szCs w:val="18"/>
              </w:rPr>
            </w:pPr>
            <w:r>
              <w:rPr>
                <w:rFonts w:hint="eastAsia" w:ascii="宋体" w:hAnsi="宋体" w:cs="Arial"/>
                <w:color w:val="000000"/>
                <w:kern w:val="0"/>
                <w:sz w:val="18"/>
                <w:szCs w:val="18"/>
              </w:rPr>
              <w:t>600</w:t>
            </w:r>
          </w:p>
        </w:tc>
        <w:tc>
          <w:tcPr>
            <w:tcW w:w="1616" w:type="pct"/>
            <w:vMerge w:val="restart"/>
            <w:shd w:val="clear" w:color="auto" w:fill="auto"/>
            <w:vAlign w:val="center"/>
          </w:tcPr>
          <w:p>
            <w:pPr>
              <w:widowControl/>
              <w:adjustRightInd/>
              <w:spacing w:line="240" w:lineRule="auto"/>
              <w:jc w:val="center"/>
              <w:rPr>
                <w:rFonts w:hint="eastAsia" w:ascii="Arial" w:hAnsi="Arial" w:cs="Arial"/>
                <w:color w:val="000000"/>
                <w:kern w:val="0"/>
                <w:sz w:val="18"/>
                <w:szCs w:val="18"/>
              </w:rPr>
            </w:pPr>
            <w:r>
              <w:rPr>
                <w:rFonts w:ascii="宋体" w:hAnsi="宋体" w:cs="Arial"/>
                <w:color w:val="000000"/>
                <w:kern w:val="0"/>
                <w:sz w:val="18"/>
                <w:szCs w:val="18"/>
              </w:rPr>
              <w:t>≤1850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80" w:type="pct"/>
            <w:vMerge w:val="continue"/>
            <w:vAlign w:val="center"/>
          </w:tcPr>
          <w:p>
            <w:pPr>
              <w:widowControl/>
              <w:adjustRightInd/>
              <w:spacing w:line="240" w:lineRule="auto"/>
              <w:jc w:val="left"/>
              <w:rPr>
                <w:rFonts w:ascii="宋体" w:hAnsi="宋体" w:cs="Arial"/>
                <w:color w:val="000000"/>
                <w:kern w:val="0"/>
                <w:sz w:val="18"/>
                <w:szCs w:val="18"/>
              </w:rPr>
            </w:pPr>
          </w:p>
        </w:tc>
        <w:tc>
          <w:tcPr>
            <w:tcW w:w="857" w:type="pct"/>
            <w:vMerge w:val="continue"/>
            <w:vAlign w:val="center"/>
          </w:tcPr>
          <w:p>
            <w:pPr>
              <w:widowControl/>
              <w:adjustRightInd/>
              <w:spacing w:line="240" w:lineRule="auto"/>
              <w:jc w:val="left"/>
              <w:rPr>
                <w:rFonts w:ascii="Arial" w:hAnsi="Arial" w:cs="Arial"/>
                <w:color w:val="000000"/>
                <w:kern w:val="0"/>
                <w:sz w:val="18"/>
                <w:szCs w:val="18"/>
              </w:rPr>
            </w:pPr>
          </w:p>
        </w:tc>
        <w:tc>
          <w:tcPr>
            <w:tcW w:w="1099" w:type="pct"/>
            <w:shd w:val="clear" w:color="auto" w:fill="auto"/>
            <w:vAlign w:val="center"/>
          </w:tcPr>
          <w:p>
            <w:pPr>
              <w:widowControl/>
              <w:adjustRightInd/>
              <w:spacing w:line="240" w:lineRule="auto"/>
              <w:jc w:val="center"/>
              <w:rPr>
                <w:rFonts w:ascii="Arial" w:hAnsi="Arial" w:cs="Arial"/>
                <w:color w:val="000000"/>
                <w:kern w:val="0"/>
                <w:sz w:val="18"/>
                <w:szCs w:val="18"/>
              </w:rPr>
            </w:pPr>
            <w:r>
              <w:rPr>
                <w:rFonts w:ascii="宋体" w:hAnsi="宋体" w:cs="Arial"/>
                <w:color w:val="000000"/>
                <w:kern w:val="0"/>
                <w:sz w:val="18"/>
                <w:szCs w:val="18"/>
              </w:rPr>
              <w:t>垫体长度</w:t>
            </w:r>
          </w:p>
        </w:tc>
        <w:tc>
          <w:tcPr>
            <w:tcW w:w="1047" w:type="pct"/>
            <w:shd w:val="clear" w:color="auto" w:fill="auto"/>
            <w:vAlign w:val="center"/>
          </w:tcPr>
          <w:p>
            <w:pPr>
              <w:widowControl/>
              <w:adjustRightInd/>
              <w:spacing w:line="240" w:lineRule="auto"/>
              <w:jc w:val="center"/>
              <w:rPr>
                <w:rFonts w:ascii="宋体" w:hAnsi="宋体" w:cs="Arial"/>
                <w:color w:val="000000"/>
                <w:kern w:val="0"/>
                <w:sz w:val="18"/>
                <w:szCs w:val="18"/>
              </w:rPr>
            </w:pPr>
            <w:r>
              <w:rPr>
                <w:rFonts w:hint="eastAsia" w:ascii="宋体" w:hAnsi="宋体" w:cs="Arial"/>
                <w:color w:val="000000"/>
                <w:kern w:val="0"/>
                <w:sz w:val="18"/>
                <w:szCs w:val="18"/>
              </w:rPr>
              <w:t>2000</w:t>
            </w:r>
          </w:p>
        </w:tc>
        <w:tc>
          <w:tcPr>
            <w:tcW w:w="1616" w:type="pct"/>
            <w:vMerge w:val="continue"/>
            <w:vAlign w:val="center"/>
          </w:tcPr>
          <w:p>
            <w:pPr>
              <w:widowControl/>
              <w:adjustRightInd/>
              <w:spacing w:line="240" w:lineRule="auto"/>
              <w:jc w:val="left"/>
              <w:rPr>
                <w:rFonts w:ascii="Arial" w:hAnsi="Arial" w:cs="Arial"/>
                <w:color w:val="000000"/>
                <w:kern w:val="0"/>
                <w:sz w:val="18"/>
                <w:szCs w:val="18"/>
              </w:rPr>
            </w:pPr>
          </w:p>
        </w:tc>
      </w:tr>
    </w:tbl>
    <w:p>
      <w:pPr>
        <w:pStyle w:val="82"/>
        <w:spacing w:before="156" w:after="156"/>
        <w:rPr>
          <w:rFonts w:hint="eastAsia"/>
        </w:rPr>
      </w:pPr>
      <w:r>
        <w:rPr>
          <w:rFonts w:hint="eastAsia"/>
        </w:rPr>
        <w:t>产品结构</w:t>
      </w:r>
    </w:p>
    <w:p>
      <w:pPr>
        <w:pStyle w:val="59"/>
        <w:ind w:firstLine="420"/>
      </w:pPr>
      <w:r>
        <w:rPr>
          <w:rFonts w:hint="eastAsia"/>
        </w:rPr>
        <w:t>午休垫，典型产品结构见图3与图4。</w:t>
      </w:r>
    </w:p>
    <w:p>
      <w:pPr>
        <w:pStyle w:val="59"/>
        <w:ind w:firstLine="420"/>
        <w:jc w:val="center"/>
      </w:pPr>
      <w:r>
        <w:rPr>
          <w:rFonts w:hint="eastAsia"/>
        </w:rPr>
        <w:drawing>
          <wp:inline distT="0" distB="0" distL="0" distR="0">
            <wp:extent cx="3092450" cy="2273300"/>
            <wp:effectExtent l="0" t="0" r="0" b="0"/>
            <wp:docPr id="1154490614" name="图片 7" descr="枕头放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90614" name="图片 7" descr="枕头放下"/>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92450" cy="2273300"/>
                    </a:xfrm>
                    <a:prstGeom prst="rect">
                      <a:avLst/>
                    </a:prstGeom>
                    <a:noFill/>
                    <a:ln>
                      <a:noFill/>
                    </a:ln>
                  </pic:spPr>
                </pic:pic>
              </a:graphicData>
            </a:graphic>
          </wp:inline>
        </w:drawing>
      </w:r>
    </w:p>
    <w:p>
      <w:pPr>
        <w:pStyle w:val="117"/>
        <w:spacing w:before="156" w:after="156"/>
      </w:pPr>
      <w:r>
        <w:rPr>
          <w:rFonts w:hint="eastAsia"/>
        </w:rPr>
        <w:t>午休垫子典型结构示意图一</w:t>
      </w:r>
    </w:p>
    <w:p>
      <w:pPr>
        <w:pStyle w:val="59"/>
        <w:ind w:firstLine="420"/>
        <w:jc w:val="center"/>
      </w:pPr>
      <w:r>
        <w:drawing>
          <wp:inline distT="0" distB="0" distL="0" distR="0">
            <wp:extent cx="3162300" cy="1498600"/>
            <wp:effectExtent l="0" t="0" r="0" b="6350"/>
            <wp:docPr id="63216284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62842"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62300" cy="1498600"/>
                    </a:xfrm>
                    <a:prstGeom prst="rect">
                      <a:avLst/>
                    </a:prstGeom>
                    <a:noFill/>
                    <a:ln>
                      <a:noFill/>
                    </a:ln>
                    <a:effectLst/>
                  </pic:spPr>
                </pic:pic>
              </a:graphicData>
            </a:graphic>
          </wp:inline>
        </w:drawing>
      </w:r>
    </w:p>
    <w:p>
      <w:pPr>
        <w:pStyle w:val="117"/>
        <w:spacing w:before="156" w:after="156"/>
      </w:pPr>
      <w:r>
        <w:rPr>
          <w:rFonts w:hint="eastAsia"/>
        </w:rPr>
        <w:t>午休垫子典型结构示意图二</w:t>
      </w:r>
    </w:p>
    <w:p>
      <w:pPr>
        <w:pStyle w:val="59"/>
        <w:ind w:firstLine="420"/>
        <w:sectPr>
          <w:pgSz w:w="11906" w:h="16838"/>
          <w:pgMar w:top="1928" w:right="1134" w:bottom="1134" w:left="1134" w:header="1418" w:footer="1134" w:gutter="284"/>
          <w:cols w:space="720" w:num="1"/>
          <w:formProt w:val="0"/>
          <w:docGrid w:type="lines" w:linePitch="312" w:charSpace="0"/>
        </w:sectPr>
      </w:pPr>
    </w:p>
    <w:p>
      <w:pPr>
        <w:pStyle w:val="201"/>
        <w:rPr>
          <w:vanish w:val="0"/>
        </w:rPr>
      </w:pPr>
    </w:p>
    <w:p>
      <w:pPr>
        <w:pStyle w:val="202"/>
        <w:rPr>
          <w:vanish w:val="0"/>
        </w:rPr>
      </w:pPr>
    </w:p>
    <w:p>
      <w:pPr>
        <w:pStyle w:val="79"/>
        <w:spacing w:after="156"/>
      </w:pPr>
      <w:r>
        <w:br w:type="textWrapping"/>
      </w:r>
      <w:bookmarkStart w:id="186" w:name="_Toc169527285"/>
      <w:bookmarkStart w:id="187" w:name="_Toc170464954"/>
      <w:bookmarkStart w:id="188" w:name="_Toc170464617"/>
      <w:r>
        <w:rPr>
          <w:rFonts w:hint="eastAsia"/>
        </w:rPr>
        <w:t>（资料性）</w:t>
      </w:r>
      <w:r>
        <w:br w:type="textWrapping"/>
      </w:r>
      <w:r>
        <w:rPr>
          <w:rFonts w:hint="eastAsia"/>
        </w:rPr>
        <w:t>躺睡装备布置图</w:t>
      </w:r>
      <w:bookmarkEnd w:id="186"/>
      <w:bookmarkEnd w:id="187"/>
      <w:bookmarkEnd w:id="188"/>
    </w:p>
    <w:p>
      <w:pPr>
        <w:pStyle w:val="81"/>
        <w:spacing w:before="156" w:after="156"/>
      </w:pPr>
      <w:bookmarkStart w:id="189" w:name="_Toc170464955"/>
      <w:bookmarkStart w:id="190" w:name="_Toc170464618"/>
      <w:bookmarkStart w:id="191" w:name="_Toc169527286"/>
      <w:r>
        <w:rPr>
          <w:rFonts w:hint="eastAsia"/>
        </w:rPr>
        <w:t>午休课桌椅</w:t>
      </w:r>
      <w:bookmarkEnd w:id="189"/>
      <w:bookmarkEnd w:id="190"/>
      <w:bookmarkEnd w:id="191"/>
    </w:p>
    <w:p>
      <w:pPr>
        <w:pStyle w:val="59"/>
        <w:ind w:firstLine="420"/>
      </w:pPr>
      <w:r>
        <w:rPr>
          <w:rFonts w:hint="eastAsia"/>
        </w:rPr>
        <w:t>午休课桌椅的布置可参考图5的要求执行。</w:t>
      </w:r>
    </w:p>
    <w:p>
      <w:pPr>
        <w:pStyle w:val="59"/>
        <w:ind w:firstLine="420"/>
        <w:jc w:val="center"/>
      </w:pPr>
      <w:r>
        <w:drawing>
          <wp:inline distT="0" distB="0" distL="0" distR="0">
            <wp:extent cx="3397250" cy="2647950"/>
            <wp:effectExtent l="0" t="0" r="0" b="0"/>
            <wp:docPr id="31802994" name="图片 5" descr="日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2994" name="图片 5" descr="日历&#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397250" cy="2647950"/>
                    </a:xfrm>
                    <a:prstGeom prst="rect">
                      <a:avLst/>
                    </a:prstGeom>
                    <a:noFill/>
                    <a:ln>
                      <a:noFill/>
                    </a:ln>
                  </pic:spPr>
                </pic:pic>
              </a:graphicData>
            </a:graphic>
          </wp:inline>
        </w:drawing>
      </w:r>
    </w:p>
    <w:p>
      <w:pPr>
        <w:pStyle w:val="117"/>
        <w:spacing w:before="156" w:after="156"/>
      </w:pPr>
      <w:r>
        <w:rPr>
          <w:rFonts w:hint="eastAsia"/>
        </w:rPr>
        <w:t>午休课桌椅配置方式示意图</w:t>
      </w:r>
    </w:p>
    <w:p>
      <w:pPr>
        <w:pStyle w:val="81"/>
        <w:spacing w:before="156" w:after="156"/>
      </w:pPr>
      <w:bookmarkStart w:id="192" w:name="_Toc169527287"/>
      <w:bookmarkStart w:id="193" w:name="_Toc170464619"/>
      <w:bookmarkStart w:id="194" w:name="_Toc170464956"/>
      <w:r>
        <w:rPr>
          <w:rFonts w:hint="eastAsia"/>
        </w:rPr>
        <w:t>午休垫</w:t>
      </w:r>
      <w:bookmarkEnd w:id="192"/>
      <w:bookmarkEnd w:id="193"/>
      <w:bookmarkEnd w:id="194"/>
    </w:p>
    <w:p>
      <w:pPr>
        <w:pStyle w:val="82"/>
        <w:spacing w:before="156" w:after="156"/>
      </w:pPr>
      <w:r>
        <w:rPr>
          <w:rFonts w:hint="eastAsia"/>
        </w:rPr>
        <w:t>普通教室</w:t>
      </w:r>
    </w:p>
    <w:p>
      <w:pPr>
        <w:pStyle w:val="59"/>
        <w:ind w:firstLine="420"/>
      </w:pPr>
      <w:r>
        <w:rPr>
          <w:rFonts w:hint="eastAsia"/>
        </w:rPr>
        <w:t>午休垫在普通教室使用时，可参考图6的要求进行布置。</w:t>
      </w:r>
    </w:p>
    <w:p>
      <w:pPr>
        <w:pStyle w:val="59"/>
        <w:ind w:firstLine="420"/>
        <w:jc w:val="center"/>
      </w:pPr>
      <w:r>
        <w:drawing>
          <wp:inline distT="0" distB="0" distL="0" distR="0">
            <wp:extent cx="3016250" cy="2489200"/>
            <wp:effectExtent l="0" t="0" r="0" b="6350"/>
            <wp:docPr id="551961357" name="图片 4" descr="日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61357" name="图片 4" descr="日历&#10;&#10;描述已自动生成"/>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016250" cy="2489200"/>
                    </a:xfrm>
                    <a:prstGeom prst="rect">
                      <a:avLst/>
                    </a:prstGeom>
                    <a:noFill/>
                    <a:ln>
                      <a:noFill/>
                    </a:ln>
                  </pic:spPr>
                </pic:pic>
              </a:graphicData>
            </a:graphic>
          </wp:inline>
        </w:drawing>
      </w:r>
    </w:p>
    <w:p>
      <w:pPr>
        <w:pStyle w:val="117"/>
        <w:spacing w:before="156" w:after="156"/>
        <w:ind w:firstLine="420"/>
      </w:pPr>
      <w:r>
        <w:rPr>
          <w:rFonts w:hint="eastAsia"/>
        </w:rPr>
        <w:t>午休垫普通教室配置方式示意图</w:t>
      </w:r>
    </w:p>
    <w:p>
      <w:pPr>
        <w:pStyle w:val="82"/>
        <w:spacing w:before="156" w:after="156"/>
      </w:pPr>
      <w:r>
        <w:rPr>
          <w:rFonts w:hint="eastAsia"/>
        </w:rPr>
        <w:t>专用教室</w:t>
      </w:r>
    </w:p>
    <w:p>
      <w:pPr>
        <w:pStyle w:val="59"/>
        <w:ind w:firstLine="420"/>
      </w:pPr>
      <w:r>
        <w:rPr>
          <w:rFonts w:hint="eastAsia"/>
        </w:rPr>
        <w:t>午休垫在专用教室使用时，可参考图7的要求进行布置。</w:t>
      </w:r>
    </w:p>
    <w:p>
      <w:pPr>
        <w:pStyle w:val="59"/>
        <w:ind w:firstLine="420"/>
        <w:jc w:val="center"/>
      </w:pPr>
      <w:r>
        <w:drawing>
          <wp:inline distT="0" distB="0" distL="0" distR="0">
            <wp:extent cx="2882900" cy="2152650"/>
            <wp:effectExtent l="0" t="0" r="0" b="0"/>
            <wp:docPr id="171572319" name="图片 3" descr="图片包含 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319" name="图片 3" descr="图片包含 图表&#10;&#10;描述已自动生成"/>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82900" cy="2152650"/>
                    </a:xfrm>
                    <a:prstGeom prst="rect">
                      <a:avLst/>
                    </a:prstGeom>
                    <a:noFill/>
                    <a:ln>
                      <a:noFill/>
                    </a:ln>
                  </pic:spPr>
                </pic:pic>
              </a:graphicData>
            </a:graphic>
          </wp:inline>
        </w:drawing>
      </w:r>
    </w:p>
    <w:p>
      <w:pPr>
        <w:pStyle w:val="117"/>
        <w:spacing w:before="156" w:after="156"/>
      </w:pPr>
      <w:r>
        <w:rPr>
          <w:rFonts w:hint="eastAsia"/>
        </w:rPr>
        <w:t>午休垫专用教室配置方式示意图</w:t>
      </w:r>
    </w:p>
    <w:p>
      <w:pPr>
        <w:pStyle w:val="59"/>
        <w:ind w:firstLine="420"/>
      </w:pPr>
    </w:p>
    <w:bookmarkEnd w:id="176"/>
    <w:p>
      <w:pPr>
        <w:pStyle w:val="59"/>
        <w:ind w:firstLine="420"/>
        <w:sectPr>
          <w:pgSz w:w="11906" w:h="16838"/>
          <w:pgMar w:top="1928" w:right="1134" w:bottom="1134" w:left="1134" w:header="1418" w:footer="1134" w:gutter="284"/>
          <w:cols w:space="720" w:num="1"/>
          <w:formProt w:val="0"/>
          <w:docGrid w:type="lines" w:linePitch="312" w:charSpace="0"/>
        </w:sectPr>
      </w:pPr>
      <w:bookmarkStart w:id="195" w:name="BookMark6"/>
    </w:p>
    <w:p>
      <w:pPr>
        <w:pStyle w:val="66"/>
        <w:spacing w:after="156"/>
      </w:pPr>
      <w:bookmarkStart w:id="196" w:name="_Toc169527288"/>
      <w:bookmarkStart w:id="197" w:name="_Toc170464620"/>
      <w:bookmarkStart w:id="198" w:name="_Toc170464957"/>
      <w:r>
        <w:rPr>
          <w:rFonts w:hint="eastAsia"/>
          <w:spacing w:val="105"/>
        </w:rPr>
        <w:t>参考文</w:t>
      </w:r>
      <w:r>
        <w:rPr>
          <w:rFonts w:hint="eastAsia"/>
        </w:rPr>
        <w:t>献</w:t>
      </w:r>
      <w:bookmarkEnd w:id="196"/>
      <w:bookmarkEnd w:id="197"/>
      <w:bookmarkEnd w:id="198"/>
    </w:p>
    <w:p>
      <w:pPr>
        <w:pStyle w:val="59"/>
        <w:ind w:firstLine="420"/>
        <w:rPr>
          <w:szCs w:val="21"/>
        </w:rPr>
      </w:pPr>
      <w:r>
        <w:rPr>
          <w:rFonts w:hint="eastAsia"/>
          <w:szCs w:val="21"/>
        </w:rPr>
        <w:t>[1]  GB/T 26706—2011  软体家具 棕纤维弹性床垫</w:t>
      </w:r>
    </w:p>
    <w:p>
      <w:pPr>
        <w:pStyle w:val="59"/>
        <w:ind w:firstLine="420"/>
      </w:pPr>
      <w:r>
        <w:rPr>
          <w:rFonts w:hint="eastAsia"/>
          <w:szCs w:val="21"/>
        </w:rPr>
        <w:t>[2]  GB/T 28202—2020  家具工业术语</w:t>
      </w:r>
      <w:bookmarkEnd w:id="195"/>
    </w:p>
    <w:p>
      <w:pPr>
        <w:pStyle w:val="59"/>
        <w:ind w:firstLine="0" w:firstLineChars="0"/>
      </w:pPr>
    </w:p>
    <w:p>
      <w:pPr>
        <w:pStyle w:val="59"/>
        <w:ind w:firstLine="0" w:firstLineChars="0"/>
        <w:jc w:val="center"/>
      </w:pPr>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DJG330108/T 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4ODcyYmIwMTQxOGI2YmI2ZjcyNDhhOTgyNzI5OWQifQ=="/>
  </w:docVars>
  <w:rsids>
    <w:rsidRoot w:val="00505E71"/>
    <w:rsid w:val="0000040A"/>
    <w:rsid w:val="00000A94"/>
    <w:rsid w:val="00001972"/>
    <w:rsid w:val="00001D9A"/>
    <w:rsid w:val="0000588E"/>
    <w:rsid w:val="0000703B"/>
    <w:rsid w:val="0000780B"/>
    <w:rsid w:val="00007B3A"/>
    <w:rsid w:val="000107E0"/>
    <w:rsid w:val="00011FA4"/>
    <w:rsid w:val="00011FDE"/>
    <w:rsid w:val="00012FFD"/>
    <w:rsid w:val="00014162"/>
    <w:rsid w:val="00014340"/>
    <w:rsid w:val="00016A9C"/>
    <w:rsid w:val="00022184"/>
    <w:rsid w:val="000224D6"/>
    <w:rsid w:val="00022762"/>
    <w:rsid w:val="000238E0"/>
    <w:rsid w:val="000249DB"/>
    <w:rsid w:val="0002595E"/>
    <w:rsid w:val="000303C3"/>
    <w:rsid w:val="00030C8E"/>
    <w:rsid w:val="000331D3"/>
    <w:rsid w:val="000346A5"/>
    <w:rsid w:val="000359AF"/>
    <w:rsid w:val="000359C3"/>
    <w:rsid w:val="00035A7D"/>
    <w:rsid w:val="000365ED"/>
    <w:rsid w:val="00041F19"/>
    <w:rsid w:val="0004249A"/>
    <w:rsid w:val="00043282"/>
    <w:rsid w:val="00044286"/>
    <w:rsid w:val="000468B2"/>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FA3"/>
    <w:rsid w:val="00067F1E"/>
    <w:rsid w:val="00071CC0"/>
    <w:rsid w:val="00073C8C"/>
    <w:rsid w:val="00077B64"/>
    <w:rsid w:val="00077C04"/>
    <w:rsid w:val="00080A1C"/>
    <w:rsid w:val="00082317"/>
    <w:rsid w:val="00083D2C"/>
    <w:rsid w:val="000843A7"/>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208"/>
    <w:rsid w:val="000C2D60"/>
    <w:rsid w:val="000C2FBD"/>
    <w:rsid w:val="000C4B41"/>
    <w:rsid w:val="000C57D6"/>
    <w:rsid w:val="000C6362"/>
    <w:rsid w:val="000C7666"/>
    <w:rsid w:val="000D0A9C"/>
    <w:rsid w:val="000D1795"/>
    <w:rsid w:val="000D329A"/>
    <w:rsid w:val="000D4B9C"/>
    <w:rsid w:val="000D4EB6"/>
    <w:rsid w:val="000D753B"/>
    <w:rsid w:val="000E4BEF"/>
    <w:rsid w:val="000E4C9E"/>
    <w:rsid w:val="000E6752"/>
    <w:rsid w:val="000E6FD7"/>
    <w:rsid w:val="000F06E1"/>
    <w:rsid w:val="000F090D"/>
    <w:rsid w:val="000F0A3E"/>
    <w:rsid w:val="000F0E3C"/>
    <w:rsid w:val="000F19D5"/>
    <w:rsid w:val="000F4AEA"/>
    <w:rsid w:val="000F633F"/>
    <w:rsid w:val="000F67E9"/>
    <w:rsid w:val="00100A2C"/>
    <w:rsid w:val="00100FBF"/>
    <w:rsid w:val="00101D8B"/>
    <w:rsid w:val="00101DEC"/>
    <w:rsid w:val="00104926"/>
    <w:rsid w:val="00105981"/>
    <w:rsid w:val="00113B1E"/>
    <w:rsid w:val="00113C0B"/>
    <w:rsid w:val="0011711C"/>
    <w:rsid w:val="0012018B"/>
    <w:rsid w:val="0012059C"/>
    <w:rsid w:val="00120EC0"/>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49C"/>
    <w:rsid w:val="00156B25"/>
    <w:rsid w:val="00156E1A"/>
    <w:rsid w:val="00157894"/>
    <w:rsid w:val="00157B55"/>
    <w:rsid w:val="00161286"/>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2A2"/>
    <w:rsid w:val="00190087"/>
    <w:rsid w:val="00190963"/>
    <w:rsid w:val="001913C4"/>
    <w:rsid w:val="00191F2F"/>
    <w:rsid w:val="0019348F"/>
    <w:rsid w:val="00193A07"/>
    <w:rsid w:val="00194C95"/>
    <w:rsid w:val="00195C34"/>
    <w:rsid w:val="00196EF5"/>
    <w:rsid w:val="001A1A53"/>
    <w:rsid w:val="001A234A"/>
    <w:rsid w:val="001A2ED9"/>
    <w:rsid w:val="001A4CF3"/>
    <w:rsid w:val="001A7455"/>
    <w:rsid w:val="001B06E8"/>
    <w:rsid w:val="001B20E3"/>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774"/>
    <w:rsid w:val="001E06A7"/>
    <w:rsid w:val="001E1B6A"/>
    <w:rsid w:val="001E2484"/>
    <w:rsid w:val="001E356A"/>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87E"/>
    <w:rsid w:val="00210B15"/>
    <w:rsid w:val="002142EA"/>
    <w:rsid w:val="002204BB"/>
    <w:rsid w:val="00221B79"/>
    <w:rsid w:val="00221C2B"/>
    <w:rsid w:val="00221C6B"/>
    <w:rsid w:val="00224005"/>
    <w:rsid w:val="002253A1"/>
    <w:rsid w:val="00225CF8"/>
    <w:rsid w:val="0022794E"/>
    <w:rsid w:val="00233D64"/>
    <w:rsid w:val="0023482A"/>
    <w:rsid w:val="002359CB"/>
    <w:rsid w:val="00236E96"/>
    <w:rsid w:val="00243540"/>
    <w:rsid w:val="0024497B"/>
    <w:rsid w:val="0024515B"/>
    <w:rsid w:val="00246021"/>
    <w:rsid w:val="0024666E"/>
    <w:rsid w:val="00247F52"/>
    <w:rsid w:val="00250B25"/>
    <w:rsid w:val="00250BBE"/>
    <w:rsid w:val="002515C2"/>
    <w:rsid w:val="0025194F"/>
    <w:rsid w:val="002543BE"/>
    <w:rsid w:val="0026148A"/>
    <w:rsid w:val="00262696"/>
    <w:rsid w:val="00263D25"/>
    <w:rsid w:val="002643C3"/>
    <w:rsid w:val="00264A0C"/>
    <w:rsid w:val="00266EEB"/>
    <w:rsid w:val="00267EF4"/>
    <w:rsid w:val="00270CB8"/>
    <w:rsid w:val="00272B08"/>
    <w:rsid w:val="0027342A"/>
    <w:rsid w:val="002771AC"/>
    <w:rsid w:val="00277954"/>
    <w:rsid w:val="00281BB8"/>
    <w:rsid w:val="00281E9E"/>
    <w:rsid w:val="00282405"/>
    <w:rsid w:val="00282B11"/>
    <w:rsid w:val="00283ECA"/>
    <w:rsid w:val="00285170"/>
    <w:rsid w:val="00285361"/>
    <w:rsid w:val="00292D60"/>
    <w:rsid w:val="00293B30"/>
    <w:rsid w:val="002943EC"/>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DF5"/>
    <w:rsid w:val="002B7332"/>
    <w:rsid w:val="002B7F51"/>
    <w:rsid w:val="002C09E7"/>
    <w:rsid w:val="002C1E06"/>
    <w:rsid w:val="002C1E1C"/>
    <w:rsid w:val="002C3F07"/>
    <w:rsid w:val="002C5278"/>
    <w:rsid w:val="002C5EA0"/>
    <w:rsid w:val="002C7EBB"/>
    <w:rsid w:val="002D06C1"/>
    <w:rsid w:val="002D42B5"/>
    <w:rsid w:val="002D4F1A"/>
    <w:rsid w:val="002D6EC6"/>
    <w:rsid w:val="002D79AC"/>
    <w:rsid w:val="002E039D"/>
    <w:rsid w:val="002E4617"/>
    <w:rsid w:val="002E4D5A"/>
    <w:rsid w:val="002E6326"/>
    <w:rsid w:val="002E7AC9"/>
    <w:rsid w:val="002F30E0"/>
    <w:rsid w:val="002F35E4"/>
    <w:rsid w:val="002F3730"/>
    <w:rsid w:val="002F38E1"/>
    <w:rsid w:val="002F6A73"/>
    <w:rsid w:val="002F7AF6"/>
    <w:rsid w:val="00300E63"/>
    <w:rsid w:val="00302C69"/>
    <w:rsid w:val="00302F5F"/>
    <w:rsid w:val="0030441D"/>
    <w:rsid w:val="00306063"/>
    <w:rsid w:val="00313B85"/>
    <w:rsid w:val="00317988"/>
    <w:rsid w:val="003221B4"/>
    <w:rsid w:val="0032258D"/>
    <w:rsid w:val="00322E62"/>
    <w:rsid w:val="00324D13"/>
    <w:rsid w:val="00324D2A"/>
    <w:rsid w:val="00324EDD"/>
    <w:rsid w:val="00326A02"/>
    <w:rsid w:val="00331072"/>
    <w:rsid w:val="003331E4"/>
    <w:rsid w:val="00336C64"/>
    <w:rsid w:val="00337162"/>
    <w:rsid w:val="00341670"/>
    <w:rsid w:val="0034194F"/>
    <w:rsid w:val="00344605"/>
    <w:rsid w:val="003474AA"/>
    <w:rsid w:val="00350D1D"/>
    <w:rsid w:val="00352C83"/>
    <w:rsid w:val="003542B1"/>
    <w:rsid w:val="003615D2"/>
    <w:rsid w:val="0036180D"/>
    <w:rsid w:val="0036429C"/>
    <w:rsid w:val="00364A53"/>
    <w:rsid w:val="0036536B"/>
    <w:rsid w:val="003654CB"/>
    <w:rsid w:val="00365AA9"/>
    <w:rsid w:val="00365F86"/>
    <w:rsid w:val="00365F87"/>
    <w:rsid w:val="00366E89"/>
    <w:rsid w:val="003705F4"/>
    <w:rsid w:val="00370D58"/>
    <w:rsid w:val="00371316"/>
    <w:rsid w:val="00376713"/>
    <w:rsid w:val="00377C27"/>
    <w:rsid w:val="00381815"/>
    <w:rsid w:val="003819AF"/>
    <w:rsid w:val="003820E9"/>
    <w:rsid w:val="00382DE7"/>
    <w:rsid w:val="00384FFC"/>
    <w:rsid w:val="003872FC"/>
    <w:rsid w:val="00387ADC"/>
    <w:rsid w:val="00387FE1"/>
    <w:rsid w:val="00390020"/>
    <w:rsid w:val="003903D6"/>
    <w:rsid w:val="00390EE6"/>
    <w:rsid w:val="0039118F"/>
    <w:rsid w:val="00392AD7"/>
    <w:rsid w:val="00392E35"/>
    <w:rsid w:val="003938D9"/>
    <w:rsid w:val="00394376"/>
    <w:rsid w:val="003943FF"/>
    <w:rsid w:val="00395700"/>
    <w:rsid w:val="003974EB"/>
    <w:rsid w:val="00397CC5"/>
    <w:rsid w:val="003A1582"/>
    <w:rsid w:val="003A4077"/>
    <w:rsid w:val="003A70BB"/>
    <w:rsid w:val="003B09AD"/>
    <w:rsid w:val="003B1F18"/>
    <w:rsid w:val="003B533C"/>
    <w:rsid w:val="003B5BF0"/>
    <w:rsid w:val="003B60BF"/>
    <w:rsid w:val="003B6BE3"/>
    <w:rsid w:val="003C010C"/>
    <w:rsid w:val="003C0A6C"/>
    <w:rsid w:val="003C14F8"/>
    <w:rsid w:val="003C5A43"/>
    <w:rsid w:val="003D0519"/>
    <w:rsid w:val="003D0FF6"/>
    <w:rsid w:val="003D262C"/>
    <w:rsid w:val="003D41A7"/>
    <w:rsid w:val="003D4942"/>
    <w:rsid w:val="003D6D61"/>
    <w:rsid w:val="003D787D"/>
    <w:rsid w:val="003D79C6"/>
    <w:rsid w:val="003E091D"/>
    <w:rsid w:val="003E1C53"/>
    <w:rsid w:val="003E2A69"/>
    <w:rsid w:val="003E2D49"/>
    <w:rsid w:val="003E2FD4"/>
    <w:rsid w:val="003E49F6"/>
    <w:rsid w:val="003E660F"/>
    <w:rsid w:val="003F0089"/>
    <w:rsid w:val="003F0841"/>
    <w:rsid w:val="003F23D3"/>
    <w:rsid w:val="003F3F08"/>
    <w:rsid w:val="003F49F1"/>
    <w:rsid w:val="003F6272"/>
    <w:rsid w:val="003F74EE"/>
    <w:rsid w:val="00400E72"/>
    <w:rsid w:val="00401400"/>
    <w:rsid w:val="00402B6F"/>
    <w:rsid w:val="00404215"/>
    <w:rsid w:val="00404869"/>
    <w:rsid w:val="00405884"/>
    <w:rsid w:val="00407D39"/>
    <w:rsid w:val="0041477A"/>
    <w:rsid w:val="004167A3"/>
    <w:rsid w:val="00432DAA"/>
    <w:rsid w:val="00434305"/>
    <w:rsid w:val="0043525B"/>
    <w:rsid w:val="00435DF7"/>
    <w:rsid w:val="0044083F"/>
    <w:rsid w:val="00441AE7"/>
    <w:rsid w:val="00443CA8"/>
    <w:rsid w:val="00445574"/>
    <w:rsid w:val="004467FB"/>
    <w:rsid w:val="00452D6B"/>
    <w:rsid w:val="00454484"/>
    <w:rsid w:val="0045517B"/>
    <w:rsid w:val="00460930"/>
    <w:rsid w:val="00461BDD"/>
    <w:rsid w:val="00463B77"/>
    <w:rsid w:val="00463C7B"/>
    <w:rsid w:val="004644A6"/>
    <w:rsid w:val="004659BD"/>
    <w:rsid w:val="00470775"/>
    <w:rsid w:val="00472935"/>
    <w:rsid w:val="004746B1"/>
    <w:rsid w:val="0047583F"/>
    <w:rsid w:val="00475DE8"/>
    <w:rsid w:val="00481C44"/>
    <w:rsid w:val="00484936"/>
    <w:rsid w:val="00485C89"/>
    <w:rsid w:val="00486BE3"/>
    <w:rsid w:val="004873F2"/>
    <w:rsid w:val="004905E4"/>
    <w:rsid w:val="00490A89"/>
    <w:rsid w:val="00490AB4"/>
    <w:rsid w:val="00492F02"/>
    <w:rsid w:val="004939AE"/>
    <w:rsid w:val="004A0DB4"/>
    <w:rsid w:val="004A12DF"/>
    <w:rsid w:val="004A17E6"/>
    <w:rsid w:val="004A1BA8"/>
    <w:rsid w:val="004A4B57"/>
    <w:rsid w:val="004A63FA"/>
    <w:rsid w:val="004B0272"/>
    <w:rsid w:val="004B2701"/>
    <w:rsid w:val="004B2E1B"/>
    <w:rsid w:val="004B3AA8"/>
    <w:rsid w:val="004B3E93"/>
    <w:rsid w:val="004B60FC"/>
    <w:rsid w:val="004B75E7"/>
    <w:rsid w:val="004C1FBC"/>
    <w:rsid w:val="004C3F1D"/>
    <w:rsid w:val="004C458D"/>
    <w:rsid w:val="004C6094"/>
    <w:rsid w:val="004C7556"/>
    <w:rsid w:val="004C7E8B"/>
    <w:rsid w:val="004C7E9D"/>
    <w:rsid w:val="004C7F67"/>
    <w:rsid w:val="004D076D"/>
    <w:rsid w:val="004D0EF1"/>
    <w:rsid w:val="004D2173"/>
    <w:rsid w:val="004D2253"/>
    <w:rsid w:val="004D4406"/>
    <w:rsid w:val="004D6730"/>
    <w:rsid w:val="004D7C42"/>
    <w:rsid w:val="004E0465"/>
    <w:rsid w:val="004E127B"/>
    <w:rsid w:val="004E1C0A"/>
    <w:rsid w:val="004E2B06"/>
    <w:rsid w:val="004E30C5"/>
    <w:rsid w:val="004E4AA5"/>
    <w:rsid w:val="004E4AEE"/>
    <w:rsid w:val="004E59E3"/>
    <w:rsid w:val="004E67C0"/>
    <w:rsid w:val="004F241A"/>
    <w:rsid w:val="004F391A"/>
    <w:rsid w:val="004F3CFB"/>
    <w:rsid w:val="004F6456"/>
    <w:rsid w:val="004F696E"/>
    <w:rsid w:val="004F6C71"/>
    <w:rsid w:val="00501139"/>
    <w:rsid w:val="0050363E"/>
    <w:rsid w:val="005039BC"/>
    <w:rsid w:val="005043BB"/>
    <w:rsid w:val="00504A3D"/>
    <w:rsid w:val="00505767"/>
    <w:rsid w:val="00505E71"/>
    <w:rsid w:val="005073F0"/>
    <w:rsid w:val="00510A7B"/>
    <w:rsid w:val="0051218C"/>
    <w:rsid w:val="00512F6E"/>
    <w:rsid w:val="00513038"/>
    <w:rsid w:val="00514174"/>
    <w:rsid w:val="00516088"/>
    <w:rsid w:val="00516B0B"/>
    <w:rsid w:val="00521C18"/>
    <w:rsid w:val="005220EC"/>
    <w:rsid w:val="00523F95"/>
    <w:rsid w:val="00524D65"/>
    <w:rsid w:val="00525B16"/>
    <w:rsid w:val="0052651E"/>
    <w:rsid w:val="00533975"/>
    <w:rsid w:val="00533D04"/>
    <w:rsid w:val="00534804"/>
    <w:rsid w:val="00534BDF"/>
    <w:rsid w:val="005354EA"/>
    <w:rsid w:val="0053585F"/>
    <w:rsid w:val="00535EC4"/>
    <w:rsid w:val="00535ED9"/>
    <w:rsid w:val="0053692B"/>
    <w:rsid w:val="00537C7D"/>
    <w:rsid w:val="00541566"/>
    <w:rsid w:val="00541853"/>
    <w:rsid w:val="00543BDA"/>
    <w:rsid w:val="005441CC"/>
    <w:rsid w:val="005479DA"/>
    <w:rsid w:val="00547BCC"/>
    <w:rsid w:val="0055013B"/>
    <w:rsid w:val="00550652"/>
    <w:rsid w:val="00551F6F"/>
    <w:rsid w:val="0055333E"/>
    <w:rsid w:val="00555044"/>
    <w:rsid w:val="005552F9"/>
    <w:rsid w:val="00561475"/>
    <w:rsid w:val="0056487B"/>
    <w:rsid w:val="00564FB9"/>
    <w:rsid w:val="00565D37"/>
    <w:rsid w:val="00571AC3"/>
    <w:rsid w:val="0057237B"/>
    <w:rsid w:val="005737B2"/>
    <w:rsid w:val="00573D9E"/>
    <w:rsid w:val="00575542"/>
    <w:rsid w:val="005801E3"/>
    <w:rsid w:val="005801F5"/>
    <w:rsid w:val="00581802"/>
    <w:rsid w:val="005836A8"/>
    <w:rsid w:val="0058409C"/>
    <w:rsid w:val="00584262"/>
    <w:rsid w:val="00586630"/>
    <w:rsid w:val="00586E8D"/>
    <w:rsid w:val="00587ADD"/>
    <w:rsid w:val="00587B1D"/>
    <w:rsid w:val="00591E27"/>
    <w:rsid w:val="00596160"/>
    <w:rsid w:val="005966E2"/>
    <w:rsid w:val="00597007"/>
    <w:rsid w:val="005A0966"/>
    <w:rsid w:val="005A11B7"/>
    <w:rsid w:val="005A260B"/>
    <w:rsid w:val="005A4A1B"/>
    <w:rsid w:val="005A7830"/>
    <w:rsid w:val="005A7FCE"/>
    <w:rsid w:val="005B0F3F"/>
    <w:rsid w:val="005B17F9"/>
    <w:rsid w:val="005B2B14"/>
    <w:rsid w:val="005B4903"/>
    <w:rsid w:val="005B51CE"/>
    <w:rsid w:val="005B5885"/>
    <w:rsid w:val="005B5CD7"/>
    <w:rsid w:val="005B6CF6"/>
    <w:rsid w:val="005B7422"/>
    <w:rsid w:val="005B75C4"/>
    <w:rsid w:val="005C0275"/>
    <w:rsid w:val="005C29B8"/>
    <w:rsid w:val="005C5F21"/>
    <w:rsid w:val="005C7156"/>
    <w:rsid w:val="005D0C75"/>
    <w:rsid w:val="005D4171"/>
    <w:rsid w:val="005D6A95"/>
    <w:rsid w:val="005D6B2C"/>
    <w:rsid w:val="005D6D9C"/>
    <w:rsid w:val="005E2335"/>
    <w:rsid w:val="005E34CA"/>
    <w:rsid w:val="005E3C18"/>
    <w:rsid w:val="005E6812"/>
    <w:rsid w:val="005E6F11"/>
    <w:rsid w:val="005E7881"/>
    <w:rsid w:val="005E78E0"/>
    <w:rsid w:val="005F0D9C"/>
    <w:rsid w:val="005F284E"/>
    <w:rsid w:val="005F4712"/>
    <w:rsid w:val="006015CE"/>
    <w:rsid w:val="00604784"/>
    <w:rsid w:val="00604FEF"/>
    <w:rsid w:val="00606419"/>
    <w:rsid w:val="00607D29"/>
    <w:rsid w:val="00612952"/>
    <w:rsid w:val="00614CC1"/>
    <w:rsid w:val="00615A9D"/>
    <w:rsid w:val="00617387"/>
    <w:rsid w:val="006205D6"/>
    <w:rsid w:val="00624721"/>
    <w:rsid w:val="006252D8"/>
    <w:rsid w:val="006259BC"/>
    <w:rsid w:val="0062636B"/>
    <w:rsid w:val="00627829"/>
    <w:rsid w:val="00632182"/>
    <w:rsid w:val="00632AE0"/>
    <w:rsid w:val="00633B07"/>
    <w:rsid w:val="00633C17"/>
    <w:rsid w:val="00634D9E"/>
    <w:rsid w:val="00636E3E"/>
    <w:rsid w:val="006379F7"/>
    <w:rsid w:val="00637E4D"/>
    <w:rsid w:val="00640620"/>
    <w:rsid w:val="00640821"/>
    <w:rsid w:val="00641A1F"/>
    <w:rsid w:val="00645904"/>
    <w:rsid w:val="00651ACB"/>
    <w:rsid w:val="00651C47"/>
    <w:rsid w:val="00652AB2"/>
    <w:rsid w:val="00653FED"/>
    <w:rsid w:val="00654EC0"/>
    <w:rsid w:val="0065525B"/>
    <w:rsid w:val="00655D4F"/>
    <w:rsid w:val="0065670D"/>
    <w:rsid w:val="00656D29"/>
    <w:rsid w:val="006609F1"/>
    <w:rsid w:val="006640E5"/>
    <w:rsid w:val="006646F1"/>
    <w:rsid w:val="00664929"/>
    <w:rsid w:val="00664F62"/>
    <w:rsid w:val="006655E1"/>
    <w:rsid w:val="00672060"/>
    <w:rsid w:val="00672BFD"/>
    <w:rsid w:val="00672D3F"/>
    <w:rsid w:val="00674870"/>
    <w:rsid w:val="006770F4"/>
    <w:rsid w:val="00677A84"/>
    <w:rsid w:val="0068026D"/>
    <w:rsid w:val="00680A27"/>
    <w:rsid w:val="006816A4"/>
    <w:rsid w:val="006819B8"/>
    <w:rsid w:val="006840A6"/>
    <w:rsid w:val="006850CD"/>
    <w:rsid w:val="00685AAB"/>
    <w:rsid w:val="00695D22"/>
    <w:rsid w:val="006A07AA"/>
    <w:rsid w:val="006A239C"/>
    <w:rsid w:val="006A25E5"/>
    <w:rsid w:val="006A2B46"/>
    <w:rsid w:val="006A336D"/>
    <w:rsid w:val="006A37B9"/>
    <w:rsid w:val="006B04CE"/>
    <w:rsid w:val="006B2672"/>
    <w:rsid w:val="006B4A94"/>
    <w:rsid w:val="006B54BF"/>
    <w:rsid w:val="006B5F44"/>
    <w:rsid w:val="006B5F90"/>
    <w:rsid w:val="006B62E4"/>
    <w:rsid w:val="006C1BBA"/>
    <w:rsid w:val="006C2079"/>
    <w:rsid w:val="006C261A"/>
    <w:rsid w:val="006C4CB5"/>
    <w:rsid w:val="006C5A62"/>
    <w:rsid w:val="006C5D68"/>
    <w:rsid w:val="006C6976"/>
    <w:rsid w:val="006C6DD0"/>
    <w:rsid w:val="006D04EA"/>
    <w:rsid w:val="006D0AB7"/>
    <w:rsid w:val="006D16C4"/>
    <w:rsid w:val="006D3E96"/>
    <w:rsid w:val="006D4515"/>
    <w:rsid w:val="006D4BB1"/>
    <w:rsid w:val="006D6593"/>
    <w:rsid w:val="006E0D17"/>
    <w:rsid w:val="006E23EA"/>
    <w:rsid w:val="006E65E2"/>
    <w:rsid w:val="006E7EE3"/>
    <w:rsid w:val="006F03A8"/>
    <w:rsid w:val="006F2ACA"/>
    <w:rsid w:val="006F2ADC"/>
    <w:rsid w:val="006F2BFE"/>
    <w:rsid w:val="006F31E9"/>
    <w:rsid w:val="006F593E"/>
    <w:rsid w:val="006F6284"/>
    <w:rsid w:val="006F7EF7"/>
    <w:rsid w:val="007001AD"/>
    <w:rsid w:val="007002C5"/>
    <w:rsid w:val="007028A9"/>
    <w:rsid w:val="00704387"/>
    <w:rsid w:val="00707669"/>
    <w:rsid w:val="0071001C"/>
    <w:rsid w:val="00711CBA"/>
    <w:rsid w:val="00711FB5"/>
    <w:rsid w:val="00712A01"/>
    <w:rsid w:val="007134FB"/>
    <w:rsid w:val="00714F58"/>
    <w:rsid w:val="00722FBF"/>
    <w:rsid w:val="00722FC2"/>
    <w:rsid w:val="00724879"/>
    <w:rsid w:val="00724E1B"/>
    <w:rsid w:val="00725949"/>
    <w:rsid w:val="00727FA2"/>
    <w:rsid w:val="00731C95"/>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627"/>
    <w:rsid w:val="007501A8"/>
    <w:rsid w:val="00750D61"/>
    <w:rsid w:val="00750EE1"/>
    <w:rsid w:val="00752B4D"/>
    <w:rsid w:val="00755402"/>
    <w:rsid w:val="00756B26"/>
    <w:rsid w:val="00756EDF"/>
    <w:rsid w:val="007600E3"/>
    <w:rsid w:val="00763480"/>
    <w:rsid w:val="00765C43"/>
    <w:rsid w:val="00765EFB"/>
    <w:rsid w:val="007671CA"/>
    <w:rsid w:val="00767C61"/>
    <w:rsid w:val="0077008A"/>
    <w:rsid w:val="00773C1F"/>
    <w:rsid w:val="00773CBF"/>
    <w:rsid w:val="00774DA4"/>
    <w:rsid w:val="00776599"/>
    <w:rsid w:val="0078114B"/>
    <w:rsid w:val="00781DD2"/>
    <w:rsid w:val="00783487"/>
    <w:rsid w:val="007834FA"/>
    <w:rsid w:val="00783550"/>
    <w:rsid w:val="00783ECF"/>
    <w:rsid w:val="0078413A"/>
    <w:rsid w:val="007959E8"/>
    <w:rsid w:val="00795E9C"/>
    <w:rsid w:val="00796765"/>
    <w:rsid w:val="007A0521"/>
    <w:rsid w:val="007A17BA"/>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46"/>
    <w:rsid w:val="007C4593"/>
    <w:rsid w:val="007C5035"/>
    <w:rsid w:val="007C5309"/>
    <w:rsid w:val="007C6069"/>
    <w:rsid w:val="007D06C4"/>
    <w:rsid w:val="007D1352"/>
    <w:rsid w:val="007D2508"/>
    <w:rsid w:val="007D346A"/>
    <w:rsid w:val="007D6518"/>
    <w:rsid w:val="007D74EB"/>
    <w:rsid w:val="007D76BD"/>
    <w:rsid w:val="007E0058"/>
    <w:rsid w:val="007E0BF1"/>
    <w:rsid w:val="007E1D8F"/>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A54"/>
    <w:rsid w:val="008163C8"/>
    <w:rsid w:val="0081647B"/>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5B5C"/>
    <w:rsid w:val="00856316"/>
    <w:rsid w:val="00860145"/>
    <w:rsid w:val="008603CE"/>
    <w:rsid w:val="0086095F"/>
    <w:rsid w:val="008620FC"/>
    <w:rsid w:val="008627A5"/>
    <w:rsid w:val="00863E05"/>
    <w:rsid w:val="00865ACA"/>
    <w:rsid w:val="00865D28"/>
    <w:rsid w:val="00865F85"/>
    <w:rsid w:val="00867C10"/>
    <w:rsid w:val="00867E08"/>
    <w:rsid w:val="00870439"/>
    <w:rsid w:val="00870DA1"/>
    <w:rsid w:val="00875ED1"/>
    <w:rsid w:val="0087713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3B86"/>
    <w:rsid w:val="008A57E6"/>
    <w:rsid w:val="008A6F81"/>
    <w:rsid w:val="008A769A"/>
    <w:rsid w:val="008A797F"/>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464"/>
    <w:rsid w:val="008F0CDC"/>
    <w:rsid w:val="008F17A3"/>
    <w:rsid w:val="008F1ED3"/>
    <w:rsid w:val="008F23A5"/>
    <w:rsid w:val="008F49E5"/>
    <w:rsid w:val="008F4C29"/>
    <w:rsid w:val="008F70BD"/>
    <w:rsid w:val="008F788F"/>
    <w:rsid w:val="008F7EA2"/>
    <w:rsid w:val="009020B1"/>
    <w:rsid w:val="00902722"/>
    <w:rsid w:val="009027BC"/>
    <w:rsid w:val="0090363D"/>
    <w:rsid w:val="009062E6"/>
    <w:rsid w:val="00911BE5"/>
    <w:rsid w:val="00913CA9"/>
    <w:rsid w:val="009145AE"/>
    <w:rsid w:val="009146CE"/>
    <w:rsid w:val="00914CA7"/>
    <w:rsid w:val="00915C3E"/>
    <w:rsid w:val="009161A8"/>
    <w:rsid w:val="00923316"/>
    <w:rsid w:val="009245F5"/>
    <w:rsid w:val="009249EC"/>
    <w:rsid w:val="009273B3"/>
    <w:rsid w:val="009305B5"/>
    <w:rsid w:val="009329CB"/>
    <w:rsid w:val="00932B03"/>
    <w:rsid w:val="009429D5"/>
    <w:rsid w:val="00942BF1"/>
    <w:rsid w:val="00945180"/>
    <w:rsid w:val="00945428"/>
    <w:rsid w:val="0094607B"/>
    <w:rsid w:val="009523EF"/>
    <w:rsid w:val="00953604"/>
    <w:rsid w:val="0095496B"/>
    <w:rsid w:val="009610DC"/>
    <w:rsid w:val="00961490"/>
    <w:rsid w:val="0096381A"/>
    <w:rsid w:val="00963DE1"/>
    <w:rsid w:val="00965E04"/>
    <w:rsid w:val="009674AD"/>
    <w:rsid w:val="00970CDC"/>
    <w:rsid w:val="00972A7B"/>
    <w:rsid w:val="00977010"/>
    <w:rsid w:val="00977D02"/>
    <w:rsid w:val="009809BB"/>
    <w:rsid w:val="0098364B"/>
    <w:rsid w:val="009911AF"/>
    <w:rsid w:val="00991875"/>
    <w:rsid w:val="00991F92"/>
    <w:rsid w:val="00992985"/>
    <w:rsid w:val="00993889"/>
    <w:rsid w:val="0099551B"/>
    <w:rsid w:val="00997BF1"/>
    <w:rsid w:val="009A089C"/>
    <w:rsid w:val="009A118E"/>
    <w:rsid w:val="009A15CB"/>
    <w:rsid w:val="009A21CD"/>
    <w:rsid w:val="009A278C"/>
    <w:rsid w:val="009A2BC2"/>
    <w:rsid w:val="009A42C1"/>
    <w:rsid w:val="009A5429"/>
    <w:rsid w:val="009A72AD"/>
    <w:rsid w:val="009B09E0"/>
    <w:rsid w:val="009B0BC5"/>
    <w:rsid w:val="009B1247"/>
    <w:rsid w:val="009B46F9"/>
    <w:rsid w:val="009B6029"/>
    <w:rsid w:val="009B6971"/>
    <w:rsid w:val="009C27F1"/>
    <w:rsid w:val="009C3125"/>
    <w:rsid w:val="009C3152"/>
    <w:rsid w:val="009C4CFA"/>
    <w:rsid w:val="009C5070"/>
    <w:rsid w:val="009C751E"/>
    <w:rsid w:val="009D112C"/>
    <w:rsid w:val="009D39E0"/>
    <w:rsid w:val="009D47FA"/>
    <w:rsid w:val="009D4C5B"/>
    <w:rsid w:val="009D50D2"/>
    <w:rsid w:val="009D6BCA"/>
    <w:rsid w:val="009E0F62"/>
    <w:rsid w:val="009E2ABA"/>
    <w:rsid w:val="009E4A58"/>
    <w:rsid w:val="009E5A2D"/>
    <w:rsid w:val="009E5AB2"/>
    <w:rsid w:val="009E6219"/>
    <w:rsid w:val="009F03B3"/>
    <w:rsid w:val="009F0C9E"/>
    <w:rsid w:val="009F54C8"/>
    <w:rsid w:val="00A0096C"/>
    <w:rsid w:val="00A01757"/>
    <w:rsid w:val="00A028C0"/>
    <w:rsid w:val="00A02BAE"/>
    <w:rsid w:val="00A06A6B"/>
    <w:rsid w:val="00A07E47"/>
    <w:rsid w:val="00A107ED"/>
    <w:rsid w:val="00A129D0"/>
    <w:rsid w:val="00A12C33"/>
    <w:rsid w:val="00A138BA"/>
    <w:rsid w:val="00A14C8E"/>
    <w:rsid w:val="00A153D9"/>
    <w:rsid w:val="00A15F09"/>
    <w:rsid w:val="00A169B6"/>
    <w:rsid w:val="00A2271D"/>
    <w:rsid w:val="00A227AB"/>
    <w:rsid w:val="00A237D5"/>
    <w:rsid w:val="00A30EFC"/>
    <w:rsid w:val="00A31984"/>
    <w:rsid w:val="00A32296"/>
    <w:rsid w:val="00A32D73"/>
    <w:rsid w:val="00A3367B"/>
    <w:rsid w:val="00A3597D"/>
    <w:rsid w:val="00A35E72"/>
    <w:rsid w:val="00A3657A"/>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CA9"/>
    <w:rsid w:val="00A647AC"/>
    <w:rsid w:val="00A648CD"/>
    <w:rsid w:val="00A6537A"/>
    <w:rsid w:val="00A67866"/>
    <w:rsid w:val="00A70B07"/>
    <w:rsid w:val="00A71341"/>
    <w:rsid w:val="00A723F8"/>
    <w:rsid w:val="00A765EA"/>
    <w:rsid w:val="00A77CCB"/>
    <w:rsid w:val="00A83D8D"/>
    <w:rsid w:val="00A8446B"/>
    <w:rsid w:val="00A8473F"/>
    <w:rsid w:val="00A862D6"/>
    <w:rsid w:val="00A8715E"/>
    <w:rsid w:val="00A9295B"/>
    <w:rsid w:val="00A93B09"/>
    <w:rsid w:val="00A94247"/>
    <w:rsid w:val="00A94738"/>
    <w:rsid w:val="00A952D7"/>
    <w:rsid w:val="00A963F7"/>
    <w:rsid w:val="00A96AD8"/>
    <w:rsid w:val="00AA052C"/>
    <w:rsid w:val="00AA1E45"/>
    <w:rsid w:val="00AA4286"/>
    <w:rsid w:val="00AA456B"/>
    <w:rsid w:val="00AA57F5"/>
    <w:rsid w:val="00AA672E"/>
    <w:rsid w:val="00AA6DFC"/>
    <w:rsid w:val="00AA6EC9"/>
    <w:rsid w:val="00AB3C25"/>
    <w:rsid w:val="00AB41D5"/>
    <w:rsid w:val="00AB6309"/>
    <w:rsid w:val="00AB6C5F"/>
    <w:rsid w:val="00AB7129"/>
    <w:rsid w:val="00AB7E1A"/>
    <w:rsid w:val="00AC27A6"/>
    <w:rsid w:val="00AC30F7"/>
    <w:rsid w:val="00AC3A5A"/>
    <w:rsid w:val="00AC3CD6"/>
    <w:rsid w:val="00AC4D95"/>
    <w:rsid w:val="00AC5DF4"/>
    <w:rsid w:val="00AD0AEF"/>
    <w:rsid w:val="00AD11B7"/>
    <w:rsid w:val="00AD1A94"/>
    <w:rsid w:val="00AD1C05"/>
    <w:rsid w:val="00AD4126"/>
    <w:rsid w:val="00AD421C"/>
    <w:rsid w:val="00AD44FA"/>
    <w:rsid w:val="00AD537C"/>
    <w:rsid w:val="00AE070A"/>
    <w:rsid w:val="00AE101C"/>
    <w:rsid w:val="00AE37E5"/>
    <w:rsid w:val="00AE5EB4"/>
    <w:rsid w:val="00AF0C18"/>
    <w:rsid w:val="00AF47C5"/>
    <w:rsid w:val="00AF5398"/>
    <w:rsid w:val="00B049AF"/>
    <w:rsid w:val="00B07242"/>
    <w:rsid w:val="00B10534"/>
    <w:rsid w:val="00B113DB"/>
    <w:rsid w:val="00B11D8A"/>
    <w:rsid w:val="00B12981"/>
    <w:rsid w:val="00B137D4"/>
    <w:rsid w:val="00B147DD"/>
    <w:rsid w:val="00B156FD"/>
    <w:rsid w:val="00B21F61"/>
    <w:rsid w:val="00B2347E"/>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5FF4"/>
    <w:rsid w:val="00B77EC8"/>
    <w:rsid w:val="00B827A6"/>
    <w:rsid w:val="00B831CE"/>
    <w:rsid w:val="00B86677"/>
    <w:rsid w:val="00B87131"/>
    <w:rsid w:val="00B939B1"/>
    <w:rsid w:val="00B96090"/>
    <w:rsid w:val="00B9623D"/>
    <w:rsid w:val="00B96D40"/>
    <w:rsid w:val="00B97386"/>
    <w:rsid w:val="00BA263B"/>
    <w:rsid w:val="00BA42B2"/>
    <w:rsid w:val="00BA58D4"/>
    <w:rsid w:val="00BA5B9E"/>
    <w:rsid w:val="00BA7C9A"/>
    <w:rsid w:val="00BB203B"/>
    <w:rsid w:val="00BB5F8F"/>
    <w:rsid w:val="00BB657A"/>
    <w:rsid w:val="00BC1A4E"/>
    <w:rsid w:val="00BC4790"/>
    <w:rsid w:val="00BC4825"/>
    <w:rsid w:val="00BC5DC7"/>
    <w:rsid w:val="00BC6B8B"/>
    <w:rsid w:val="00BC73D8"/>
    <w:rsid w:val="00BD52D7"/>
    <w:rsid w:val="00BD5AD2"/>
    <w:rsid w:val="00BE22F3"/>
    <w:rsid w:val="00BE29FC"/>
    <w:rsid w:val="00BE5B52"/>
    <w:rsid w:val="00BE7B8D"/>
    <w:rsid w:val="00BF0993"/>
    <w:rsid w:val="00BF10A9"/>
    <w:rsid w:val="00BF1703"/>
    <w:rsid w:val="00BF1FE0"/>
    <w:rsid w:val="00BF231C"/>
    <w:rsid w:val="00BF51E5"/>
    <w:rsid w:val="00BF74A6"/>
    <w:rsid w:val="00C013AD"/>
    <w:rsid w:val="00C04904"/>
    <w:rsid w:val="00C056B3"/>
    <w:rsid w:val="00C07187"/>
    <w:rsid w:val="00C103E5"/>
    <w:rsid w:val="00C13319"/>
    <w:rsid w:val="00C13EE9"/>
    <w:rsid w:val="00C20B0F"/>
    <w:rsid w:val="00C21540"/>
    <w:rsid w:val="00C21906"/>
    <w:rsid w:val="00C21BFA"/>
    <w:rsid w:val="00C22148"/>
    <w:rsid w:val="00C24C8D"/>
    <w:rsid w:val="00C25FE2"/>
    <w:rsid w:val="00C26B53"/>
    <w:rsid w:val="00C279B2"/>
    <w:rsid w:val="00C33E50"/>
    <w:rsid w:val="00C34C20"/>
    <w:rsid w:val="00C358E2"/>
    <w:rsid w:val="00C35A3E"/>
    <w:rsid w:val="00C3690F"/>
    <w:rsid w:val="00C42130"/>
    <w:rsid w:val="00C423A4"/>
    <w:rsid w:val="00C44BF5"/>
    <w:rsid w:val="00C521D6"/>
    <w:rsid w:val="00C55232"/>
    <w:rsid w:val="00C553A4"/>
    <w:rsid w:val="00C55A06"/>
    <w:rsid w:val="00C55D03"/>
    <w:rsid w:val="00C601BC"/>
    <w:rsid w:val="00C619DE"/>
    <w:rsid w:val="00C6329F"/>
    <w:rsid w:val="00C63340"/>
    <w:rsid w:val="00C637F6"/>
    <w:rsid w:val="00C643F9"/>
    <w:rsid w:val="00C64E95"/>
    <w:rsid w:val="00C71372"/>
    <w:rsid w:val="00C72410"/>
    <w:rsid w:val="00C7287F"/>
    <w:rsid w:val="00C80CB8"/>
    <w:rsid w:val="00C819F8"/>
    <w:rsid w:val="00C8248C"/>
    <w:rsid w:val="00C84E33"/>
    <w:rsid w:val="00C86D6F"/>
    <w:rsid w:val="00C876CD"/>
    <w:rsid w:val="00C905FC"/>
    <w:rsid w:val="00C92D03"/>
    <w:rsid w:val="00C92D2B"/>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68A"/>
    <w:rsid w:val="00CD4092"/>
    <w:rsid w:val="00CD4A20"/>
    <w:rsid w:val="00CD4CEA"/>
    <w:rsid w:val="00CD50A1"/>
    <w:rsid w:val="00CD519E"/>
    <w:rsid w:val="00CD561D"/>
    <w:rsid w:val="00CE0C4F"/>
    <w:rsid w:val="00CE30EA"/>
    <w:rsid w:val="00CF048A"/>
    <w:rsid w:val="00CF08FA"/>
    <w:rsid w:val="00CF155A"/>
    <w:rsid w:val="00CF27F0"/>
    <w:rsid w:val="00CF2947"/>
    <w:rsid w:val="00CF3B12"/>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402"/>
    <w:rsid w:val="00D20737"/>
    <w:rsid w:val="00D21E81"/>
    <w:rsid w:val="00D223DE"/>
    <w:rsid w:val="00D25E37"/>
    <w:rsid w:val="00D2661A"/>
    <w:rsid w:val="00D27582"/>
    <w:rsid w:val="00D27EC4"/>
    <w:rsid w:val="00D32719"/>
    <w:rsid w:val="00D33333"/>
    <w:rsid w:val="00D33457"/>
    <w:rsid w:val="00D352A2"/>
    <w:rsid w:val="00D35F62"/>
    <w:rsid w:val="00D4162B"/>
    <w:rsid w:val="00D4514F"/>
    <w:rsid w:val="00D451E2"/>
    <w:rsid w:val="00D45E89"/>
    <w:rsid w:val="00D45E8D"/>
    <w:rsid w:val="00D466AE"/>
    <w:rsid w:val="00D4734F"/>
    <w:rsid w:val="00D47D50"/>
    <w:rsid w:val="00D51BF3"/>
    <w:rsid w:val="00D66846"/>
    <w:rsid w:val="00D675FB"/>
    <w:rsid w:val="00D716C0"/>
    <w:rsid w:val="00D71F25"/>
    <w:rsid w:val="00D72A9C"/>
    <w:rsid w:val="00D7695A"/>
    <w:rsid w:val="00D77031"/>
    <w:rsid w:val="00D80F59"/>
    <w:rsid w:val="00D84941"/>
    <w:rsid w:val="00D84FA1"/>
    <w:rsid w:val="00D851F0"/>
    <w:rsid w:val="00D86DB7"/>
    <w:rsid w:val="00D926D0"/>
    <w:rsid w:val="00D93030"/>
    <w:rsid w:val="00D950E1"/>
    <w:rsid w:val="00D952A6"/>
    <w:rsid w:val="00D95F76"/>
    <w:rsid w:val="00D97F99"/>
    <w:rsid w:val="00DA1E08"/>
    <w:rsid w:val="00DA24F8"/>
    <w:rsid w:val="00DA28E8"/>
    <w:rsid w:val="00DA38D3"/>
    <w:rsid w:val="00DA3932"/>
    <w:rsid w:val="00DA3AFC"/>
    <w:rsid w:val="00DA410B"/>
    <w:rsid w:val="00DA5191"/>
    <w:rsid w:val="00DA5765"/>
    <w:rsid w:val="00DA64F8"/>
    <w:rsid w:val="00DA6C15"/>
    <w:rsid w:val="00DB0258"/>
    <w:rsid w:val="00DB38EE"/>
    <w:rsid w:val="00DB449F"/>
    <w:rsid w:val="00DB498B"/>
    <w:rsid w:val="00DB66CA"/>
    <w:rsid w:val="00DB6BCA"/>
    <w:rsid w:val="00DB73F7"/>
    <w:rsid w:val="00DC0321"/>
    <w:rsid w:val="00DC3067"/>
    <w:rsid w:val="00DC370B"/>
    <w:rsid w:val="00DC4A27"/>
    <w:rsid w:val="00DC5B90"/>
    <w:rsid w:val="00DD00FF"/>
    <w:rsid w:val="00DD0619"/>
    <w:rsid w:val="00DD07FB"/>
    <w:rsid w:val="00DD25C6"/>
    <w:rsid w:val="00DD36B7"/>
    <w:rsid w:val="00DD4FE5"/>
    <w:rsid w:val="00DD54B0"/>
    <w:rsid w:val="00DD57EE"/>
    <w:rsid w:val="00DD6BCC"/>
    <w:rsid w:val="00DE0A4B"/>
    <w:rsid w:val="00DE2410"/>
    <w:rsid w:val="00DE2939"/>
    <w:rsid w:val="00DE6E81"/>
    <w:rsid w:val="00DE703F"/>
    <w:rsid w:val="00DE7595"/>
    <w:rsid w:val="00DF0698"/>
    <w:rsid w:val="00DF1961"/>
    <w:rsid w:val="00DF44DE"/>
    <w:rsid w:val="00DF5F11"/>
    <w:rsid w:val="00E01138"/>
    <w:rsid w:val="00E02DFB"/>
    <w:rsid w:val="00E030F9"/>
    <w:rsid w:val="00E0311A"/>
    <w:rsid w:val="00E03138"/>
    <w:rsid w:val="00E06404"/>
    <w:rsid w:val="00E065D2"/>
    <w:rsid w:val="00E11A85"/>
    <w:rsid w:val="00E12495"/>
    <w:rsid w:val="00E138C9"/>
    <w:rsid w:val="00E15CCD"/>
    <w:rsid w:val="00E202EF"/>
    <w:rsid w:val="00E210B5"/>
    <w:rsid w:val="00E23D99"/>
    <w:rsid w:val="00E2552F"/>
    <w:rsid w:val="00E3137A"/>
    <w:rsid w:val="00E32CCF"/>
    <w:rsid w:val="00E34A98"/>
    <w:rsid w:val="00E35D1E"/>
    <w:rsid w:val="00E3623F"/>
    <w:rsid w:val="00E364F9"/>
    <w:rsid w:val="00E365FA"/>
    <w:rsid w:val="00E36789"/>
    <w:rsid w:val="00E44A83"/>
    <w:rsid w:val="00E47357"/>
    <w:rsid w:val="00E502C1"/>
    <w:rsid w:val="00E502DD"/>
    <w:rsid w:val="00E50D3A"/>
    <w:rsid w:val="00E51387"/>
    <w:rsid w:val="00E51409"/>
    <w:rsid w:val="00E51E68"/>
    <w:rsid w:val="00E52EFD"/>
    <w:rsid w:val="00E5408A"/>
    <w:rsid w:val="00E54537"/>
    <w:rsid w:val="00E56800"/>
    <w:rsid w:val="00E60C63"/>
    <w:rsid w:val="00E62F91"/>
    <w:rsid w:val="00E62FF9"/>
    <w:rsid w:val="00E635D6"/>
    <w:rsid w:val="00E639BC"/>
    <w:rsid w:val="00E664CC"/>
    <w:rsid w:val="00E70388"/>
    <w:rsid w:val="00E70F92"/>
    <w:rsid w:val="00E74C54"/>
    <w:rsid w:val="00E75936"/>
    <w:rsid w:val="00E7766D"/>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141"/>
    <w:rsid w:val="00EA4E16"/>
    <w:rsid w:val="00EA58D1"/>
    <w:rsid w:val="00EA61BC"/>
    <w:rsid w:val="00EA681A"/>
    <w:rsid w:val="00EA735B"/>
    <w:rsid w:val="00EB17DE"/>
    <w:rsid w:val="00EB1872"/>
    <w:rsid w:val="00EB1E69"/>
    <w:rsid w:val="00EB2086"/>
    <w:rsid w:val="00EB5EDF"/>
    <w:rsid w:val="00EB60FE"/>
    <w:rsid w:val="00EB74DB"/>
    <w:rsid w:val="00EC5359"/>
    <w:rsid w:val="00EC562A"/>
    <w:rsid w:val="00ED067A"/>
    <w:rsid w:val="00ED2B50"/>
    <w:rsid w:val="00ED3597"/>
    <w:rsid w:val="00EE0350"/>
    <w:rsid w:val="00EE0719"/>
    <w:rsid w:val="00EE0E80"/>
    <w:rsid w:val="00EE132F"/>
    <w:rsid w:val="00EE3081"/>
    <w:rsid w:val="00EE54A6"/>
    <w:rsid w:val="00EE613F"/>
    <w:rsid w:val="00EE7295"/>
    <w:rsid w:val="00EE7869"/>
    <w:rsid w:val="00EF054A"/>
    <w:rsid w:val="00EF0888"/>
    <w:rsid w:val="00EF2DE7"/>
    <w:rsid w:val="00EF3235"/>
    <w:rsid w:val="00EF5575"/>
    <w:rsid w:val="00EF7E72"/>
    <w:rsid w:val="00F023D4"/>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054B"/>
    <w:rsid w:val="00F515EE"/>
    <w:rsid w:val="00F51BE7"/>
    <w:rsid w:val="00F53EF4"/>
    <w:rsid w:val="00F56511"/>
    <w:rsid w:val="00F6194E"/>
    <w:rsid w:val="00F623AC"/>
    <w:rsid w:val="00F6412A"/>
    <w:rsid w:val="00F65893"/>
    <w:rsid w:val="00F66A4A"/>
    <w:rsid w:val="00F71C3D"/>
    <w:rsid w:val="00F71E22"/>
    <w:rsid w:val="00F72142"/>
    <w:rsid w:val="00F72AE7"/>
    <w:rsid w:val="00F77BF2"/>
    <w:rsid w:val="00F81141"/>
    <w:rsid w:val="00F833BA"/>
    <w:rsid w:val="00F84FD0"/>
    <w:rsid w:val="00F859A8"/>
    <w:rsid w:val="00F86D87"/>
    <w:rsid w:val="00F9004E"/>
    <w:rsid w:val="00F9108B"/>
    <w:rsid w:val="00F91349"/>
    <w:rsid w:val="00F93A8A"/>
    <w:rsid w:val="00F95248"/>
    <w:rsid w:val="00F956A9"/>
    <w:rsid w:val="00F963ED"/>
    <w:rsid w:val="00F966CF"/>
    <w:rsid w:val="00F96CAE"/>
    <w:rsid w:val="00F97C99"/>
    <w:rsid w:val="00FA4DAC"/>
    <w:rsid w:val="00FA662D"/>
    <w:rsid w:val="00FA73B1"/>
    <w:rsid w:val="00FB0CB9"/>
    <w:rsid w:val="00FB1A08"/>
    <w:rsid w:val="00FB231D"/>
    <w:rsid w:val="00FB39EA"/>
    <w:rsid w:val="00FB45F1"/>
    <w:rsid w:val="00FB4A72"/>
    <w:rsid w:val="00FB54E8"/>
    <w:rsid w:val="00FB7054"/>
    <w:rsid w:val="00FC17B7"/>
    <w:rsid w:val="00FC1929"/>
    <w:rsid w:val="00FC23AA"/>
    <w:rsid w:val="00FC2CB7"/>
    <w:rsid w:val="00FC4090"/>
    <w:rsid w:val="00FC55B4"/>
    <w:rsid w:val="00FD00E6"/>
    <w:rsid w:val="00FD09A1"/>
    <w:rsid w:val="00FD283C"/>
    <w:rsid w:val="00FD2A7C"/>
    <w:rsid w:val="00FD59EB"/>
    <w:rsid w:val="00FD7299"/>
    <w:rsid w:val="00FE1FBE"/>
    <w:rsid w:val="00FE3901"/>
    <w:rsid w:val="00FE39D3"/>
    <w:rsid w:val="00FE4BCE"/>
    <w:rsid w:val="00FE530C"/>
    <w:rsid w:val="00FE54AE"/>
    <w:rsid w:val="00FE576A"/>
    <w:rsid w:val="00FE7E79"/>
    <w:rsid w:val="00FF3E7D"/>
    <w:rsid w:val="00FF5B99"/>
    <w:rsid w:val="00FF730C"/>
    <w:rsid w:val="00FF73F4"/>
    <w:rsid w:val="00FF7CE4"/>
    <w:rsid w:val="00FF7E39"/>
    <w:rsid w:val="05D2389A"/>
    <w:rsid w:val="06FB5273"/>
    <w:rsid w:val="15845697"/>
    <w:rsid w:val="18BD19E8"/>
    <w:rsid w:val="1BA726F5"/>
    <w:rsid w:val="1BD53A45"/>
    <w:rsid w:val="1BFFB29F"/>
    <w:rsid w:val="1EDDD29B"/>
    <w:rsid w:val="1EFFEDD4"/>
    <w:rsid w:val="21D3D77D"/>
    <w:rsid w:val="237D28E4"/>
    <w:rsid w:val="27FFF849"/>
    <w:rsid w:val="33F7E807"/>
    <w:rsid w:val="39BE6465"/>
    <w:rsid w:val="3F1DF0B4"/>
    <w:rsid w:val="3FBD576E"/>
    <w:rsid w:val="3FFCD74B"/>
    <w:rsid w:val="3FFE260E"/>
    <w:rsid w:val="4DCF3199"/>
    <w:rsid w:val="4FCC9AB8"/>
    <w:rsid w:val="55753990"/>
    <w:rsid w:val="57DF78EF"/>
    <w:rsid w:val="59591036"/>
    <w:rsid w:val="5A7FF28D"/>
    <w:rsid w:val="5B5F255D"/>
    <w:rsid w:val="5ED297A1"/>
    <w:rsid w:val="63FFFEDE"/>
    <w:rsid w:val="67AA0927"/>
    <w:rsid w:val="6F391522"/>
    <w:rsid w:val="6FEBEDE8"/>
    <w:rsid w:val="6FFF0B78"/>
    <w:rsid w:val="701159EC"/>
    <w:rsid w:val="733A62D6"/>
    <w:rsid w:val="737E38C8"/>
    <w:rsid w:val="75FBC231"/>
    <w:rsid w:val="777F2BC6"/>
    <w:rsid w:val="779E2E3E"/>
    <w:rsid w:val="77EFACA7"/>
    <w:rsid w:val="77EFBBB6"/>
    <w:rsid w:val="79EFECAC"/>
    <w:rsid w:val="7ADF1103"/>
    <w:rsid w:val="7B791C51"/>
    <w:rsid w:val="7CBF9634"/>
    <w:rsid w:val="7CE7F3AC"/>
    <w:rsid w:val="7DF519A5"/>
    <w:rsid w:val="7E282B4B"/>
    <w:rsid w:val="7E7D3032"/>
    <w:rsid w:val="7EDF68E8"/>
    <w:rsid w:val="7EDFD58E"/>
    <w:rsid w:val="7EE346E8"/>
    <w:rsid w:val="7EEFE669"/>
    <w:rsid w:val="7EFF84A7"/>
    <w:rsid w:val="7F3DE912"/>
    <w:rsid w:val="7F9BE412"/>
    <w:rsid w:val="7FB75F3C"/>
    <w:rsid w:val="7FB980EB"/>
    <w:rsid w:val="7FBE2039"/>
    <w:rsid w:val="7FD7B9CB"/>
    <w:rsid w:val="7FEB3169"/>
    <w:rsid w:val="7FF66BC7"/>
    <w:rsid w:val="7FFEB33E"/>
    <w:rsid w:val="8FDE840E"/>
    <w:rsid w:val="ADF3E580"/>
    <w:rsid w:val="AF5FFC13"/>
    <w:rsid w:val="BDBB9F12"/>
    <w:rsid w:val="BDFB3D63"/>
    <w:rsid w:val="CEFB0A26"/>
    <w:rsid w:val="CFB78376"/>
    <w:rsid w:val="CFDD934E"/>
    <w:rsid w:val="DADF9D0E"/>
    <w:rsid w:val="DBFFBE4F"/>
    <w:rsid w:val="DCD5A437"/>
    <w:rsid w:val="DFF5CF3E"/>
    <w:rsid w:val="E66BB78A"/>
    <w:rsid w:val="E9FBB476"/>
    <w:rsid w:val="ED3B4267"/>
    <w:rsid w:val="EE7D7391"/>
    <w:rsid w:val="EF6F6111"/>
    <w:rsid w:val="EFDA5619"/>
    <w:rsid w:val="F35EB89C"/>
    <w:rsid w:val="F3FA6C6F"/>
    <w:rsid w:val="F5FCCCA7"/>
    <w:rsid w:val="F6EF544B"/>
    <w:rsid w:val="F6FF3B50"/>
    <w:rsid w:val="F7DF6867"/>
    <w:rsid w:val="F7FB54C8"/>
    <w:rsid w:val="F9F3D3B4"/>
    <w:rsid w:val="FAEDFF65"/>
    <w:rsid w:val="FAFF531B"/>
    <w:rsid w:val="FB9E7060"/>
    <w:rsid w:val="FBF39B56"/>
    <w:rsid w:val="FBF7C5CD"/>
    <w:rsid w:val="FBF81589"/>
    <w:rsid w:val="FBFA29B5"/>
    <w:rsid w:val="FC2E57E4"/>
    <w:rsid w:val="FC7E0109"/>
    <w:rsid w:val="FD322073"/>
    <w:rsid w:val="FD3D30D2"/>
    <w:rsid w:val="FD7FF8ED"/>
    <w:rsid w:val="FE9205D0"/>
    <w:rsid w:val="FEE7652C"/>
    <w:rsid w:val="FEFFE051"/>
    <w:rsid w:val="FF0FE4A0"/>
    <w:rsid w:val="FF5B0D4B"/>
    <w:rsid w:val="FF6B6A27"/>
    <w:rsid w:val="FF7FAFAC"/>
    <w:rsid w:val="FF9DA7DA"/>
    <w:rsid w:val="FF9DD480"/>
    <w:rsid w:val="FFED282D"/>
    <w:rsid w:val="FFED7F34"/>
    <w:rsid w:val="FFF7C6B5"/>
    <w:rsid w:val="FFFFE31B"/>
    <w:rsid w:val="FFFFF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4"/>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1 字符"/>
    <w:link w:val="2"/>
    <w:qFormat/>
    <w:uiPriority w:val="0"/>
    <w:rPr>
      <w:b/>
      <w:bCs/>
      <w:kern w:val="44"/>
      <w:sz w:val="44"/>
      <w:szCs w:val="44"/>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字符"/>
    <w:basedOn w:val="30"/>
    <w:link w:val="13"/>
    <w:qFormat/>
    <w:uiPriority w:val="99"/>
    <w:rPr>
      <w:kern w:val="2"/>
      <w:sz w:val="21"/>
      <w:szCs w:val="21"/>
    </w:rPr>
  </w:style>
  <w:style w:type="character" w:customStyle="1" w:styleId="234">
    <w:name w:val="批注主题 字符"/>
    <w:basedOn w:val="233"/>
    <w:link w:val="27"/>
    <w:semiHidden/>
    <w:qFormat/>
    <w:uiPriority w:val="99"/>
    <w:rPr>
      <w:b/>
      <w:bCs/>
      <w:kern w:val="2"/>
      <w:sz w:val="21"/>
      <w:szCs w:val="21"/>
    </w:rPr>
  </w:style>
  <w:style w:type="character" w:customStyle="1" w:styleId="235">
    <w:name w:val="font21"/>
    <w:basedOn w:val="30"/>
    <w:qFormat/>
    <w:uiPriority w:val="0"/>
    <w:rPr>
      <w:rFonts w:hint="eastAsia" w:ascii="宋体" w:hAnsi="宋体" w:eastAsia="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jpe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869A3712D5744979606DD5D0B2A2D8A"/>
        <w:style w:val=""/>
        <w:category>
          <w:name w:val="常规"/>
          <w:gallery w:val="placeholder"/>
        </w:category>
        <w:types>
          <w:type w:val="bbPlcHdr"/>
        </w:types>
        <w:behaviors>
          <w:behavior w:val="content"/>
        </w:behaviors>
        <w:description w:val=""/>
        <w:guid w:val="{06A6AAC1-610D-4AEA-B126-27F079711195}"/>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A1"/>
    <w:rsid w:val="000A0F66"/>
    <w:rsid w:val="00171727"/>
    <w:rsid w:val="001E356A"/>
    <w:rsid w:val="00206A1E"/>
    <w:rsid w:val="0022184D"/>
    <w:rsid w:val="00270684"/>
    <w:rsid w:val="00271B4C"/>
    <w:rsid w:val="002B3420"/>
    <w:rsid w:val="002D65EC"/>
    <w:rsid w:val="002E2677"/>
    <w:rsid w:val="002E72A1"/>
    <w:rsid w:val="002F6A73"/>
    <w:rsid w:val="00404AD9"/>
    <w:rsid w:val="004552A1"/>
    <w:rsid w:val="00473EF0"/>
    <w:rsid w:val="004B60FC"/>
    <w:rsid w:val="00514B68"/>
    <w:rsid w:val="00541566"/>
    <w:rsid w:val="00557062"/>
    <w:rsid w:val="005925F9"/>
    <w:rsid w:val="005B79FF"/>
    <w:rsid w:val="00647210"/>
    <w:rsid w:val="006636C9"/>
    <w:rsid w:val="006653FA"/>
    <w:rsid w:val="00674870"/>
    <w:rsid w:val="007306E5"/>
    <w:rsid w:val="00785446"/>
    <w:rsid w:val="007E0081"/>
    <w:rsid w:val="007E4963"/>
    <w:rsid w:val="0083719D"/>
    <w:rsid w:val="008E0211"/>
    <w:rsid w:val="008E2878"/>
    <w:rsid w:val="008F2547"/>
    <w:rsid w:val="00903875"/>
    <w:rsid w:val="009052AE"/>
    <w:rsid w:val="00910C97"/>
    <w:rsid w:val="009324EC"/>
    <w:rsid w:val="00955889"/>
    <w:rsid w:val="009D6B3A"/>
    <w:rsid w:val="00A45A58"/>
    <w:rsid w:val="00A71341"/>
    <w:rsid w:val="00AB4A3C"/>
    <w:rsid w:val="00AC6EC5"/>
    <w:rsid w:val="00AD5E61"/>
    <w:rsid w:val="00B270D1"/>
    <w:rsid w:val="00B709CC"/>
    <w:rsid w:val="00B81D29"/>
    <w:rsid w:val="00B84748"/>
    <w:rsid w:val="00C17389"/>
    <w:rsid w:val="00C317DE"/>
    <w:rsid w:val="00C41E5D"/>
    <w:rsid w:val="00C65AA8"/>
    <w:rsid w:val="00C6641B"/>
    <w:rsid w:val="00CD0B1B"/>
    <w:rsid w:val="00D7028E"/>
    <w:rsid w:val="00DA07F6"/>
    <w:rsid w:val="00E04B03"/>
    <w:rsid w:val="00E204B6"/>
    <w:rsid w:val="00E579A8"/>
    <w:rsid w:val="00EC2A7A"/>
    <w:rsid w:val="00EC4A57"/>
    <w:rsid w:val="00F26D2A"/>
    <w:rsid w:val="00F46081"/>
    <w:rsid w:val="00F53EF4"/>
    <w:rsid w:val="00F8058A"/>
    <w:rsid w:val="00F93AF7"/>
    <w:rsid w:val="00FD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869A3712D5744979606DD5D0B2A2D8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15</Pages>
  <Words>4492</Words>
  <Characters>5039</Characters>
  <Lines>56</Lines>
  <Paragraphs>15</Paragraphs>
  <TotalTime>0</TotalTime>
  <ScaleCrop>false</ScaleCrop>
  <LinksUpToDate>false</LinksUpToDate>
  <CharactersWithSpaces>5220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2022-11-28T10:12:00Z</dcterms:created>
  <dc:creator>徐桓韬</dc:creator>
  <dc:description>&lt;config cover="true" show_menu="true" version="1.0.0" doctype="SDKXY"&gt;_x000d_
&lt;/config&gt;</dc:description>
  <cp:lastModifiedBy>王植彬</cp:lastModifiedBy>
  <cp:lastPrinted>2020-09-01T02:00:00Z</cp:lastPrinted>
  <dcterms:modified xsi:type="dcterms:W3CDTF">2024-06-28T05:46:20Z</dcterms:modified>
  <dc:title>地方标准</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306D87E03B3F4D2F92586510777D4AC3</vt:lpwstr>
  </property>
</Properties>
</file>