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A0806">
      <w:pPr>
        <w:widowControl w:val="0"/>
        <w:adjustRightInd w:val="0"/>
        <w:snapToGrid w:val="0"/>
        <w:spacing w:after="0" w:line="576" w:lineRule="exact"/>
        <w:jc w:val="center"/>
        <w:rPr>
          <w:rFonts w:hint="eastAsia" w:ascii="方正小标宋简体" w:hAnsi="Arial" w:eastAsia="方正小标宋简体" w:cs="Times New Roman"/>
          <w:bCs/>
          <w:color w:val="auto"/>
          <w:kern w:val="0"/>
          <w:sz w:val="44"/>
          <w:szCs w:val="44"/>
          <w:lang w:val="en-US" w:eastAsia="zh-CN"/>
        </w:rPr>
      </w:pPr>
      <w:r>
        <w:rPr>
          <w:rFonts w:hint="eastAsia" w:ascii="方正小标宋简体" w:hAnsi="Arial" w:eastAsia="方正小标宋简体" w:cs="Times New Roman"/>
          <w:bCs/>
          <w:color w:val="auto"/>
          <w:kern w:val="0"/>
          <w:sz w:val="44"/>
          <w:szCs w:val="44"/>
          <w:lang w:val="en-US" w:eastAsia="zh-CN"/>
        </w:rPr>
        <w:t>瓯海区（各渎河、长浃河、半塘河）河道管理范围划界通告（征求意见稿）</w:t>
      </w:r>
    </w:p>
    <w:p w14:paraId="72578CEA">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水法》、《中华人民共和国防洪法》、《中华人民共和国河道管理条例》、《浙江省河道管理条例》、《浙江省水利工程安全管理条例》、《浙江省温瑞塘河保护管理条例》、《温州市人民政府办公室关于公布温瑞塘河流域河道等级名录的通知》等规定，瓯海区各渎河、长浃河、半塘河的河道管理范围划界已划定完成，市级河道各渎河管理范围已报市水利局同意，县级河道长浃河、半塘河管理范围已报瓯海区人民政府同意。现将各渎河、长浃河、半塘河的河道管理范围划界通告如下：</w:t>
      </w:r>
    </w:p>
    <w:p w14:paraId="65B5B4E6">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划界范围主要依据内容</w:t>
      </w:r>
    </w:p>
    <w:p w14:paraId="43A67F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一、《浙江省河道管理条例》（2011 年 9 月 30 日浙江省十一届人大常委会第 28 次会议通过；</w:t>
      </w:r>
      <w:r>
        <w:rPr>
          <w:rFonts w:hint="default" w:ascii="仿宋_GB2312" w:hAnsi="仿宋_GB2312" w:eastAsia="仿宋_GB2312" w:cs="仿宋_GB2312"/>
          <w:sz w:val="32"/>
          <w:szCs w:val="32"/>
          <w:lang w:val="en-US" w:eastAsia="zh-CN"/>
        </w:rPr>
        <w:t>根据2017年9月30日浙江省第十二届人民代表大会常务委员会第四十四次会议《关于修改〈浙江省水土保持条例〉等七件地方性法规的决定》第一次修正</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根据2020年11月27日浙江省第十三届人民代表大会常务委员会第二十五次会议《关于修改〈浙江省水文管理条例〉等五件地方性法规的决定》第二次修正）</w:t>
      </w:r>
    </w:p>
    <w:p w14:paraId="02A501AE">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有堤防河道的管理范围为两岸堤防之间的水域、沙洲、滩地（包括可耕地）、行洪区以及两岸堤防和护堤地。</w:t>
      </w:r>
    </w:p>
    <w:p w14:paraId="2FEBDE18">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原地区无堤防县级以上河道的管理范围为两岸之间水域、沙洲、滩地（包括可耕地）、行洪区以及护岸迎水侧顶部向陆域延伸不少于五米的区域；其中重要的行洪排涝河道，护岸迎水侧顶部向陆域延伸部分不少于七米。平原地区无堤防乡级河道的管理范围为两岸之间水域、沙洲、滩地（包括可耕地）、行洪区以及护岸迎水侧顶部向陆域延伸部分不少于二米的区域。</w:t>
      </w:r>
    </w:p>
    <w:p w14:paraId="6926CAEE">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其他地区无堤防河道的管理范围根据历史最高洪水位或者设计洪水位确定。</w:t>
      </w:r>
    </w:p>
    <w:p w14:paraId="47446568">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道的具体管理范围，由县（市、区）人民政府根据规定标准和要求划定并公布。其中，省级河道的管理范围在公布前应当报省水行政主管部门同意；市级河道的管理范围在公布前应当报设区的市水行政主管部门同意。</w:t>
      </w:r>
    </w:p>
    <w:p w14:paraId="739F2E62">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浙江省温瑞塘河保护管理条例》（2009年9月28日浙江省第十一届人民代表大会常务委员会第十三次会议通过；根据2020年11月27日浙江省第十三届人民代表大会常务委员会第二十五次会议《关于修改〈浙江省大气污染防治条例〉等六件地方性法规的决定》修正）</w:t>
      </w:r>
    </w:p>
    <w:p w14:paraId="0F6C4125">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第二条本条例适用于温瑞塘河保护区的规划、建设、保护和管理。温瑞塘河流域水环境保护应当遵守本条例有关规定。</w:t>
      </w:r>
    </w:p>
    <w:p w14:paraId="4158C024">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的温瑞塘河保护区，包括温瑞塘河骨干河道水域、温瑞塘河流域城市和镇建成区范围内温瑞塘河其他河道水域和骨干河道沿岸每侧一般不少于五十米、重要河道沿岸每侧一般不少于十五米、一般河道沿岸每侧一般不少于八米的陆地，具体范围由温州市人民政府划定，并向社会公布。</w:t>
      </w:r>
    </w:p>
    <w:p w14:paraId="306D9E82">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本次划界修编涉及的各渎河、长浃河、半塘河，是重要的行洪排涝河道，也是温瑞塘河流域重要河道。依据以上条例并结合实际管理需求，管理线取规划控</w:t>
      </w:r>
      <w:bookmarkStart w:id="1" w:name="_GoBack"/>
      <w:bookmarkEnd w:id="1"/>
      <w:r>
        <w:rPr>
          <w:rFonts w:hint="eastAsia" w:ascii="仿宋_GB2312" w:hAnsi="仿宋_GB2312" w:eastAsia="仿宋_GB2312" w:cs="仿宋_GB2312"/>
          <w:sz w:val="32"/>
          <w:szCs w:val="32"/>
          <w:lang w:val="en-US" w:eastAsia="zh-CN"/>
        </w:rPr>
        <w:t>制线外7米，保护区取规划控制线外15米（详见附表）。</w:t>
      </w:r>
      <w:r>
        <w:rPr>
          <w:rFonts w:hint="eastAsia" w:ascii="仿宋_GB2312" w:hAnsi="仿宋_GB2312" w:eastAsia="仿宋_GB2312" w:cs="仿宋_GB2312"/>
          <w:sz w:val="32"/>
          <w:szCs w:val="32"/>
          <w:lang w:val="en-US" w:eastAsia="zh-CN"/>
        </w:rPr>
        <w:t>公众如需详尽情况，可携带有效证件到区农业农村局进行查阅。</w:t>
      </w:r>
    </w:p>
    <w:p w14:paraId="73B35A32">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河道管理线范围内管理要求</w:t>
      </w:r>
    </w:p>
    <w:p w14:paraId="3675A67F">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禁止建设住宅、商业用房、办公用房、厂房等与河道保护和水工程运行管理无关的建筑物、构筑物；</w:t>
      </w:r>
    </w:p>
    <w:p w14:paraId="7004F4FF">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zh-CN"/>
        </w:rPr>
        <w:t>禁止弃置、倾倒矿渣、石渣、煤灰、泥土、泥浆、垃圾等抬高河床、缩窄河道的废弃物；</w:t>
      </w:r>
    </w:p>
    <w:p w14:paraId="7712C786">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禁止堆放阻碍行洪或者影响堤防安全的物料；</w:t>
      </w:r>
    </w:p>
    <w:p w14:paraId="6099B23F">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禁止种植阻碍行洪的林木或者高秆作物；</w:t>
      </w:r>
    </w:p>
    <w:p w14:paraId="54D2B020">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zh-CN"/>
        </w:rPr>
        <w:t>禁止设置阻碍行洪的拦河渔具；</w:t>
      </w:r>
    </w:p>
    <w:p w14:paraId="75BEACCD">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US" w:eastAsia="zh-CN"/>
        </w:rPr>
        <w:t>禁止利用船舶、船坞等水上设施侵占河道水域从事餐饮、娱乐等经营活动；</w:t>
      </w:r>
    </w:p>
    <w:p w14:paraId="66F1016C">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zh-CN"/>
        </w:rPr>
        <w:t>修建各类跨河、穿河、穿堤、临河建（构）筑物或从事爆破、打井、钻探、挖窖、挖筑鱼塘、采石、取土、开采地下资源、考古发掘等活动的，建设单位应当报河道主管部门批准。</w:t>
      </w:r>
    </w:p>
    <w:p w14:paraId="3A0FB72A">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河道</w:t>
      </w:r>
      <w:r>
        <w:rPr>
          <w:rFonts w:hint="default" w:ascii="仿宋_GB2312" w:hAnsi="仿宋_GB2312" w:eastAsia="仿宋_GB2312" w:cs="仿宋_GB2312"/>
          <w:sz w:val="32"/>
          <w:szCs w:val="32"/>
          <w:lang w:val="en-US" w:eastAsia="zh-CN"/>
        </w:rPr>
        <w:t>保护区范围内</w:t>
      </w:r>
      <w:r>
        <w:rPr>
          <w:rFonts w:hint="eastAsia" w:ascii="仿宋_GB2312" w:hAnsi="仿宋_GB2312" w:eastAsia="仿宋_GB2312" w:cs="仿宋_GB2312"/>
          <w:sz w:val="32"/>
          <w:szCs w:val="32"/>
          <w:lang w:val="en-US" w:eastAsia="zh-CN"/>
        </w:rPr>
        <w:t>管理要求：</w:t>
      </w:r>
    </w:p>
    <w:p w14:paraId="50E63369">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禁止下列行为:</w:t>
      </w:r>
    </w:p>
    <w:p w14:paraId="7045AED6">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(一)违法建设建(构)筑物;</w:t>
      </w:r>
    </w:p>
    <w:p w14:paraId="258BB627">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(二)向河道排放、倾倒建筑泥浆;</w:t>
      </w:r>
    </w:p>
    <w:p w14:paraId="5215CB80">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(三)向水体或者在岸坡倾倒、抛撒、堆放工业固体废物、生活垃圾等废弃物或者其他污染物;</w:t>
      </w:r>
    </w:p>
    <w:p w14:paraId="7F500879">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(四)向水体或者在岸坡排放、倾倒未经无害化处理的人畜粪便;</w:t>
      </w:r>
    </w:p>
    <w:p w14:paraId="7FE050F2">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(五)擅自占用、填埋、圈围、遮掩或者围垦水域;</w:t>
      </w:r>
    </w:p>
    <w:p w14:paraId="70F01845">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(六)设置、建设、种植妨碍行洪或者通航的障碍物;</w:t>
      </w:r>
    </w:p>
    <w:p w14:paraId="7ADF7A51">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bookmarkStart w:id="0" w:name="OLE_LINK1"/>
      <w:r>
        <w:rPr>
          <w:rFonts w:hint="default" w:ascii="仿宋_GB2312" w:hAnsi="仿宋_GB2312" w:eastAsia="仿宋_GB2312" w:cs="仿宋_GB2312"/>
          <w:sz w:val="32"/>
          <w:szCs w:val="32"/>
          <w:lang w:val="en-US" w:eastAsia="zh-CN"/>
        </w:rPr>
        <w:t>(七)</w:t>
      </w:r>
      <w:bookmarkEnd w:id="0"/>
      <w:r>
        <w:rPr>
          <w:rFonts w:hint="default" w:ascii="仿宋_GB2312" w:hAnsi="仿宋_GB2312" w:eastAsia="仿宋_GB2312" w:cs="仿宋_GB2312"/>
          <w:sz w:val="32"/>
          <w:szCs w:val="32"/>
          <w:lang w:val="en-US" w:eastAsia="zh-CN"/>
        </w:rPr>
        <w:t>擅自取土、挖沙、采石;</w:t>
      </w:r>
    </w:p>
    <w:p w14:paraId="534FEF59">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(八)法律、法规禁止的其他行为。</w:t>
      </w:r>
    </w:p>
    <w:p w14:paraId="5A7D66F2">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p>
    <w:p w14:paraId="7C1CE3AC">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特此通告     </w:t>
      </w:r>
    </w:p>
    <w:p w14:paraId="56C2E866">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sectPr>
          <w:footerReference r:id="rId5" w:type="default"/>
          <w:pgSz w:w="11906" w:h="16838"/>
          <w:pgMar w:top="1440" w:right="1800" w:bottom="1440" w:left="1800" w:header="708" w:footer="708" w:gutter="0"/>
          <w:cols w:space="708" w:num="1"/>
          <w:docGrid w:linePitch="360" w:charSpace="0"/>
        </w:sectPr>
      </w:pPr>
    </w:p>
    <w:p w14:paraId="53CE7D00">
      <w:pPr>
        <w:keepNext w:val="0"/>
        <w:keepLines w:val="0"/>
        <w:pageBreakBefore w:val="0"/>
        <w:widowControl/>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w:t>
      </w:r>
    </w:p>
    <w:tbl>
      <w:tblPr>
        <w:tblStyle w:val="6"/>
        <w:tblW w:w="14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383"/>
        <w:gridCol w:w="1080"/>
        <w:gridCol w:w="907"/>
        <w:gridCol w:w="3333"/>
        <w:gridCol w:w="2853"/>
        <w:gridCol w:w="1560"/>
        <w:gridCol w:w="1031"/>
        <w:gridCol w:w="948"/>
        <w:gridCol w:w="900"/>
      </w:tblGrid>
      <w:tr w14:paraId="0CC8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7308F08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383" w:type="dxa"/>
            <w:vAlign w:val="center"/>
          </w:tcPr>
          <w:p w14:paraId="2CDB8DC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河道（段）名称</w:t>
            </w:r>
          </w:p>
        </w:tc>
        <w:tc>
          <w:tcPr>
            <w:tcW w:w="1080" w:type="dxa"/>
            <w:vAlign w:val="center"/>
          </w:tcPr>
          <w:p w14:paraId="4873C82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所属</w:t>
            </w:r>
          </w:p>
          <w:p w14:paraId="7AFFF75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水系</w:t>
            </w:r>
          </w:p>
        </w:tc>
        <w:tc>
          <w:tcPr>
            <w:tcW w:w="907" w:type="dxa"/>
            <w:vAlign w:val="center"/>
          </w:tcPr>
          <w:p w14:paraId="197700F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河道</w:t>
            </w:r>
          </w:p>
          <w:p w14:paraId="3603763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等级</w:t>
            </w:r>
          </w:p>
        </w:tc>
        <w:tc>
          <w:tcPr>
            <w:tcW w:w="3333" w:type="dxa"/>
            <w:vAlign w:val="center"/>
          </w:tcPr>
          <w:p w14:paraId="1C76FEB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起点位置</w:t>
            </w:r>
          </w:p>
        </w:tc>
        <w:tc>
          <w:tcPr>
            <w:tcW w:w="2853" w:type="dxa"/>
            <w:vAlign w:val="center"/>
          </w:tcPr>
          <w:p w14:paraId="15665D2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终点位置</w:t>
            </w:r>
          </w:p>
        </w:tc>
        <w:tc>
          <w:tcPr>
            <w:tcW w:w="1560" w:type="dxa"/>
            <w:vAlign w:val="center"/>
          </w:tcPr>
          <w:p w14:paraId="6CC7DAB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划界长度/km</w:t>
            </w:r>
          </w:p>
        </w:tc>
        <w:tc>
          <w:tcPr>
            <w:tcW w:w="1031" w:type="dxa"/>
            <w:vAlign w:val="center"/>
          </w:tcPr>
          <w:p w14:paraId="68B2B33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管理范围</w:t>
            </w:r>
          </w:p>
        </w:tc>
        <w:tc>
          <w:tcPr>
            <w:tcW w:w="948" w:type="dxa"/>
            <w:vAlign w:val="center"/>
          </w:tcPr>
          <w:p w14:paraId="2F88E63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保护范围</w:t>
            </w:r>
          </w:p>
        </w:tc>
        <w:tc>
          <w:tcPr>
            <w:tcW w:w="900" w:type="dxa"/>
            <w:vAlign w:val="center"/>
          </w:tcPr>
          <w:p w14:paraId="1595F96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14:paraId="0D8C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3AAAAC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383" w:type="dxa"/>
            <w:vAlign w:val="center"/>
          </w:tcPr>
          <w:p w14:paraId="279460A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各渎河</w:t>
            </w:r>
          </w:p>
        </w:tc>
        <w:tc>
          <w:tcPr>
            <w:tcW w:w="1080" w:type="dxa"/>
            <w:vAlign w:val="center"/>
          </w:tcPr>
          <w:p w14:paraId="46E3A13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温瑞塘河水系</w:t>
            </w:r>
          </w:p>
        </w:tc>
        <w:tc>
          <w:tcPr>
            <w:tcW w:w="907" w:type="dxa"/>
            <w:vAlign w:val="center"/>
          </w:tcPr>
          <w:p w14:paraId="4985F1E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市级</w:t>
            </w:r>
          </w:p>
          <w:p w14:paraId="0BA90B8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河道</w:t>
            </w:r>
          </w:p>
        </w:tc>
        <w:tc>
          <w:tcPr>
            <w:tcW w:w="3333" w:type="dxa"/>
            <w:vAlign w:val="center"/>
          </w:tcPr>
          <w:p w14:paraId="42C7469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葡萄棚河汇合口GDH0+065</w:t>
            </w:r>
          </w:p>
        </w:tc>
        <w:tc>
          <w:tcPr>
            <w:tcW w:w="2853" w:type="dxa"/>
            <w:vAlign w:val="center"/>
          </w:tcPr>
          <w:p w14:paraId="07D83F5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东龙路桥梁交叉口GDH0+639处</w:t>
            </w:r>
          </w:p>
        </w:tc>
        <w:tc>
          <w:tcPr>
            <w:tcW w:w="1560" w:type="dxa"/>
            <w:vAlign w:val="center"/>
          </w:tcPr>
          <w:p w14:paraId="6A296FA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0.574</w:t>
            </w:r>
          </w:p>
        </w:tc>
        <w:tc>
          <w:tcPr>
            <w:tcW w:w="1031" w:type="dxa"/>
            <w:vAlign w:val="center"/>
          </w:tcPr>
          <w:p w14:paraId="0FDFD13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7米</w:t>
            </w:r>
          </w:p>
        </w:tc>
        <w:tc>
          <w:tcPr>
            <w:tcW w:w="948" w:type="dxa"/>
            <w:vAlign w:val="center"/>
          </w:tcPr>
          <w:p w14:paraId="0D042D3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15米</w:t>
            </w:r>
          </w:p>
        </w:tc>
        <w:tc>
          <w:tcPr>
            <w:tcW w:w="900" w:type="dxa"/>
            <w:vAlign w:val="center"/>
          </w:tcPr>
          <w:p w14:paraId="3AB5B81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右岸划界</w:t>
            </w:r>
          </w:p>
        </w:tc>
      </w:tr>
      <w:tr w14:paraId="5A5C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1C6C43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383" w:type="dxa"/>
            <w:vAlign w:val="center"/>
          </w:tcPr>
          <w:p w14:paraId="775EBCA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长浃河</w:t>
            </w:r>
          </w:p>
        </w:tc>
        <w:tc>
          <w:tcPr>
            <w:tcW w:w="1080" w:type="dxa"/>
            <w:vAlign w:val="center"/>
          </w:tcPr>
          <w:p w14:paraId="3EDED9E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温瑞塘河水系</w:t>
            </w:r>
          </w:p>
        </w:tc>
        <w:tc>
          <w:tcPr>
            <w:tcW w:w="907" w:type="dxa"/>
            <w:vAlign w:val="center"/>
          </w:tcPr>
          <w:p w14:paraId="32A14DE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县级</w:t>
            </w:r>
          </w:p>
          <w:p w14:paraId="662CEFC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河道</w:t>
            </w:r>
          </w:p>
        </w:tc>
        <w:tc>
          <w:tcPr>
            <w:tcW w:w="3333" w:type="dxa"/>
            <w:vAlign w:val="center"/>
          </w:tcPr>
          <w:p w14:paraId="33922F3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沈海高速娄桥高架桥南CJH0+800处</w:t>
            </w:r>
          </w:p>
        </w:tc>
        <w:tc>
          <w:tcPr>
            <w:tcW w:w="2853" w:type="dxa"/>
            <w:vAlign w:val="center"/>
          </w:tcPr>
          <w:p w14:paraId="422CAC4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商汇路桥梁交叉口北CJH1+663处</w:t>
            </w:r>
          </w:p>
        </w:tc>
        <w:tc>
          <w:tcPr>
            <w:tcW w:w="1560" w:type="dxa"/>
            <w:vAlign w:val="center"/>
          </w:tcPr>
          <w:p w14:paraId="055CBE6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0.863</w:t>
            </w:r>
          </w:p>
        </w:tc>
        <w:tc>
          <w:tcPr>
            <w:tcW w:w="1031" w:type="dxa"/>
            <w:vAlign w:val="center"/>
          </w:tcPr>
          <w:p w14:paraId="1C6096E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7米</w:t>
            </w:r>
          </w:p>
        </w:tc>
        <w:tc>
          <w:tcPr>
            <w:tcW w:w="948" w:type="dxa"/>
            <w:vAlign w:val="center"/>
          </w:tcPr>
          <w:p w14:paraId="4B0BF14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15米</w:t>
            </w:r>
          </w:p>
        </w:tc>
        <w:tc>
          <w:tcPr>
            <w:tcW w:w="900" w:type="dxa"/>
            <w:vAlign w:val="center"/>
          </w:tcPr>
          <w:p w14:paraId="15D1D1C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r>
      <w:tr w14:paraId="39E3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5B39210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383" w:type="dxa"/>
            <w:vAlign w:val="center"/>
          </w:tcPr>
          <w:p w14:paraId="20A8036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半塘河</w:t>
            </w:r>
          </w:p>
        </w:tc>
        <w:tc>
          <w:tcPr>
            <w:tcW w:w="1080" w:type="dxa"/>
            <w:vAlign w:val="center"/>
          </w:tcPr>
          <w:p w14:paraId="5CE8062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温瑞塘河水系</w:t>
            </w:r>
          </w:p>
        </w:tc>
        <w:tc>
          <w:tcPr>
            <w:tcW w:w="907" w:type="dxa"/>
            <w:vAlign w:val="center"/>
          </w:tcPr>
          <w:p w14:paraId="63C7F85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县级</w:t>
            </w:r>
          </w:p>
          <w:p w14:paraId="574A684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河道</w:t>
            </w:r>
          </w:p>
        </w:tc>
        <w:tc>
          <w:tcPr>
            <w:tcW w:w="3333" w:type="dxa"/>
            <w:vAlign w:val="center"/>
          </w:tcPr>
          <w:p w14:paraId="272E557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龙舟基地龙舟赛道汇合口（BTH0+000、BTH3+700）</w:t>
            </w:r>
          </w:p>
        </w:tc>
        <w:tc>
          <w:tcPr>
            <w:tcW w:w="2853" w:type="dxa"/>
            <w:vAlign w:val="center"/>
          </w:tcPr>
          <w:p w14:paraId="49B62DA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商汇路尖角桥汇合口南（BTH0+675、BTH3+850）</w:t>
            </w:r>
          </w:p>
        </w:tc>
        <w:tc>
          <w:tcPr>
            <w:tcW w:w="1560" w:type="dxa"/>
            <w:vAlign w:val="center"/>
          </w:tcPr>
          <w:p w14:paraId="376B629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0.825</w:t>
            </w:r>
          </w:p>
        </w:tc>
        <w:tc>
          <w:tcPr>
            <w:tcW w:w="1031" w:type="dxa"/>
            <w:vAlign w:val="center"/>
          </w:tcPr>
          <w:p w14:paraId="10D63E4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7米</w:t>
            </w:r>
          </w:p>
        </w:tc>
        <w:tc>
          <w:tcPr>
            <w:tcW w:w="948" w:type="dxa"/>
            <w:vAlign w:val="center"/>
          </w:tcPr>
          <w:p w14:paraId="0918F89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15米</w:t>
            </w:r>
          </w:p>
        </w:tc>
        <w:tc>
          <w:tcPr>
            <w:tcW w:w="900" w:type="dxa"/>
            <w:vAlign w:val="center"/>
          </w:tcPr>
          <w:p w14:paraId="69E7903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r>
      <w:tr w14:paraId="2BD5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B82170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p>
        </w:tc>
        <w:tc>
          <w:tcPr>
            <w:tcW w:w="1383" w:type="dxa"/>
            <w:vAlign w:val="center"/>
          </w:tcPr>
          <w:p w14:paraId="513D4D7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p>
        </w:tc>
        <w:tc>
          <w:tcPr>
            <w:tcW w:w="1080" w:type="dxa"/>
            <w:vAlign w:val="center"/>
          </w:tcPr>
          <w:p w14:paraId="112A2BC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p>
        </w:tc>
        <w:tc>
          <w:tcPr>
            <w:tcW w:w="907" w:type="dxa"/>
            <w:vAlign w:val="center"/>
          </w:tcPr>
          <w:p w14:paraId="7C0ECE1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p>
        </w:tc>
        <w:tc>
          <w:tcPr>
            <w:tcW w:w="3333" w:type="dxa"/>
            <w:vAlign w:val="center"/>
          </w:tcPr>
          <w:p w14:paraId="379E591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p>
        </w:tc>
        <w:tc>
          <w:tcPr>
            <w:tcW w:w="2853" w:type="dxa"/>
            <w:vAlign w:val="center"/>
          </w:tcPr>
          <w:p w14:paraId="40A1822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p>
        </w:tc>
        <w:tc>
          <w:tcPr>
            <w:tcW w:w="1560" w:type="dxa"/>
            <w:vAlign w:val="center"/>
          </w:tcPr>
          <w:p w14:paraId="74395433">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2.262</w:t>
            </w:r>
          </w:p>
        </w:tc>
        <w:tc>
          <w:tcPr>
            <w:tcW w:w="1031" w:type="dxa"/>
            <w:vAlign w:val="center"/>
          </w:tcPr>
          <w:p w14:paraId="71D393B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c>
          <w:tcPr>
            <w:tcW w:w="948" w:type="dxa"/>
            <w:vAlign w:val="center"/>
          </w:tcPr>
          <w:p w14:paraId="0E25BE3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c>
          <w:tcPr>
            <w:tcW w:w="900" w:type="dxa"/>
            <w:vAlign w:val="center"/>
          </w:tcPr>
          <w:p w14:paraId="0778BF7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r>
    </w:tbl>
    <w:p w14:paraId="4568E8F6">
      <w:pPr>
        <w:keepNext w:val="0"/>
        <w:keepLines w:val="0"/>
        <w:pageBreakBefore w:val="0"/>
        <w:widowControl/>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p>
    <w:p w14:paraId="023A03AB">
      <w:pPr>
        <w:keepNext w:val="0"/>
        <w:keepLines w:val="0"/>
        <w:pageBreakBefore w:val="0"/>
        <w:widowControl/>
        <w:kinsoku/>
        <w:wordWrap/>
        <w:overflowPunct/>
        <w:topLinePunct w:val="0"/>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EEE5">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6D12F09">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031D25BF"/>
    <w:rsid w:val="032025C6"/>
    <w:rsid w:val="034572FC"/>
    <w:rsid w:val="03A07D8F"/>
    <w:rsid w:val="0C9914D4"/>
    <w:rsid w:val="0D5F15B3"/>
    <w:rsid w:val="23125B9F"/>
    <w:rsid w:val="235B2AB4"/>
    <w:rsid w:val="2F30668F"/>
    <w:rsid w:val="33CC0043"/>
    <w:rsid w:val="34EB6A99"/>
    <w:rsid w:val="38A642CA"/>
    <w:rsid w:val="3FB27146"/>
    <w:rsid w:val="464A48E9"/>
    <w:rsid w:val="46A401C0"/>
    <w:rsid w:val="473E5617"/>
    <w:rsid w:val="499F1E31"/>
    <w:rsid w:val="4A266604"/>
    <w:rsid w:val="4B045D46"/>
    <w:rsid w:val="4D902AD3"/>
    <w:rsid w:val="4E6A0889"/>
    <w:rsid w:val="536A1CBB"/>
    <w:rsid w:val="538F0A08"/>
    <w:rsid w:val="541938CB"/>
    <w:rsid w:val="5ADE6E1E"/>
    <w:rsid w:val="672755B0"/>
    <w:rsid w:val="6FDA2787"/>
    <w:rsid w:val="734E60EB"/>
    <w:rsid w:val="748049B1"/>
    <w:rsid w:val="78EA19D8"/>
    <w:rsid w:val="7C932FE0"/>
    <w:rsid w:val="7F0B6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widowControl w:val="0"/>
      <w:ind w:firstLine="200" w:firstLineChars="200"/>
      <w:jc w:val="both"/>
    </w:pPr>
    <w:rPr>
      <w:rFonts w:ascii="Times New Roman" w:hAnsi="Times New Roman" w:eastAsia="仿宋_GB2312" w:cs="Times New Roman"/>
      <w:color w:val="000000"/>
      <w:sz w:val="32"/>
      <w:szCs w:val="22"/>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
    <w:basedOn w:val="1"/>
    <w:qFormat/>
    <w:uiPriority w:val="0"/>
    <w:pPr>
      <w:snapToGrid w:val="0"/>
      <w:spacing w:line="240" w:lineRule="auto"/>
      <w:ind w:firstLine="0" w:firstLineChars="0"/>
      <w:jc w:val="center"/>
    </w:pPr>
    <w:rPr>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1681</Words>
  <Characters>1705</Characters>
  <Lines>1</Lines>
  <Paragraphs>1</Paragraphs>
  <TotalTime>1</TotalTime>
  <ScaleCrop>false</ScaleCrop>
  <LinksUpToDate>false</LinksUpToDate>
  <CharactersWithSpaces>1713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Administrator.User-2024TIOCLQ</dc:creator>
  <cp:lastModifiedBy>邱慧</cp:lastModifiedBy>
  <dcterms:modified xsi:type="dcterms:W3CDTF">2025-07-02T02:42:57Z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eyJoZGlkIjoiODJkMWRmZjJiMDliOWJhYTNmODViODM4ZjhiM2MyMzEiLCJ1c2VySWQiOiIxNjQ5MTk1ODgyIn0=</vt:lpwstr>
  </property>
  <property fmtid="{D5CDD505-2E9C-101B-9397-08002B2CF9AE}" pid="4" name="ICV">
    <vt:lpwstr>32324C61DFBF478CA3FA810CC1931272_12</vt:lpwstr>
  </property>
</Properties>
</file>