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b/>
        </w:rPr>
      </w:pPr>
      <w:bookmarkStart w:id="0" w:name="Title"/>
      <w:bookmarkEnd w:id="0"/>
    </w:p>
    <w:p>
      <w:pPr>
        <w:spacing w:line="560" w:lineRule="exact"/>
        <w:jc w:val="center"/>
        <w:rPr>
          <w:rFonts w:hint="eastAsia" w:ascii="方正小标宋简体" w:eastAsia="方正小标宋简体"/>
          <w:spacing w:val="-10"/>
          <w:sz w:val="44"/>
        </w:rPr>
      </w:pPr>
      <w:r>
        <w:rPr>
          <w:rFonts w:hint="eastAsia" w:ascii="方正小标宋简体" w:eastAsia="方正小标宋简体"/>
          <w:spacing w:val="-10"/>
          <w:sz w:val="44"/>
        </w:rPr>
        <w:t>金华市交通运输局关于公布</w:t>
      </w:r>
    </w:p>
    <w:p>
      <w:pPr>
        <w:spacing w:line="560" w:lineRule="exact"/>
        <w:jc w:val="center"/>
        <w:rPr>
          <w:rFonts w:hint="eastAsia" w:ascii="方正小标宋简体" w:eastAsia="方正小标宋简体"/>
          <w:spacing w:val="-10"/>
          <w:sz w:val="44"/>
        </w:rPr>
      </w:pPr>
      <w:r>
        <w:rPr>
          <w:rFonts w:hint="eastAsia" w:ascii="方正小标宋简体" w:eastAsia="方正小标宋简体"/>
          <w:spacing w:val="-10"/>
          <w:sz w:val="44"/>
        </w:rPr>
        <w:t>行政规范性文件清理结果的通知</w:t>
      </w:r>
      <w:r>
        <w:rPr>
          <w:rFonts w:hint="eastAsia" w:ascii="方正小标宋简体" w:eastAsia="方正小标宋简体"/>
          <w:spacing w:val="-10"/>
          <w:sz w:val="44"/>
          <w:lang w:eastAsia="zh-CN"/>
        </w:rPr>
        <w:t>（征求意见稿）</w:t>
      </w:r>
    </w:p>
    <w:p>
      <w:pPr>
        <w:spacing w:line="560" w:lineRule="exact"/>
        <w:jc w:val="center"/>
        <w:rPr>
          <w:rFonts w:hint="eastAsia"/>
          <w:b/>
        </w:rPr>
      </w:pPr>
    </w:p>
    <w:p>
      <w:pPr>
        <w:spacing w:line="560" w:lineRule="exact"/>
        <w:ind w:firstLine="630"/>
        <w:rPr>
          <w:rFonts w:hint="eastAsia" w:ascii="仿宋_GB2312"/>
        </w:rPr>
      </w:pPr>
      <w:r>
        <w:rPr>
          <w:rFonts w:hint="eastAsia" w:ascii="仿宋_GB2312"/>
        </w:rPr>
        <w:t>根据《浙江省行政规范性文件管理办法》规定，我局对202</w:t>
      </w:r>
      <w:r>
        <w:rPr>
          <w:rFonts w:hint="eastAsia" w:ascii="仿宋_GB2312"/>
          <w:lang w:val="en-US" w:eastAsia="zh-CN"/>
        </w:rPr>
        <w:t>4</w:t>
      </w:r>
      <w:r>
        <w:rPr>
          <w:rFonts w:hint="eastAsia" w:ascii="仿宋_GB2312"/>
        </w:rPr>
        <w:t>年</w:t>
      </w:r>
      <w:r>
        <w:rPr>
          <w:rFonts w:hint="eastAsia" w:ascii="仿宋_GB2312"/>
          <w:lang w:val="en-US" w:eastAsia="zh-CN"/>
        </w:rPr>
        <w:t>11</w:t>
      </w:r>
      <w:r>
        <w:rPr>
          <w:rFonts w:hint="eastAsia" w:ascii="仿宋_GB2312"/>
        </w:rPr>
        <w:t>月</w:t>
      </w:r>
      <w:r>
        <w:rPr>
          <w:rFonts w:hint="eastAsia" w:ascii="仿宋_GB2312"/>
          <w:lang w:val="en-US" w:eastAsia="zh-CN"/>
        </w:rPr>
        <w:t>28</w:t>
      </w:r>
      <w:r>
        <w:rPr>
          <w:rFonts w:hint="eastAsia" w:ascii="仿宋_GB2312"/>
        </w:rPr>
        <w:t>日前制定的行政规范性文件进行了清理</w:t>
      </w:r>
      <w:r>
        <w:rPr>
          <w:rFonts w:hint="eastAsia" w:ascii="仿宋_GB2312"/>
          <w:lang w:eastAsia="zh-CN"/>
        </w:rPr>
        <w:t>。</w:t>
      </w:r>
      <w:r>
        <w:rPr>
          <w:rFonts w:hint="eastAsia" w:ascii="仿宋_GB2312"/>
        </w:rPr>
        <w:t>经</w:t>
      </w:r>
      <w:r>
        <w:rPr>
          <w:rFonts w:hint="eastAsia" w:ascii="仿宋_GB2312"/>
          <w:lang w:eastAsia="zh-CN"/>
        </w:rPr>
        <w:t>清理</w:t>
      </w:r>
      <w:r>
        <w:rPr>
          <w:rFonts w:hint="eastAsia" w:ascii="仿宋_GB2312"/>
        </w:rPr>
        <w:t>，继续有效的行政规范性文件</w:t>
      </w:r>
      <w:r>
        <w:rPr>
          <w:rFonts w:hint="eastAsia" w:ascii="仿宋_GB2312"/>
          <w:lang w:val="en-US" w:eastAsia="zh-CN"/>
        </w:rPr>
        <w:t>8</w:t>
      </w:r>
      <w:r>
        <w:rPr>
          <w:rFonts w:hint="eastAsia" w:ascii="仿宋_GB2312"/>
        </w:rPr>
        <w:t>件，废止</w:t>
      </w:r>
      <w:r>
        <w:rPr>
          <w:rFonts w:hint="eastAsia" w:ascii="仿宋_GB2312"/>
          <w:lang w:eastAsia="zh-CN"/>
        </w:rPr>
        <w:t>和</w:t>
      </w:r>
      <w:r>
        <w:rPr>
          <w:rFonts w:hint="eastAsia" w:ascii="仿宋_GB2312"/>
        </w:rPr>
        <w:t>失效的行政规范性文件</w:t>
      </w:r>
      <w:r>
        <w:rPr>
          <w:rFonts w:hint="eastAsia" w:ascii="仿宋_GB2312"/>
          <w:lang w:val="en-US" w:eastAsia="zh-CN"/>
        </w:rPr>
        <w:t>4</w:t>
      </w:r>
      <w:r>
        <w:rPr>
          <w:rFonts w:hint="eastAsia" w:ascii="仿宋_GB2312"/>
        </w:rPr>
        <w:t>件，现将清理结果予以公布（具体目录见附件）。</w:t>
      </w:r>
    </w:p>
    <w:p>
      <w:pPr>
        <w:spacing w:line="560" w:lineRule="exact"/>
        <w:ind w:firstLine="630"/>
        <w:rPr>
          <w:rFonts w:hint="eastAsia" w:ascii="仿宋_GB2312"/>
        </w:rPr>
      </w:pPr>
    </w:p>
    <w:p>
      <w:pPr>
        <w:spacing w:line="560" w:lineRule="exact"/>
        <w:ind w:firstLine="630"/>
        <w:rPr>
          <w:rFonts w:hint="eastAsia" w:ascii="仿宋_GB2312"/>
        </w:rPr>
      </w:pPr>
      <w:r>
        <w:rPr>
          <w:rFonts w:hint="eastAsia" w:ascii="仿宋_GB2312"/>
        </w:rPr>
        <w:t>附件：1.</w:t>
      </w:r>
      <w:r>
        <w:rPr>
          <w:rFonts w:hint="eastAsia" w:ascii="仿宋_GB2312"/>
          <w:lang w:eastAsia="zh-CN"/>
        </w:rPr>
        <w:t>继续有效</w:t>
      </w:r>
      <w:r>
        <w:rPr>
          <w:rFonts w:hint="eastAsia" w:ascii="仿宋_GB2312"/>
        </w:rPr>
        <w:t>的行政规范性文件目录</w:t>
      </w:r>
    </w:p>
    <w:p>
      <w:pPr>
        <w:spacing w:line="560" w:lineRule="exact"/>
        <w:ind w:firstLine="630"/>
        <w:rPr>
          <w:rFonts w:hint="eastAsia" w:ascii="仿宋_GB2312"/>
        </w:rPr>
      </w:pPr>
      <w:r>
        <w:rPr>
          <w:rFonts w:hint="eastAsia" w:ascii="仿宋_GB2312"/>
        </w:rPr>
        <w:t xml:space="preserve">      2.</w:t>
      </w:r>
      <w:r>
        <w:rPr>
          <w:rFonts w:hint="eastAsia" w:ascii="仿宋_GB2312"/>
          <w:lang w:eastAsia="zh-CN"/>
        </w:rPr>
        <w:t>废止和</w:t>
      </w:r>
      <w:r>
        <w:rPr>
          <w:rFonts w:hint="eastAsia" w:ascii="仿宋_GB2312"/>
        </w:rPr>
        <w:t>失效的行政规范性文件目录</w:t>
      </w:r>
    </w:p>
    <w:p>
      <w:pPr>
        <w:spacing w:line="560" w:lineRule="exact"/>
        <w:ind w:firstLine="630"/>
        <w:rPr>
          <w:rFonts w:hint="eastAsia" w:ascii="仿宋_GB2312"/>
        </w:rPr>
      </w:pPr>
    </w:p>
    <w:p>
      <w:pPr>
        <w:spacing w:line="560" w:lineRule="exact"/>
        <w:ind w:firstLine="630"/>
        <w:rPr>
          <w:rFonts w:hint="eastAsia" w:ascii="仿宋_GB2312"/>
        </w:rPr>
      </w:pPr>
    </w:p>
    <w:p>
      <w:pPr>
        <w:spacing w:line="560" w:lineRule="exact"/>
        <w:ind w:firstLine="630"/>
        <w:jc w:val="center"/>
        <w:rPr>
          <w:rFonts w:hint="eastAsia" w:ascii="仿宋_GB2312"/>
        </w:rPr>
      </w:pPr>
      <w:r>
        <w:rPr>
          <w:rFonts w:hint="eastAsia" w:ascii="仿宋_GB2312"/>
        </w:rPr>
        <w:t xml:space="preserve">                  金华市交通运输局</w:t>
      </w:r>
    </w:p>
    <w:p>
      <w:pPr>
        <w:spacing w:line="560" w:lineRule="exact"/>
        <w:ind w:firstLine="630"/>
        <w:jc w:val="center"/>
        <w:rPr>
          <w:rFonts w:hint="eastAsia" w:ascii="仿宋_GB2312"/>
        </w:rPr>
      </w:pPr>
      <w:r>
        <w:rPr>
          <w:rFonts w:hint="eastAsia" w:ascii="仿宋_GB2312"/>
        </w:rPr>
        <w:t xml:space="preserve">                 202</w:t>
      </w:r>
      <w:r>
        <w:rPr>
          <w:rFonts w:hint="eastAsia" w:ascii="仿宋_GB2312"/>
          <w:lang w:val="en-US" w:eastAsia="zh-CN"/>
        </w:rPr>
        <w:t>4</w:t>
      </w:r>
      <w:r>
        <w:rPr>
          <w:rFonts w:hint="eastAsia" w:ascii="仿宋_GB2312"/>
        </w:rPr>
        <w:t>年</w:t>
      </w:r>
      <w:r>
        <w:rPr>
          <w:rFonts w:hint="eastAsia" w:ascii="仿宋_GB2312"/>
          <w:lang w:val="en-US" w:eastAsia="zh-CN"/>
        </w:rPr>
        <w:t>11</w:t>
      </w:r>
      <w:r>
        <w:rPr>
          <w:rFonts w:hint="eastAsia" w:ascii="仿宋_GB2312"/>
        </w:rPr>
        <w:t>月</w:t>
      </w:r>
      <w:r>
        <w:rPr>
          <w:rFonts w:hint="eastAsia" w:ascii="仿宋_GB2312"/>
          <w:lang w:val="en-US" w:eastAsia="zh-CN"/>
        </w:rPr>
        <w:t>28</w:t>
      </w:r>
      <w:r>
        <w:rPr>
          <w:rFonts w:hint="eastAsia" w:ascii="仿宋_GB2312"/>
        </w:rPr>
        <w:t>日</w:t>
      </w:r>
    </w:p>
    <w:p>
      <w:pPr>
        <w:spacing w:line="560" w:lineRule="exact"/>
        <w:ind w:right="1294"/>
        <w:rPr>
          <w:rFonts w:hint="eastAsia" w:ascii="仿宋_GB2312"/>
        </w:rPr>
      </w:pPr>
    </w:p>
    <w:p>
      <w:pPr>
        <w:spacing w:line="560" w:lineRule="exact"/>
        <w:ind w:right="1294"/>
        <w:rPr>
          <w:rFonts w:hint="eastAsia" w:ascii="仿宋_GB2312"/>
        </w:rPr>
      </w:pPr>
    </w:p>
    <w:p>
      <w:pPr>
        <w:spacing w:line="560" w:lineRule="exact"/>
        <w:ind w:right="1294"/>
        <w:rPr>
          <w:rFonts w:hint="eastAsia" w:ascii="仿宋_GB2312"/>
        </w:rPr>
      </w:pPr>
    </w:p>
    <w:p>
      <w:pPr>
        <w:spacing w:line="560" w:lineRule="exact"/>
        <w:ind w:right="1294"/>
        <w:rPr>
          <w:rFonts w:hint="eastAsia" w:ascii="仿宋_GB2312"/>
        </w:rPr>
      </w:pPr>
    </w:p>
    <w:p>
      <w:pPr>
        <w:spacing w:line="560" w:lineRule="exact"/>
        <w:ind w:right="1294"/>
        <w:rPr>
          <w:rFonts w:hint="eastAsia" w:ascii="仿宋_GB2312"/>
        </w:rPr>
      </w:pPr>
    </w:p>
    <w:p>
      <w:pPr>
        <w:spacing w:line="560" w:lineRule="exact"/>
        <w:ind w:right="1294"/>
        <w:rPr>
          <w:rFonts w:hint="eastAsia" w:ascii="仿宋_GB2312"/>
        </w:rPr>
      </w:pPr>
      <w:bookmarkStart w:id="1" w:name="_GoBack"/>
      <w:bookmarkEnd w:id="1"/>
    </w:p>
    <w:p>
      <w:pPr>
        <w:spacing w:line="560" w:lineRule="exact"/>
        <w:ind w:right="1294"/>
        <w:rPr>
          <w:rFonts w:hint="eastAsia" w:ascii="仿宋_GB2312"/>
        </w:rPr>
      </w:pPr>
    </w:p>
    <w:p>
      <w:pPr>
        <w:pStyle w:val="4"/>
        <w:widowControl/>
        <w:shd w:val="clear" w:color="auto" w:fill="FFFFFF"/>
        <w:spacing w:before="0" w:beforeAutospacing="0" w:after="0" w:afterAutospacing="0" w:line="525" w:lineRule="atLeast"/>
        <w:rPr>
          <w:rFonts w:ascii="黑体" w:hAnsi="黑体" w:eastAsia="黑体" w:cs="微软雅黑"/>
          <w:color w:val="474646"/>
          <w:sz w:val="32"/>
          <w:szCs w:val="32"/>
        </w:rPr>
      </w:pPr>
      <w:r>
        <w:rPr>
          <w:rFonts w:ascii="黑体" w:hAnsi="黑体" w:eastAsia="黑体" w:cs="仿宋_GB2312"/>
          <w:color w:val="474646"/>
          <w:sz w:val="32"/>
          <w:szCs w:val="32"/>
          <w:shd w:val="clear" w:color="auto" w:fill="FFFFFF"/>
        </w:rPr>
        <w:t>附件</w:t>
      </w:r>
      <w:r>
        <w:rPr>
          <w:rFonts w:hint="eastAsia" w:ascii="黑体" w:hAnsi="黑体" w:eastAsia="黑体" w:cs="仿宋_GB2312"/>
          <w:color w:val="474646"/>
          <w:sz w:val="32"/>
          <w:szCs w:val="32"/>
          <w:shd w:val="clear" w:color="auto" w:fill="FFFFFF"/>
        </w:rPr>
        <w:t>1</w:t>
      </w:r>
    </w:p>
    <w:p>
      <w:pPr>
        <w:pStyle w:val="4"/>
        <w:widowControl/>
        <w:shd w:val="clear" w:color="auto" w:fill="FFFFFF"/>
        <w:spacing w:before="0" w:beforeAutospacing="0" w:after="0" w:afterAutospacing="0" w:line="555" w:lineRule="atLeast"/>
        <w:jc w:val="center"/>
        <w:rPr>
          <w:rFonts w:hint="eastAsia" w:ascii="方正小标宋简体" w:hAnsi="微软雅黑" w:eastAsia="方正小标宋简体" w:cs="微软雅黑"/>
          <w:color w:val="474646"/>
          <w:sz w:val="44"/>
          <w:szCs w:val="44"/>
        </w:rPr>
      </w:pPr>
      <w:r>
        <w:rPr>
          <w:rStyle w:val="7"/>
          <w:rFonts w:hint="eastAsia" w:ascii="方正小标宋简体" w:hAnsi="微软雅黑" w:eastAsia="方正小标宋简体" w:cs="微软雅黑"/>
          <w:b w:val="0"/>
          <w:color w:val="474646"/>
          <w:sz w:val="44"/>
          <w:szCs w:val="44"/>
          <w:shd w:val="clear" w:color="auto" w:fill="FFFFFF"/>
          <w:lang w:eastAsia="zh-CN"/>
        </w:rPr>
        <w:t>继续有效</w:t>
      </w:r>
      <w:r>
        <w:rPr>
          <w:rStyle w:val="7"/>
          <w:rFonts w:hint="eastAsia" w:ascii="方正小标宋简体" w:hAnsi="微软雅黑" w:eastAsia="方正小标宋简体" w:cs="微软雅黑"/>
          <w:b w:val="0"/>
          <w:color w:val="474646"/>
          <w:sz w:val="44"/>
          <w:szCs w:val="44"/>
          <w:shd w:val="clear" w:color="auto" w:fill="FFFFFF"/>
        </w:rPr>
        <w:t>的行政规范性文件目录</w:t>
      </w:r>
    </w:p>
    <w:p>
      <w:pPr>
        <w:pStyle w:val="4"/>
        <w:widowControl/>
        <w:shd w:val="clear" w:color="auto" w:fill="FFFFFF"/>
        <w:spacing w:before="0" w:beforeAutospacing="0" w:after="0" w:afterAutospacing="0" w:line="555" w:lineRule="atLeast"/>
        <w:rPr>
          <w:rFonts w:hint="eastAsia" w:ascii="微软雅黑" w:hAnsi="微软雅黑" w:eastAsia="微软雅黑" w:cs="微软雅黑"/>
          <w:color w:val="474646"/>
          <w:sz w:val="21"/>
          <w:szCs w:val="21"/>
        </w:rPr>
      </w:pPr>
      <w:r>
        <w:rPr>
          <w:rFonts w:ascii="Times New Roman" w:hAnsi="Times New Roman" w:eastAsia="微软雅黑"/>
          <w:color w:val="474646"/>
          <w:sz w:val="31"/>
          <w:szCs w:val="31"/>
          <w:shd w:val="clear" w:color="auto" w:fill="FFFFFF"/>
        </w:rPr>
        <w:t> </w:t>
      </w:r>
    </w:p>
    <w:tbl>
      <w:tblPr>
        <w:tblStyle w:val="5"/>
        <w:tblW w:w="851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686"/>
        <w:gridCol w:w="5780"/>
        <w:gridCol w:w="204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65" w:hRule="atLeast"/>
          <w:jc w:val="center"/>
        </w:trPr>
        <w:tc>
          <w:tcPr>
            <w:tcW w:w="68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hd w:val="clear" w:color="auto" w:fill="FFFFFF"/>
              <w:spacing w:before="0" w:beforeAutospacing="0" w:after="0" w:afterAutospacing="0" w:line="555" w:lineRule="atLeast"/>
              <w:jc w:val="center"/>
              <w:rPr>
                <w:rStyle w:val="7"/>
                <w:rFonts w:ascii="黑体" w:hAnsi="黑体" w:eastAsia="黑体" w:cs="微软雅黑"/>
                <w:b w:val="0"/>
                <w:color w:val="474646"/>
                <w:sz w:val="28"/>
                <w:szCs w:val="28"/>
                <w:shd w:val="clear" w:color="auto" w:fill="FFFFFF"/>
              </w:rPr>
            </w:pPr>
            <w:r>
              <w:rPr>
                <w:rStyle w:val="7"/>
                <w:rFonts w:ascii="黑体" w:hAnsi="黑体" w:eastAsia="黑体" w:cs="微软雅黑"/>
                <w:b w:val="0"/>
                <w:sz w:val="28"/>
                <w:szCs w:val="28"/>
                <w:shd w:val="clear" w:color="auto" w:fill="FFFFFF"/>
              </w:rPr>
              <w:t>序号</w:t>
            </w:r>
          </w:p>
        </w:tc>
        <w:tc>
          <w:tcPr>
            <w:tcW w:w="57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hd w:val="clear" w:color="auto" w:fill="FFFFFF"/>
              <w:spacing w:before="0" w:beforeAutospacing="0" w:after="0" w:afterAutospacing="0" w:line="555" w:lineRule="atLeast"/>
              <w:jc w:val="center"/>
              <w:rPr>
                <w:rStyle w:val="7"/>
                <w:rFonts w:ascii="黑体" w:hAnsi="黑体" w:eastAsia="黑体" w:cs="微软雅黑"/>
                <w:b w:val="0"/>
                <w:color w:val="474646"/>
                <w:sz w:val="28"/>
                <w:szCs w:val="28"/>
                <w:shd w:val="clear" w:color="auto" w:fill="FFFFFF"/>
              </w:rPr>
            </w:pPr>
            <w:r>
              <w:rPr>
                <w:rStyle w:val="7"/>
                <w:rFonts w:ascii="黑体" w:hAnsi="黑体" w:eastAsia="黑体" w:cs="微软雅黑"/>
                <w:b w:val="0"/>
                <w:sz w:val="28"/>
                <w:szCs w:val="28"/>
                <w:shd w:val="clear" w:color="auto" w:fill="FFFFFF"/>
              </w:rPr>
              <w:t>文件名称</w:t>
            </w:r>
          </w:p>
        </w:tc>
        <w:tc>
          <w:tcPr>
            <w:tcW w:w="204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hd w:val="clear" w:color="auto" w:fill="FFFFFF"/>
              <w:spacing w:before="0" w:beforeAutospacing="0" w:after="0" w:afterAutospacing="0" w:line="555" w:lineRule="atLeast"/>
              <w:jc w:val="center"/>
              <w:rPr>
                <w:rStyle w:val="7"/>
                <w:rFonts w:ascii="黑体" w:hAnsi="黑体" w:eastAsia="黑体" w:cs="微软雅黑"/>
                <w:b w:val="0"/>
                <w:color w:val="474646"/>
                <w:sz w:val="28"/>
                <w:szCs w:val="28"/>
                <w:shd w:val="clear" w:color="auto" w:fill="FFFFFF"/>
              </w:rPr>
            </w:pPr>
            <w:r>
              <w:rPr>
                <w:rStyle w:val="7"/>
                <w:rFonts w:ascii="黑体" w:hAnsi="黑体" w:eastAsia="黑体" w:cs="微软雅黑"/>
                <w:b w:val="0"/>
                <w:sz w:val="28"/>
                <w:szCs w:val="28"/>
                <w:shd w:val="clear" w:color="auto" w:fill="FFFFFF"/>
              </w:rPr>
              <w:t>文号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14" w:hRule="atLeast"/>
          <w:jc w:val="center"/>
        </w:trPr>
        <w:tc>
          <w:tcPr>
            <w:tcW w:w="68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spacing w:before="0" w:beforeAutospacing="0" w:after="0" w:afterAutospacing="0"/>
              <w:jc w:val="center"/>
              <w:textAlignment w:val="center"/>
              <w:rPr>
                <w:rFonts w:hint="eastAsia" w:ascii="仿宋_GB2312" w:eastAsia="仿宋_GB2312"/>
                <w:sz w:val="28"/>
                <w:szCs w:val="28"/>
                <w:lang w:val="en-US" w:eastAsia="zh-CN"/>
              </w:rPr>
            </w:pPr>
            <w:r>
              <w:rPr>
                <w:rFonts w:hint="eastAsia" w:ascii="仿宋_GB2312"/>
                <w:sz w:val="28"/>
                <w:szCs w:val="28"/>
                <w:lang w:val="en-US" w:eastAsia="zh-CN"/>
              </w:rPr>
              <w:t>1</w:t>
            </w:r>
          </w:p>
        </w:tc>
        <w:tc>
          <w:tcPr>
            <w:tcW w:w="57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textAlignment w:val="center"/>
              <w:rPr>
                <w:rFonts w:hint="eastAsia" w:ascii="仿宋_GB2312"/>
                <w:sz w:val="28"/>
                <w:szCs w:val="28"/>
              </w:rPr>
            </w:pPr>
            <w:r>
              <w:rPr>
                <w:rFonts w:hint="eastAsia" w:ascii="仿宋_GB2312" w:hAnsi="宋体" w:cs="仿宋_GB2312"/>
                <w:color w:val="000000"/>
                <w:kern w:val="0"/>
                <w:sz w:val="28"/>
                <w:szCs w:val="28"/>
              </w:rPr>
              <w:t>关于印发《金华港港口船舶污染物接收转移处置管理办法》的通知</w:t>
            </w:r>
          </w:p>
        </w:tc>
        <w:tc>
          <w:tcPr>
            <w:tcW w:w="204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textAlignment w:val="center"/>
              <w:rPr>
                <w:rFonts w:hint="eastAsia" w:ascii="仿宋_GB2312"/>
                <w:sz w:val="28"/>
                <w:szCs w:val="28"/>
              </w:rPr>
            </w:pPr>
            <w:r>
              <w:rPr>
                <w:rFonts w:hint="eastAsia" w:ascii="仿宋_GB2312" w:hAnsi="宋体" w:cs="仿宋_GB2312"/>
                <w:color w:val="000000"/>
                <w:kern w:val="0"/>
                <w:sz w:val="28"/>
                <w:szCs w:val="28"/>
              </w:rPr>
              <w:t>金市交〔2017〕88号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77" w:hRule="atLeast"/>
          <w:jc w:val="center"/>
        </w:trPr>
        <w:tc>
          <w:tcPr>
            <w:tcW w:w="68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spacing w:before="0" w:beforeAutospacing="0" w:after="0" w:afterAutospacing="0"/>
              <w:jc w:val="center"/>
              <w:textAlignment w:val="center"/>
              <w:rPr>
                <w:rFonts w:hint="eastAsia" w:ascii="仿宋_GB2312" w:eastAsia="仿宋_GB2312"/>
                <w:sz w:val="28"/>
                <w:szCs w:val="28"/>
                <w:lang w:val="en-US" w:eastAsia="zh-CN"/>
              </w:rPr>
            </w:pPr>
            <w:r>
              <w:rPr>
                <w:rFonts w:hint="eastAsia" w:ascii="仿宋_GB2312"/>
                <w:sz w:val="28"/>
                <w:szCs w:val="28"/>
                <w:lang w:val="en-US" w:eastAsia="zh-CN"/>
              </w:rPr>
              <w:t>2</w:t>
            </w:r>
          </w:p>
        </w:tc>
        <w:tc>
          <w:tcPr>
            <w:tcW w:w="57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textAlignment w:val="center"/>
              <w:rPr>
                <w:rFonts w:hint="eastAsia" w:ascii="仿宋_GB2312"/>
                <w:sz w:val="28"/>
                <w:szCs w:val="28"/>
              </w:rPr>
            </w:pPr>
            <w:r>
              <w:rPr>
                <w:rFonts w:hint="eastAsia" w:ascii="仿宋_GB2312" w:hAnsi="宋体" w:cs="仿宋_GB2312"/>
                <w:color w:val="000000"/>
                <w:kern w:val="0"/>
                <w:sz w:val="28"/>
                <w:szCs w:val="28"/>
              </w:rPr>
              <w:t>《关于规范金华市区互联网租赁自行车发展的实施意见》</w:t>
            </w:r>
          </w:p>
        </w:tc>
        <w:tc>
          <w:tcPr>
            <w:tcW w:w="204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textAlignment w:val="center"/>
              <w:rPr>
                <w:rFonts w:hint="eastAsia" w:ascii="仿宋_GB2312" w:hAnsi="宋体" w:cs="仿宋_GB2312"/>
                <w:color w:val="000000"/>
                <w:kern w:val="0"/>
                <w:sz w:val="28"/>
                <w:szCs w:val="28"/>
              </w:rPr>
            </w:pPr>
            <w:r>
              <w:rPr>
                <w:rFonts w:hint="eastAsia" w:ascii="仿宋_GB2312" w:hAnsi="宋体" w:cs="仿宋_GB2312"/>
                <w:color w:val="000000"/>
                <w:kern w:val="0"/>
                <w:sz w:val="28"/>
                <w:szCs w:val="28"/>
              </w:rPr>
              <w:t>金市交</w:t>
            </w:r>
            <w:r>
              <w:rPr>
                <w:rFonts w:hint="default" w:ascii="仿宋_GB2312" w:hAnsi="宋体" w:cs="仿宋_GB2312"/>
                <w:color w:val="000000"/>
                <w:kern w:val="0"/>
                <w:sz w:val="28"/>
                <w:szCs w:val="28"/>
              </w:rPr>
              <w:t>〔2018〕</w:t>
            </w:r>
            <w:r>
              <w:rPr>
                <w:rFonts w:hint="eastAsia" w:ascii="仿宋_GB2312" w:hAnsi="宋体" w:cs="仿宋_GB2312"/>
                <w:color w:val="000000"/>
                <w:kern w:val="0"/>
                <w:sz w:val="28"/>
                <w:szCs w:val="28"/>
              </w:rPr>
              <w:t>88号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45" w:hRule="atLeast"/>
          <w:jc w:val="center"/>
        </w:trPr>
        <w:tc>
          <w:tcPr>
            <w:tcW w:w="68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spacing w:before="0" w:beforeAutospacing="0" w:after="0" w:afterAutospacing="0"/>
              <w:jc w:val="center"/>
              <w:textAlignment w:val="center"/>
              <w:rPr>
                <w:rFonts w:hint="eastAsia" w:ascii="仿宋_GB2312" w:eastAsia="仿宋_GB2312"/>
                <w:sz w:val="28"/>
                <w:szCs w:val="28"/>
                <w:lang w:val="en-US" w:eastAsia="zh-CN"/>
              </w:rPr>
            </w:pPr>
            <w:r>
              <w:rPr>
                <w:rFonts w:hint="eastAsia" w:ascii="仿宋_GB2312"/>
                <w:sz w:val="28"/>
                <w:szCs w:val="28"/>
                <w:lang w:val="en-US" w:eastAsia="zh-CN"/>
              </w:rPr>
              <w:t>3</w:t>
            </w:r>
          </w:p>
        </w:tc>
        <w:tc>
          <w:tcPr>
            <w:tcW w:w="57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textAlignment w:val="center"/>
              <w:rPr>
                <w:rFonts w:hint="eastAsia" w:ascii="仿宋_GB2312"/>
                <w:sz w:val="28"/>
                <w:szCs w:val="28"/>
              </w:rPr>
            </w:pPr>
            <w:r>
              <w:rPr>
                <w:rFonts w:hint="eastAsia" w:ascii="仿宋_GB2312" w:hAnsi="宋体" w:cs="仿宋_GB2312"/>
                <w:color w:val="000000"/>
                <w:kern w:val="0"/>
                <w:sz w:val="28"/>
                <w:szCs w:val="28"/>
              </w:rPr>
              <w:t>《金华市区巡游出租汽车服务质量监督（电子）记分办法》</w:t>
            </w:r>
          </w:p>
        </w:tc>
        <w:tc>
          <w:tcPr>
            <w:tcW w:w="204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textAlignment w:val="center"/>
              <w:rPr>
                <w:rFonts w:hint="eastAsia" w:ascii="仿宋_GB2312" w:hAnsi="宋体" w:cs="仿宋_GB2312"/>
                <w:color w:val="000000"/>
                <w:kern w:val="0"/>
                <w:sz w:val="28"/>
                <w:szCs w:val="28"/>
              </w:rPr>
            </w:pPr>
            <w:r>
              <w:rPr>
                <w:rFonts w:hint="default" w:ascii="仿宋_GB2312" w:hAnsi="宋体" w:cs="仿宋_GB2312"/>
                <w:color w:val="000000"/>
                <w:kern w:val="0"/>
                <w:sz w:val="28"/>
                <w:szCs w:val="28"/>
              </w:rPr>
              <w:t>金市运〔2018〕35号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38" w:hRule="atLeast"/>
          <w:jc w:val="center"/>
        </w:trPr>
        <w:tc>
          <w:tcPr>
            <w:tcW w:w="68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spacing w:before="0" w:beforeAutospacing="0" w:after="0" w:afterAutospacing="0"/>
              <w:jc w:val="center"/>
              <w:textAlignment w:val="center"/>
              <w:rPr>
                <w:rFonts w:hint="eastAsia" w:ascii="仿宋_GB2312"/>
                <w:sz w:val="28"/>
                <w:szCs w:val="28"/>
              </w:rPr>
            </w:pPr>
            <w:r>
              <w:rPr>
                <w:rFonts w:hint="eastAsia" w:ascii="仿宋_GB2312" w:hAnsi="Times New Roman"/>
                <w:color w:val="474646"/>
                <w:sz w:val="28"/>
                <w:szCs w:val="28"/>
                <w:lang w:val="en-US" w:eastAsia="zh-CN"/>
              </w:rPr>
              <w:t>4</w:t>
            </w:r>
          </w:p>
        </w:tc>
        <w:tc>
          <w:tcPr>
            <w:tcW w:w="57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textAlignment w:val="center"/>
              <w:rPr>
                <w:rFonts w:hint="eastAsia" w:ascii="仿宋_GB2312"/>
                <w:sz w:val="28"/>
                <w:szCs w:val="28"/>
              </w:rPr>
            </w:pPr>
            <w:r>
              <w:rPr>
                <w:rFonts w:hint="eastAsia" w:ascii="仿宋_GB2312" w:hAnsi="宋体" w:cs="仿宋_GB2312"/>
                <w:color w:val="000000"/>
                <w:kern w:val="0"/>
                <w:sz w:val="28"/>
                <w:szCs w:val="28"/>
              </w:rPr>
              <w:t>关于印发《金华市轨道交通运营管理行政处罚裁量基准》的通知</w:t>
            </w:r>
          </w:p>
        </w:tc>
        <w:tc>
          <w:tcPr>
            <w:tcW w:w="204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textAlignment w:val="center"/>
              <w:rPr>
                <w:rFonts w:hint="eastAsia" w:ascii="仿宋_GB2312" w:hAnsi="宋体" w:cs="仿宋_GB2312"/>
                <w:color w:val="000000"/>
                <w:kern w:val="0"/>
                <w:sz w:val="28"/>
                <w:szCs w:val="28"/>
              </w:rPr>
            </w:pPr>
            <w:r>
              <w:rPr>
                <w:rFonts w:hint="eastAsia" w:ascii="仿宋_GB2312" w:hAnsi="宋体" w:cs="仿宋_GB2312"/>
                <w:color w:val="000000"/>
                <w:kern w:val="0"/>
                <w:sz w:val="28"/>
                <w:szCs w:val="28"/>
              </w:rPr>
              <w:t>金市交发〔2021〕43号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945" w:hRule="atLeast"/>
          <w:jc w:val="center"/>
        </w:trPr>
        <w:tc>
          <w:tcPr>
            <w:tcW w:w="68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spacing w:before="0" w:beforeAutospacing="0" w:after="0" w:afterAutospacing="0"/>
              <w:jc w:val="center"/>
              <w:textAlignment w:val="center"/>
              <w:rPr>
                <w:rFonts w:hint="eastAsia" w:ascii="仿宋_GB2312" w:eastAsia="仿宋_GB2312"/>
                <w:sz w:val="28"/>
                <w:szCs w:val="28"/>
                <w:lang w:val="en-US" w:eastAsia="zh-CN"/>
              </w:rPr>
            </w:pPr>
            <w:r>
              <w:rPr>
                <w:rFonts w:hint="eastAsia" w:ascii="仿宋_GB2312"/>
                <w:sz w:val="28"/>
                <w:szCs w:val="28"/>
                <w:lang w:val="en-US" w:eastAsia="zh-CN"/>
              </w:rPr>
              <w:t>5</w:t>
            </w:r>
          </w:p>
        </w:tc>
        <w:tc>
          <w:tcPr>
            <w:tcW w:w="57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textAlignment w:val="center"/>
              <w:rPr>
                <w:rFonts w:hint="eastAsia" w:ascii="仿宋_GB2312"/>
                <w:sz w:val="28"/>
                <w:szCs w:val="28"/>
              </w:rPr>
            </w:pPr>
            <w:r>
              <w:rPr>
                <w:rFonts w:hint="eastAsia" w:ascii="仿宋_GB2312" w:hAnsi="宋体" w:cs="仿宋_GB2312"/>
                <w:color w:val="000000"/>
                <w:kern w:val="0"/>
                <w:sz w:val="28"/>
                <w:szCs w:val="28"/>
              </w:rPr>
              <w:t>关于公布《金华市轨道交通禁止和限制携带物品目录》的通告</w:t>
            </w:r>
          </w:p>
        </w:tc>
        <w:tc>
          <w:tcPr>
            <w:tcW w:w="204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textAlignment w:val="center"/>
              <w:rPr>
                <w:rFonts w:hint="eastAsia" w:ascii="仿宋_GB2312" w:hAnsi="宋体" w:cs="仿宋_GB2312"/>
                <w:color w:val="000000"/>
                <w:kern w:val="0"/>
                <w:sz w:val="28"/>
                <w:szCs w:val="28"/>
              </w:rPr>
            </w:pPr>
            <w:r>
              <w:rPr>
                <w:rFonts w:hint="eastAsia" w:ascii="仿宋_GB2312" w:hAnsi="宋体" w:cs="仿宋_GB2312"/>
                <w:color w:val="000000"/>
                <w:kern w:val="0"/>
                <w:sz w:val="28"/>
                <w:szCs w:val="28"/>
              </w:rPr>
              <w:t>金交通〔202</w:t>
            </w:r>
            <w:r>
              <w:rPr>
                <w:rFonts w:hint="eastAsia" w:ascii="仿宋_GB2312" w:hAnsi="宋体" w:cs="仿宋_GB2312"/>
                <w:color w:val="000000"/>
                <w:kern w:val="0"/>
                <w:sz w:val="28"/>
                <w:szCs w:val="28"/>
                <w:lang w:val="en-US" w:eastAsia="zh-CN"/>
              </w:rPr>
              <w:t>2</w:t>
            </w:r>
            <w:r>
              <w:rPr>
                <w:rFonts w:hint="eastAsia" w:ascii="仿宋_GB2312" w:hAnsi="宋体" w:cs="仿宋_GB2312"/>
                <w:color w:val="000000"/>
                <w:kern w:val="0"/>
                <w:sz w:val="28"/>
                <w:szCs w:val="28"/>
              </w:rPr>
              <w:t>〕1号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30" w:hRule="atLeast"/>
          <w:jc w:val="center"/>
        </w:trPr>
        <w:tc>
          <w:tcPr>
            <w:tcW w:w="68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spacing w:before="0" w:beforeAutospacing="0" w:after="0" w:afterAutospacing="0"/>
              <w:jc w:val="center"/>
              <w:textAlignment w:val="center"/>
              <w:rPr>
                <w:rFonts w:hint="eastAsia" w:ascii="仿宋_GB2312" w:eastAsia="仿宋_GB2312"/>
                <w:sz w:val="28"/>
                <w:szCs w:val="28"/>
                <w:lang w:val="en-US" w:eastAsia="zh-CN"/>
              </w:rPr>
            </w:pPr>
            <w:r>
              <w:rPr>
                <w:rFonts w:hint="eastAsia" w:ascii="仿宋_GB2312"/>
                <w:sz w:val="28"/>
                <w:szCs w:val="28"/>
                <w:lang w:val="en-US" w:eastAsia="zh-CN"/>
              </w:rPr>
              <w:t>6</w:t>
            </w:r>
          </w:p>
        </w:tc>
        <w:tc>
          <w:tcPr>
            <w:tcW w:w="57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textAlignment w:val="center"/>
              <w:rPr>
                <w:rFonts w:hint="eastAsia" w:ascii="仿宋_GB2312"/>
                <w:sz w:val="28"/>
                <w:szCs w:val="28"/>
              </w:rPr>
            </w:pPr>
            <w:r>
              <w:rPr>
                <w:rFonts w:hint="eastAsia" w:ascii="仿宋_GB2312" w:hAnsi="宋体" w:cs="仿宋_GB2312"/>
                <w:color w:val="000000"/>
                <w:kern w:val="0"/>
                <w:sz w:val="28"/>
                <w:szCs w:val="28"/>
              </w:rPr>
              <w:t>关于印发《金华市轨道交通乘客守则》的通知</w:t>
            </w:r>
          </w:p>
        </w:tc>
        <w:tc>
          <w:tcPr>
            <w:tcW w:w="204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textAlignment w:val="center"/>
              <w:rPr>
                <w:rFonts w:hint="eastAsia" w:ascii="仿宋_GB2312" w:hAnsi="宋体" w:cs="仿宋_GB2312"/>
                <w:color w:val="000000"/>
                <w:kern w:val="0"/>
                <w:sz w:val="28"/>
                <w:szCs w:val="28"/>
              </w:rPr>
            </w:pPr>
            <w:r>
              <w:rPr>
                <w:rFonts w:hint="eastAsia" w:ascii="仿宋_GB2312" w:hAnsi="宋体" w:cs="仿宋_GB2312"/>
                <w:color w:val="000000"/>
                <w:kern w:val="0"/>
                <w:sz w:val="28"/>
                <w:szCs w:val="28"/>
              </w:rPr>
              <w:t>金市交发〔202</w:t>
            </w:r>
            <w:r>
              <w:rPr>
                <w:rFonts w:hint="eastAsia" w:ascii="仿宋_GB2312" w:hAnsi="宋体" w:cs="仿宋_GB2312"/>
                <w:color w:val="000000"/>
                <w:kern w:val="0"/>
                <w:sz w:val="28"/>
                <w:szCs w:val="28"/>
                <w:lang w:val="en-US" w:eastAsia="zh-CN"/>
              </w:rPr>
              <w:t>2</w:t>
            </w:r>
            <w:r>
              <w:rPr>
                <w:rFonts w:hint="eastAsia" w:ascii="仿宋_GB2312" w:hAnsi="宋体" w:cs="仿宋_GB2312"/>
                <w:color w:val="000000"/>
                <w:kern w:val="0"/>
                <w:sz w:val="28"/>
                <w:szCs w:val="28"/>
              </w:rPr>
              <w:t>〕11号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30" w:hRule="atLeast"/>
          <w:jc w:val="center"/>
        </w:trPr>
        <w:tc>
          <w:tcPr>
            <w:tcW w:w="68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spacing w:before="0" w:beforeAutospacing="0" w:after="0" w:afterAutospacing="0"/>
              <w:jc w:val="center"/>
              <w:textAlignment w:val="center"/>
              <w:rPr>
                <w:rFonts w:hint="eastAsia" w:ascii="仿宋_GB2312" w:hAnsi="Times New Roman" w:eastAsia="仿宋_GB2312"/>
                <w:color w:val="474646"/>
                <w:sz w:val="28"/>
                <w:szCs w:val="28"/>
                <w:lang w:eastAsia="zh-CN"/>
              </w:rPr>
            </w:pPr>
            <w:r>
              <w:rPr>
                <w:rFonts w:hint="eastAsia" w:ascii="仿宋_GB2312" w:hAnsi="Times New Roman"/>
                <w:color w:val="474646"/>
                <w:sz w:val="28"/>
                <w:szCs w:val="28"/>
                <w:lang w:val="en-US" w:eastAsia="zh-CN"/>
              </w:rPr>
              <w:t>7</w:t>
            </w:r>
          </w:p>
        </w:tc>
        <w:tc>
          <w:tcPr>
            <w:tcW w:w="5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textAlignment w:val="center"/>
              <w:rPr>
                <w:rFonts w:hint="eastAsia" w:ascii="仿宋_GB2312" w:hAnsi="宋体" w:cs="仿宋_GB2312"/>
                <w:color w:val="000000"/>
                <w:kern w:val="0"/>
                <w:sz w:val="28"/>
                <w:szCs w:val="28"/>
              </w:rPr>
            </w:pPr>
            <w:r>
              <w:rPr>
                <w:rFonts w:hint="eastAsia" w:ascii="仿宋_GB2312" w:hAnsi="宋体" w:cs="仿宋_GB2312"/>
                <w:color w:val="000000"/>
                <w:kern w:val="0"/>
                <w:sz w:val="28"/>
                <w:szCs w:val="28"/>
              </w:rPr>
              <w:t>关于印发《“八婺交通金匠”（工程类）遴选办法（试行）》的通知</w:t>
            </w:r>
          </w:p>
        </w:tc>
        <w:tc>
          <w:tcPr>
            <w:tcW w:w="204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textAlignment w:val="center"/>
              <w:rPr>
                <w:rFonts w:hint="eastAsia" w:ascii="仿宋_GB2312" w:hAnsi="宋体" w:cs="仿宋_GB2312"/>
                <w:color w:val="000000"/>
                <w:kern w:val="0"/>
                <w:sz w:val="28"/>
                <w:szCs w:val="28"/>
              </w:rPr>
            </w:pPr>
            <w:r>
              <w:rPr>
                <w:rFonts w:hint="eastAsia" w:ascii="仿宋_GB2312" w:hAnsi="宋体" w:cs="仿宋_GB2312"/>
                <w:color w:val="000000"/>
                <w:kern w:val="0"/>
                <w:sz w:val="28"/>
                <w:szCs w:val="28"/>
              </w:rPr>
              <w:t>金市交发〔2024〕32号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30" w:hRule="atLeast"/>
          <w:jc w:val="center"/>
        </w:trPr>
        <w:tc>
          <w:tcPr>
            <w:tcW w:w="68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spacing w:before="0" w:beforeAutospacing="0" w:after="0" w:afterAutospacing="0"/>
              <w:jc w:val="center"/>
              <w:textAlignment w:val="center"/>
              <w:rPr>
                <w:rFonts w:hint="eastAsia" w:ascii="仿宋_GB2312" w:hAnsi="Times New Roman" w:eastAsia="仿宋_GB2312"/>
                <w:color w:val="474646"/>
                <w:sz w:val="28"/>
                <w:szCs w:val="28"/>
                <w:lang w:eastAsia="zh-CN"/>
              </w:rPr>
            </w:pPr>
            <w:r>
              <w:rPr>
                <w:rFonts w:hint="eastAsia" w:ascii="仿宋_GB2312" w:hAnsi="Times New Roman"/>
                <w:color w:val="474646"/>
                <w:sz w:val="28"/>
                <w:szCs w:val="28"/>
                <w:lang w:val="en-US" w:eastAsia="zh-CN"/>
              </w:rPr>
              <w:t>8</w:t>
            </w:r>
          </w:p>
        </w:tc>
        <w:tc>
          <w:tcPr>
            <w:tcW w:w="5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textAlignment w:val="center"/>
              <w:rPr>
                <w:rFonts w:hint="eastAsia" w:ascii="仿宋_GB2312" w:hAnsi="宋体" w:cs="仿宋_GB2312"/>
                <w:color w:val="000000"/>
                <w:kern w:val="0"/>
                <w:sz w:val="28"/>
                <w:szCs w:val="28"/>
              </w:rPr>
            </w:pPr>
            <w:r>
              <w:rPr>
                <w:rFonts w:hint="eastAsia" w:ascii="仿宋_GB2312" w:hAnsi="宋体" w:cs="仿宋_GB2312"/>
                <w:color w:val="000000"/>
                <w:kern w:val="0"/>
                <w:sz w:val="28"/>
                <w:szCs w:val="28"/>
              </w:rPr>
              <w:t>关于印发《金华市交通项目建设单位工程管理专项考核办法（试行）》的通知</w:t>
            </w:r>
          </w:p>
        </w:tc>
        <w:tc>
          <w:tcPr>
            <w:tcW w:w="204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textAlignment w:val="center"/>
              <w:rPr>
                <w:rFonts w:hint="eastAsia" w:ascii="仿宋_GB2312" w:hAnsi="宋体" w:cs="仿宋_GB2312"/>
                <w:color w:val="000000"/>
                <w:kern w:val="0"/>
                <w:sz w:val="28"/>
                <w:szCs w:val="28"/>
              </w:rPr>
            </w:pPr>
            <w:r>
              <w:rPr>
                <w:rFonts w:hint="eastAsia" w:ascii="仿宋_GB2312" w:hAnsi="宋体" w:cs="仿宋_GB2312"/>
                <w:color w:val="000000"/>
                <w:kern w:val="0"/>
                <w:sz w:val="28"/>
                <w:szCs w:val="28"/>
              </w:rPr>
              <w:t>金市交发〔2024〕33号</w:t>
            </w:r>
          </w:p>
        </w:tc>
      </w:tr>
    </w:tbl>
    <w:p>
      <w:pPr>
        <w:pStyle w:val="4"/>
        <w:widowControl/>
        <w:shd w:val="clear" w:color="auto" w:fill="FFFFFF"/>
        <w:spacing w:before="0" w:beforeAutospacing="0" w:after="0" w:afterAutospacing="0" w:line="525" w:lineRule="atLeast"/>
        <w:rPr>
          <w:rFonts w:hint="eastAsia" w:ascii="黑体" w:hAnsi="黑体" w:eastAsia="黑体" w:cs="仿宋_GB2312"/>
          <w:color w:val="474646"/>
          <w:sz w:val="32"/>
          <w:szCs w:val="32"/>
          <w:shd w:val="clear" w:color="auto" w:fill="FFFFFF"/>
        </w:rPr>
      </w:pPr>
    </w:p>
    <w:p>
      <w:pPr>
        <w:pStyle w:val="4"/>
        <w:widowControl/>
        <w:shd w:val="clear" w:color="auto" w:fill="FFFFFF"/>
        <w:spacing w:before="0" w:beforeAutospacing="0" w:after="0" w:afterAutospacing="0" w:line="525" w:lineRule="atLeast"/>
        <w:rPr>
          <w:rFonts w:hint="eastAsia" w:ascii="黑体" w:hAnsi="黑体" w:eastAsia="黑体" w:cs="仿宋_GB2312"/>
          <w:color w:val="474646"/>
          <w:sz w:val="32"/>
          <w:szCs w:val="32"/>
          <w:shd w:val="clear" w:color="auto" w:fill="FFFFFF"/>
        </w:rPr>
      </w:pPr>
    </w:p>
    <w:p>
      <w:pPr>
        <w:pStyle w:val="4"/>
        <w:widowControl/>
        <w:shd w:val="clear" w:color="auto" w:fill="FFFFFF"/>
        <w:spacing w:before="0" w:beforeAutospacing="0" w:after="0" w:afterAutospacing="0" w:line="525" w:lineRule="atLeast"/>
        <w:rPr>
          <w:rFonts w:hint="eastAsia" w:ascii="黑体" w:hAnsi="黑体" w:eastAsia="黑体" w:cs="仿宋_GB2312"/>
          <w:color w:val="474646"/>
          <w:sz w:val="32"/>
          <w:szCs w:val="32"/>
          <w:shd w:val="clear" w:color="auto" w:fill="FFFFFF"/>
        </w:rPr>
      </w:pPr>
    </w:p>
    <w:p>
      <w:pPr>
        <w:pStyle w:val="4"/>
        <w:widowControl/>
        <w:shd w:val="clear" w:color="auto" w:fill="FFFFFF"/>
        <w:spacing w:before="0" w:beforeAutospacing="0" w:after="0" w:afterAutospacing="0" w:line="525" w:lineRule="atLeast"/>
        <w:rPr>
          <w:rFonts w:hint="eastAsia" w:ascii="黑体" w:hAnsi="黑体" w:eastAsia="黑体" w:cs="仿宋_GB2312"/>
          <w:color w:val="474646"/>
          <w:sz w:val="32"/>
          <w:szCs w:val="32"/>
          <w:shd w:val="clear" w:color="auto" w:fill="FFFFFF"/>
        </w:rPr>
      </w:pPr>
    </w:p>
    <w:p>
      <w:pPr>
        <w:pStyle w:val="4"/>
        <w:widowControl/>
        <w:shd w:val="clear" w:color="auto" w:fill="FFFFFF"/>
        <w:spacing w:before="0" w:beforeAutospacing="0" w:after="0" w:afterAutospacing="0" w:line="525" w:lineRule="atLeast"/>
        <w:rPr>
          <w:rFonts w:hint="eastAsia" w:ascii="黑体" w:hAnsi="黑体" w:eastAsia="黑体" w:cs="微软雅黑"/>
          <w:color w:val="474646"/>
          <w:sz w:val="32"/>
          <w:szCs w:val="32"/>
        </w:rPr>
      </w:pPr>
      <w:r>
        <w:rPr>
          <w:rFonts w:hint="eastAsia" w:ascii="黑体" w:hAnsi="黑体" w:eastAsia="黑体" w:cs="仿宋_GB2312"/>
          <w:color w:val="474646"/>
          <w:sz w:val="32"/>
          <w:szCs w:val="32"/>
          <w:shd w:val="clear" w:color="auto" w:fill="FFFFFF"/>
        </w:rPr>
        <w:t>附件2</w:t>
      </w:r>
    </w:p>
    <w:p>
      <w:pPr>
        <w:pStyle w:val="4"/>
        <w:widowControl/>
        <w:shd w:val="clear" w:color="auto" w:fill="FFFFFF"/>
        <w:spacing w:before="0" w:beforeAutospacing="0" w:after="0" w:afterAutospacing="0" w:line="555" w:lineRule="atLeast"/>
        <w:jc w:val="center"/>
        <w:rPr>
          <w:rStyle w:val="7"/>
          <w:rFonts w:hint="eastAsia" w:ascii="方正小标宋简体" w:hAnsi="微软雅黑" w:eastAsia="方正小标宋简体" w:cs="微软雅黑"/>
          <w:b w:val="0"/>
          <w:color w:val="474646"/>
          <w:sz w:val="44"/>
          <w:szCs w:val="44"/>
          <w:shd w:val="clear" w:color="auto" w:fill="FFFFFF"/>
        </w:rPr>
      </w:pPr>
      <w:r>
        <w:rPr>
          <w:rStyle w:val="7"/>
          <w:rFonts w:hint="eastAsia" w:ascii="方正小标宋简体" w:hAnsi="微软雅黑" w:eastAsia="方正小标宋简体" w:cs="微软雅黑"/>
          <w:b w:val="0"/>
          <w:color w:val="474646"/>
          <w:sz w:val="44"/>
          <w:szCs w:val="44"/>
          <w:shd w:val="clear" w:color="auto" w:fill="FFFFFF"/>
        </w:rPr>
        <w:t>废止</w:t>
      </w:r>
      <w:r>
        <w:rPr>
          <w:rStyle w:val="7"/>
          <w:rFonts w:hint="eastAsia" w:ascii="方正小标宋简体" w:hAnsi="微软雅黑" w:eastAsia="方正小标宋简体" w:cs="微软雅黑"/>
          <w:b w:val="0"/>
          <w:color w:val="474646"/>
          <w:sz w:val="44"/>
          <w:szCs w:val="44"/>
          <w:shd w:val="clear" w:color="auto" w:fill="FFFFFF"/>
          <w:lang w:eastAsia="zh-CN"/>
        </w:rPr>
        <w:t>和失效</w:t>
      </w:r>
      <w:r>
        <w:rPr>
          <w:rStyle w:val="7"/>
          <w:rFonts w:hint="eastAsia" w:ascii="方正小标宋简体" w:hAnsi="微软雅黑" w:eastAsia="方正小标宋简体" w:cs="微软雅黑"/>
          <w:b w:val="0"/>
          <w:color w:val="474646"/>
          <w:sz w:val="44"/>
          <w:szCs w:val="44"/>
          <w:shd w:val="clear" w:color="auto" w:fill="FFFFFF"/>
        </w:rPr>
        <w:t>的行政规范性文件目录</w:t>
      </w:r>
    </w:p>
    <w:p>
      <w:pPr>
        <w:pStyle w:val="4"/>
        <w:widowControl/>
        <w:shd w:val="clear" w:color="auto" w:fill="FFFFFF"/>
        <w:spacing w:before="0" w:beforeAutospacing="0" w:after="0" w:afterAutospacing="0" w:line="555" w:lineRule="atLeast"/>
        <w:jc w:val="center"/>
        <w:rPr>
          <w:rStyle w:val="7"/>
          <w:rFonts w:hint="eastAsia" w:ascii="方正小标宋简体" w:hAnsi="微软雅黑" w:eastAsia="方正小标宋简体" w:cs="微软雅黑"/>
          <w:b w:val="0"/>
          <w:color w:val="474646"/>
          <w:sz w:val="44"/>
          <w:szCs w:val="44"/>
          <w:shd w:val="clear" w:color="auto" w:fill="FFFFFF"/>
        </w:rPr>
      </w:pPr>
    </w:p>
    <w:tbl>
      <w:tblPr>
        <w:tblStyle w:val="5"/>
        <w:tblW w:w="851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581"/>
        <w:gridCol w:w="5404"/>
        <w:gridCol w:w="252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65" w:hRule="atLeast"/>
          <w:jc w:val="center"/>
        </w:trPr>
        <w:tc>
          <w:tcPr>
            <w:tcW w:w="581" w:type="dxa"/>
            <w:tcBorders>
              <w:top w:val="single" w:color="auto" w:sz="6" w:space="0"/>
              <w:left w:val="single" w:color="auto" w:sz="6" w:space="0"/>
              <w:bottom w:val="single" w:color="000000" w:sz="6" w:space="0"/>
              <w:right w:val="single" w:color="auto" w:sz="6" w:space="0"/>
            </w:tcBorders>
            <w:shd w:val="clear" w:color="auto" w:fill="FFFFFF"/>
            <w:tcMar>
              <w:top w:w="0" w:type="dxa"/>
              <w:left w:w="105" w:type="dxa"/>
              <w:bottom w:w="0" w:type="dxa"/>
              <w:right w:w="105" w:type="dxa"/>
            </w:tcMar>
            <w:vAlign w:val="center"/>
          </w:tcPr>
          <w:p>
            <w:pPr>
              <w:pStyle w:val="4"/>
              <w:widowControl/>
              <w:spacing w:before="0" w:beforeAutospacing="0" w:after="0" w:afterAutospacing="0"/>
              <w:jc w:val="center"/>
              <w:rPr>
                <w:rFonts w:ascii="黑体" w:hAnsi="黑体" w:eastAsia="黑体"/>
                <w:sz w:val="28"/>
                <w:szCs w:val="28"/>
              </w:rPr>
            </w:pPr>
            <w:r>
              <w:rPr>
                <w:rFonts w:ascii="黑体" w:hAnsi="黑体" w:eastAsia="黑体"/>
                <w:color w:val="474646"/>
                <w:sz w:val="28"/>
                <w:szCs w:val="28"/>
              </w:rPr>
              <w:t>序号</w:t>
            </w:r>
          </w:p>
        </w:tc>
        <w:tc>
          <w:tcPr>
            <w:tcW w:w="5404" w:type="dxa"/>
            <w:tcBorders>
              <w:top w:val="single" w:color="auto" w:sz="6" w:space="0"/>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pStyle w:val="4"/>
              <w:widowControl/>
              <w:spacing w:before="0" w:beforeAutospacing="0" w:after="0" w:afterAutospacing="0"/>
              <w:jc w:val="center"/>
              <w:rPr>
                <w:rFonts w:ascii="黑体" w:hAnsi="黑体" w:eastAsia="黑体"/>
                <w:sz w:val="28"/>
                <w:szCs w:val="28"/>
              </w:rPr>
            </w:pPr>
            <w:r>
              <w:rPr>
                <w:rFonts w:ascii="黑体" w:hAnsi="黑体" w:eastAsia="黑体"/>
                <w:color w:val="474646"/>
                <w:sz w:val="28"/>
                <w:szCs w:val="28"/>
              </w:rPr>
              <w:t>文件名称</w:t>
            </w:r>
          </w:p>
        </w:tc>
        <w:tc>
          <w:tcPr>
            <w:tcW w:w="2529" w:type="dxa"/>
            <w:tcBorders>
              <w:top w:val="single" w:color="auto" w:sz="6" w:space="0"/>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pStyle w:val="4"/>
              <w:widowControl/>
              <w:spacing w:before="0" w:beforeAutospacing="0" w:after="0" w:afterAutospacing="0"/>
              <w:jc w:val="center"/>
              <w:rPr>
                <w:rFonts w:ascii="黑体" w:hAnsi="黑体" w:eastAsia="黑体"/>
                <w:sz w:val="28"/>
                <w:szCs w:val="28"/>
              </w:rPr>
            </w:pPr>
            <w:r>
              <w:rPr>
                <w:rFonts w:ascii="黑体" w:hAnsi="黑体" w:eastAsia="黑体"/>
                <w:color w:val="474646"/>
                <w:sz w:val="28"/>
                <w:szCs w:val="28"/>
              </w:rPr>
              <w:t>文号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27" w:hRule="atLeast"/>
          <w:jc w:val="center"/>
        </w:trPr>
        <w:tc>
          <w:tcPr>
            <w:tcW w:w="58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spacing w:before="0" w:beforeAutospacing="0" w:after="0" w:afterAutospacing="0"/>
              <w:jc w:val="center"/>
              <w:textAlignment w:val="center"/>
              <w:rPr>
                <w:rFonts w:hint="eastAsia" w:ascii="仿宋_GB2312" w:eastAsia="仿宋_GB2312"/>
                <w:sz w:val="28"/>
                <w:szCs w:val="28"/>
                <w:lang w:val="en-US" w:eastAsia="zh-CN"/>
              </w:rPr>
            </w:pPr>
            <w:r>
              <w:rPr>
                <w:rFonts w:hint="eastAsia" w:ascii="仿宋_GB2312"/>
                <w:sz w:val="28"/>
                <w:szCs w:val="28"/>
                <w:lang w:val="en-US" w:eastAsia="zh-CN"/>
              </w:rPr>
              <w:t>1</w:t>
            </w:r>
          </w:p>
        </w:tc>
        <w:tc>
          <w:tcPr>
            <w:tcW w:w="54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textAlignment w:val="center"/>
              <w:rPr>
                <w:rFonts w:hint="eastAsia" w:ascii="仿宋_GB2312"/>
                <w:sz w:val="28"/>
                <w:szCs w:val="28"/>
              </w:rPr>
            </w:pPr>
            <w:r>
              <w:rPr>
                <w:rFonts w:hint="eastAsia" w:ascii="仿宋_GB2312" w:hAnsi="宋体" w:cs="仿宋_GB2312"/>
                <w:color w:val="000000"/>
                <w:kern w:val="0"/>
                <w:sz w:val="28"/>
                <w:szCs w:val="28"/>
              </w:rPr>
              <w:t>关于进一步规范金华市县际客运班线经营权到期重新配置工作的通知</w:t>
            </w:r>
          </w:p>
        </w:tc>
        <w:tc>
          <w:tcPr>
            <w:tcW w:w="252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textAlignment w:val="center"/>
              <w:rPr>
                <w:rFonts w:hint="eastAsia" w:ascii="仿宋_GB2312" w:hAnsi="宋体" w:cs="仿宋_GB2312"/>
                <w:color w:val="000000"/>
                <w:kern w:val="0"/>
                <w:sz w:val="28"/>
                <w:szCs w:val="28"/>
              </w:rPr>
            </w:pPr>
            <w:r>
              <w:rPr>
                <w:rFonts w:hint="eastAsia" w:ascii="仿宋_GB2312" w:hAnsi="宋体" w:cs="仿宋_GB2312"/>
                <w:color w:val="000000"/>
                <w:kern w:val="0"/>
                <w:sz w:val="28"/>
                <w:szCs w:val="28"/>
              </w:rPr>
              <w:t>金市运〔2015〕47号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30" w:hRule="atLeast"/>
          <w:jc w:val="center"/>
        </w:trPr>
        <w:tc>
          <w:tcPr>
            <w:tcW w:w="58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spacing w:before="0" w:beforeAutospacing="0" w:after="0" w:afterAutospacing="0"/>
              <w:jc w:val="center"/>
              <w:textAlignment w:val="center"/>
              <w:rPr>
                <w:rFonts w:hint="eastAsia" w:ascii="仿宋_GB2312" w:eastAsia="仿宋_GB2312"/>
                <w:sz w:val="28"/>
                <w:szCs w:val="28"/>
                <w:lang w:val="en-US" w:eastAsia="zh-CN"/>
              </w:rPr>
            </w:pPr>
            <w:r>
              <w:rPr>
                <w:rFonts w:hint="eastAsia" w:ascii="仿宋_GB2312"/>
                <w:sz w:val="28"/>
                <w:szCs w:val="28"/>
                <w:lang w:val="en-US" w:eastAsia="zh-CN"/>
              </w:rPr>
              <w:t>2</w:t>
            </w:r>
          </w:p>
        </w:tc>
        <w:tc>
          <w:tcPr>
            <w:tcW w:w="54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textAlignment w:val="center"/>
              <w:rPr>
                <w:rFonts w:hint="eastAsia" w:ascii="仿宋_GB2312"/>
                <w:sz w:val="28"/>
                <w:szCs w:val="28"/>
              </w:rPr>
            </w:pPr>
            <w:r>
              <w:rPr>
                <w:rFonts w:hint="eastAsia" w:ascii="仿宋_GB2312" w:hAnsi="宋体" w:cs="仿宋_GB2312"/>
                <w:color w:val="000000"/>
                <w:kern w:val="0"/>
                <w:sz w:val="28"/>
                <w:szCs w:val="28"/>
              </w:rPr>
              <w:t>金华市交通运输局 金华市公安局等七部门关于印发《金华市区老旧营运车辆提前淘汰补助实施办法》的通知</w:t>
            </w:r>
          </w:p>
        </w:tc>
        <w:tc>
          <w:tcPr>
            <w:tcW w:w="252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textAlignment w:val="center"/>
              <w:rPr>
                <w:rFonts w:hint="eastAsia" w:ascii="仿宋_GB2312" w:hAnsi="宋体" w:cs="仿宋_GB2312"/>
                <w:color w:val="000000"/>
                <w:kern w:val="0"/>
                <w:sz w:val="28"/>
                <w:szCs w:val="28"/>
              </w:rPr>
            </w:pPr>
            <w:r>
              <w:rPr>
                <w:rFonts w:hint="eastAsia" w:ascii="仿宋_GB2312" w:hAnsi="宋体" w:cs="仿宋_GB2312"/>
                <w:color w:val="000000"/>
                <w:kern w:val="0"/>
                <w:sz w:val="28"/>
                <w:szCs w:val="28"/>
              </w:rPr>
              <w:t>金市交〔2019〕99号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30" w:hRule="atLeast"/>
          <w:jc w:val="center"/>
        </w:trPr>
        <w:tc>
          <w:tcPr>
            <w:tcW w:w="581"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4"/>
              <w:spacing w:before="0" w:beforeAutospacing="0" w:after="0" w:afterAutospacing="0"/>
              <w:jc w:val="center"/>
              <w:textAlignment w:val="center"/>
              <w:rPr>
                <w:rFonts w:hint="eastAsia" w:ascii="仿宋_GB2312" w:eastAsia="仿宋_GB2312"/>
                <w:sz w:val="28"/>
                <w:szCs w:val="28"/>
                <w:lang w:eastAsia="zh-CN"/>
              </w:rPr>
            </w:pPr>
            <w:r>
              <w:rPr>
                <w:rFonts w:hint="eastAsia" w:ascii="仿宋_GB2312" w:hAnsi="Times New Roman"/>
                <w:color w:val="474646"/>
                <w:sz w:val="28"/>
                <w:szCs w:val="28"/>
                <w:lang w:val="en-US" w:eastAsia="zh-CN"/>
              </w:rPr>
              <w:t>3</w:t>
            </w:r>
          </w:p>
        </w:tc>
        <w:tc>
          <w:tcPr>
            <w:tcW w:w="540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textAlignment w:val="center"/>
              <w:rPr>
                <w:rFonts w:hint="eastAsia" w:ascii="仿宋_GB2312"/>
                <w:sz w:val="28"/>
                <w:szCs w:val="28"/>
              </w:rPr>
            </w:pPr>
            <w:r>
              <w:rPr>
                <w:rFonts w:hint="eastAsia" w:ascii="仿宋_GB2312" w:hAnsi="宋体" w:cs="仿宋_GB2312"/>
                <w:color w:val="000000"/>
                <w:kern w:val="0"/>
                <w:sz w:val="28"/>
                <w:szCs w:val="28"/>
              </w:rPr>
              <w:t>关于印发《加快金华市区现代物流业发展八条措施的实施细则》的通知</w:t>
            </w:r>
          </w:p>
        </w:tc>
        <w:tc>
          <w:tcPr>
            <w:tcW w:w="252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textAlignment w:val="center"/>
              <w:rPr>
                <w:rFonts w:hint="eastAsia" w:ascii="仿宋_GB2312"/>
                <w:sz w:val="28"/>
                <w:szCs w:val="28"/>
              </w:rPr>
            </w:pPr>
            <w:r>
              <w:rPr>
                <w:rFonts w:hint="eastAsia" w:ascii="仿宋_GB2312" w:hAnsi="宋体" w:cs="仿宋_GB2312"/>
                <w:color w:val="000000"/>
                <w:kern w:val="0"/>
                <w:sz w:val="28"/>
                <w:szCs w:val="28"/>
              </w:rPr>
              <w:t>金市交〔2021〕35号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30" w:hRule="atLeast"/>
          <w:jc w:val="center"/>
        </w:trPr>
        <w:tc>
          <w:tcPr>
            <w:tcW w:w="581"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4"/>
              <w:spacing w:before="0" w:beforeAutospacing="0" w:after="0" w:afterAutospacing="0"/>
              <w:jc w:val="center"/>
              <w:textAlignment w:val="center"/>
              <w:rPr>
                <w:rFonts w:hint="eastAsia" w:ascii="仿宋_GB2312" w:hAnsi="Times New Roman" w:eastAsia="仿宋_GB2312"/>
                <w:color w:val="474646"/>
                <w:sz w:val="28"/>
                <w:szCs w:val="28"/>
                <w:lang w:eastAsia="zh-CN"/>
              </w:rPr>
            </w:pPr>
            <w:r>
              <w:rPr>
                <w:rFonts w:hint="eastAsia" w:ascii="仿宋_GB2312" w:hAnsi="Times New Roman"/>
                <w:color w:val="474646"/>
                <w:sz w:val="28"/>
                <w:szCs w:val="28"/>
                <w:lang w:val="en-US" w:eastAsia="zh-CN"/>
              </w:rPr>
              <w:t>4</w:t>
            </w:r>
          </w:p>
        </w:tc>
        <w:tc>
          <w:tcPr>
            <w:tcW w:w="540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textAlignment w:val="center"/>
              <w:rPr>
                <w:rFonts w:hint="eastAsia" w:ascii="仿宋_GB2312" w:hAnsi="宋体" w:cs="仿宋_GB2312"/>
                <w:color w:val="000000"/>
                <w:kern w:val="0"/>
                <w:sz w:val="28"/>
                <w:szCs w:val="28"/>
              </w:rPr>
            </w:pPr>
            <w:r>
              <w:rPr>
                <w:rFonts w:hint="eastAsia" w:ascii="仿宋_GB2312" w:hAnsi="宋体" w:cs="仿宋_GB2312"/>
                <w:color w:val="000000"/>
                <w:kern w:val="0"/>
                <w:sz w:val="28"/>
                <w:szCs w:val="28"/>
              </w:rPr>
              <w:t>关于公布行政规范性文件清理结果的通知</w:t>
            </w:r>
          </w:p>
        </w:tc>
        <w:tc>
          <w:tcPr>
            <w:tcW w:w="252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textAlignment w:val="center"/>
              <w:rPr>
                <w:rFonts w:hint="eastAsia" w:ascii="仿宋_GB2312" w:hAnsi="宋体" w:cs="仿宋_GB2312"/>
                <w:color w:val="000000"/>
                <w:kern w:val="0"/>
                <w:sz w:val="28"/>
                <w:szCs w:val="28"/>
              </w:rPr>
            </w:pPr>
            <w:r>
              <w:rPr>
                <w:rFonts w:hint="eastAsia" w:ascii="仿宋_GB2312" w:hAnsi="宋体" w:cs="仿宋_GB2312"/>
                <w:color w:val="000000"/>
                <w:kern w:val="0"/>
                <w:sz w:val="28"/>
                <w:szCs w:val="28"/>
              </w:rPr>
              <w:t>金市交（2022）  105号</w:t>
            </w:r>
          </w:p>
        </w:tc>
      </w:tr>
    </w:tbl>
    <w:p>
      <w:pPr>
        <w:pStyle w:val="4"/>
        <w:widowControl/>
        <w:shd w:val="clear" w:color="auto" w:fill="FFFFFF"/>
        <w:spacing w:before="0" w:beforeAutospacing="0" w:after="0" w:afterAutospacing="0" w:line="525" w:lineRule="atLeast"/>
        <w:rPr>
          <w:rFonts w:hint="eastAsia" w:ascii="仿宋_GB2312" w:hAnsi="微软雅黑" w:cs="仿宋_GB2312"/>
          <w:color w:val="474646"/>
          <w:sz w:val="31"/>
          <w:szCs w:val="31"/>
          <w:shd w:val="clear" w:color="auto" w:fill="FFFFFF"/>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sectPr>
      <w:footerReference r:id="rId3" w:type="default"/>
      <w:footerReference r:id="rId4" w:type="even"/>
      <w:pgSz w:w="11906" w:h="16838"/>
      <w:pgMar w:top="2098" w:right="1474" w:bottom="1985" w:left="1588" w:header="851" w:footer="992" w:gutter="0"/>
      <w:pgBorders>
        <w:top w:val="none" w:sz="0" w:space="0"/>
        <w:left w:val="none" w:sz="0" w:space="0"/>
        <w:bottom w:val="none" w:sz="0" w:space="0"/>
        <w:right w:val="none" w:sz="0" w:space="0"/>
      </w:pgBorders>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930526"/>
    </w:sdtPr>
    <w:sdtEndPr>
      <w:rPr>
        <w:rFonts w:asciiTheme="majorEastAsia" w:hAnsiTheme="majorEastAsia" w:eastAsiaTheme="majorEastAsia"/>
        <w:sz w:val="28"/>
        <w:szCs w:val="28"/>
      </w:rPr>
    </w:sdtEndPr>
    <w:sdtContent>
      <w:p>
        <w:pPr>
          <w:pStyle w:val="2"/>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1 -</w:t>
        </w:r>
        <w:r>
          <w:rPr>
            <w:rFonts w:asciiTheme="majorEastAsia" w:hAnsiTheme="majorEastAsia" w:eastAsiaTheme="majorEastAsia"/>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930527"/>
    </w:sdtPr>
    <w:sdtEndPr>
      <w:rPr>
        <w:rFonts w:asciiTheme="majorEastAsia" w:hAnsiTheme="majorEastAsia" w:eastAsiaTheme="majorEastAsia"/>
        <w:sz w:val="28"/>
        <w:szCs w:val="28"/>
      </w:rPr>
    </w:sdtEndPr>
    <w:sdtContent>
      <w:p>
        <w:pPr>
          <w:pStyle w:val="2"/>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2 -</w:t>
        </w:r>
        <w:r>
          <w:rPr>
            <w:rFonts w:asciiTheme="majorEastAsia" w:hAnsiTheme="majorEastAsia" w:eastAsiaTheme="majorEastAsia"/>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evenAndOddHeaders w:val="true"/>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A3762"/>
    <w:rsid w:val="000072F7"/>
    <w:rsid w:val="000105C0"/>
    <w:rsid w:val="00011AFC"/>
    <w:rsid w:val="000140D3"/>
    <w:rsid w:val="000150EB"/>
    <w:rsid w:val="000154EB"/>
    <w:rsid w:val="00025DA9"/>
    <w:rsid w:val="00031474"/>
    <w:rsid w:val="0003181E"/>
    <w:rsid w:val="00032DE6"/>
    <w:rsid w:val="0003349C"/>
    <w:rsid w:val="00036FF2"/>
    <w:rsid w:val="000376AF"/>
    <w:rsid w:val="00037FB8"/>
    <w:rsid w:val="00042B20"/>
    <w:rsid w:val="0005579B"/>
    <w:rsid w:val="000564CE"/>
    <w:rsid w:val="000569BD"/>
    <w:rsid w:val="00057D36"/>
    <w:rsid w:val="000601C2"/>
    <w:rsid w:val="000603F2"/>
    <w:rsid w:val="000642C4"/>
    <w:rsid w:val="00070341"/>
    <w:rsid w:val="0007174F"/>
    <w:rsid w:val="000804F4"/>
    <w:rsid w:val="000826C1"/>
    <w:rsid w:val="000837C3"/>
    <w:rsid w:val="00085DA3"/>
    <w:rsid w:val="000A7822"/>
    <w:rsid w:val="000C13AC"/>
    <w:rsid w:val="000C53D3"/>
    <w:rsid w:val="000D3F82"/>
    <w:rsid w:val="000D6D03"/>
    <w:rsid w:val="000E6525"/>
    <w:rsid w:val="000E7887"/>
    <w:rsid w:val="000E7DC9"/>
    <w:rsid w:val="000F45C7"/>
    <w:rsid w:val="000F5260"/>
    <w:rsid w:val="001004CA"/>
    <w:rsid w:val="00103AE6"/>
    <w:rsid w:val="00110A12"/>
    <w:rsid w:val="00111D32"/>
    <w:rsid w:val="001136AE"/>
    <w:rsid w:val="00124843"/>
    <w:rsid w:val="00124AF3"/>
    <w:rsid w:val="00133634"/>
    <w:rsid w:val="001377B7"/>
    <w:rsid w:val="00142F44"/>
    <w:rsid w:val="00145523"/>
    <w:rsid w:val="0014790D"/>
    <w:rsid w:val="0015210A"/>
    <w:rsid w:val="00152797"/>
    <w:rsid w:val="00161218"/>
    <w:rsid w:val="00162E63"/>
    <w:rsid w:val="00163327"/>
    <w:rsid w:val="00167F14"/>
    <w:rsid w:val="001717E8"/>
    <w:rsid w:val="0017421C"/>
    <w:rsid w:val="00176904"/>
    <w:rsid w:val="00176B84"/>
    <w:rsid w:val="00176E80"/>
    <w:rsid w:val="001811B9"/>
    <w:rsid w:val="0018145C"/>
    <w:rsid w:val="00181FC9"/>
    <w:rsid w:val="0018288A"/>
    <w:rsid w:val="00182E36"/>
    <w:rsid w:val="00185C73"/>
    <w:rsid w:val="001863C8"/>
    <w:rsid w:val="00186A0F"/>
    <w:rsid w:val="00193DEA"/>
    <w:rsid w:val="00194347"/>
    <w:rsid w:val="0019443E"/>
    <w:rsid w:val="00194CE9"/>
    <w:rsid w:val="001A02AE"/>
    <w:rsid w:val="001A05A2"/>
    <w:rsid w:val="001A1AB0"/>
    <w:rsid w:val="001A5997"/>
    <w:rsid w:val="001A60AC"/>
    <w:rsid w:val="001B5CA2"/>
    <w:rsid w:val="001C5313"/>
    <w:rsid w:val="001C5729"/>
    <w:rsid w:val="001D0109"/>
    <w:rsid w:val="001D1B26"/>
    <w:rsid w:val="001D27EB"/>
    <w:rsid w:val="001E2636"/>
    <w:rsid w:val="001E3F70"/>
    <w:rsid w:val="001E59F4"/>
    <w:rsid w:val="001E5DF2"/>
    <w:rsid w:val="001E6B36"/>
    <w:rsid w:val="001F327D"/>
    <w:rsid w:val="00202292"/>
    <w:rsid w:val="002065FE"/>
    <w:rsid w:val="00214F91"/>
    <w:rsid w:val="00217757"/>
    <w:rsid w:val="00221823"/>
    <w:rsid w:val="00225368"/>
    <w:rsid w:val="002258F7"/>
    <w:rsid w:val="00225FB3"/>
    <w:rsid w:val="00232062"/>
    <w:rsid w:val="00232634"/>
    <w:rsid w:val="002347F0"/>
    <w:rsid w:val="00234CEF"/>
    <w:rsid w:val="00240368"/>
    <w:rsid w:val="002405B0"/>
    <w:rsid w:val="00241998"/>
    <w:rsid w:val="00241B35"/>
    <w:rsid w:val="00241EE6"/>
    <w:rsid w:val="002452D2"/>
    <w:rsid w:val="002505A3"/>
    <w:rsid w:val="0025064E"/>
    <w:rsid w:val="002524E3"/>
    <w:rsid w:val="0025578B"/>
    <w:rsid w:val="00257B19"/>
    <w:rsid w:val="00257B3B"/>
    <w:rsid w:val="00260BF1"/>
    <w:rsid w:val="0026115A"/>
    <w:rsid w:val="00261DBB"/>
    <w:rsid w:val="00262333"/>
    <w:rsid w:val="002645C6"/>
    <w:rsid w:val="0028255D"/>
    <w:rsid w:val="00283164"/>
    <w:rsid w:val="00283276"/>
    <w:rsid w:val="00285020"/>
    <w:rsid w:val="00286235"/>
    <w:rsid w:val="002864C6"/>
    <w:rsid w:val="00287A1D"/>
    <w:rsid w:val="0029187A"/>
    <w:rsid w:val="002935AF"/>
    <w:rsid w:val="00294581"/>
    <w:rsid w:val="00297D64"/>
    <w:rsid w:val="002A27BD"/>
    <w:rsid w:val="002A3E7A"/>
    <w:rsid w:val="002B1BBC"/>
    <w:rsid w:val="002B5766"/>
    <w:rsid w:val="002B5BFE"/>
    <w:rsid w:val="002C1D24"/>
    <w:rsid w:val="002C3DF5"/>
    <w:rsid w:val="002C51B6"/>
    <w:rsid w:val="002C6D51"/>
    <w:rsid w:val="002D47AF"/>
    <w:rsid w:val="002D5CCA"/>
    <w:rsid w:val="002D66A0"/>
    <w:rsid w:val="002E4CDD"/>
    <w:rsid w:val="002E5D7B"/>
    <w:rsid w:val="002E5EB3"/>
    <w:rsid w:val="002E7C60"/>
    <w:rsid w:val="002F2D88"/>
    <w:rsid w:val="00300667"/>
    <w:rsid w:val="003034E9"/>
    <w:rsid w:val="00313DF4"/>
    <w:rsid w:val="00322102"/>
    <w:rsid w:val="00322764"/>
    <w:rsid w:val="00325EC5"/>
    <w:rsid w:val="00326073"/>
    <w:rsid w:val="00326F3C"/>
    <w:rsid w:val="00332044"/>
    <w:rsid w:val="0033303D"/>
    <w:rsid w:val="0034129F"/>
    <w:rsid w:val="003431E7"/>
    <w:rsid w:val="003441E2"/>
    <w:rsid w:val="003455BD"/>
    <w:rsid w:val="003505E9"/>
    <w:rsid w:val="00350D18"/>
    <w:rsid w:val="00351982"/>
    <w:rsid w:val="003533A1"/>
    <w:rsid w:val="0035570E"/>
    <w:rsid w:val="00356173"/>
    <w:rsid w:val="0035799C"/>
    <w:rsid w:val="0036003A"/>
    <w:rsid w:val="003623DD"/>
    <w:rsid w:val="003673AC"/>
    <w:rsid w:val="003704F1"/>
    <w:rsid w:val="003741FB"/>
    <w:rsid w:val="0037468C"/>
    <w:rsid w:val="00374D59"/>
    <w:rsid w:val="00375357"/>
    <w:rsid w:val="00380CBA"/>
    <w:rsid w:val="00382782"/>
    <w:rsid w:val="003902DE"/>
    <w:rsid w:val="003909CC"/>
    <w:rsid w:val="003A192A"/>
    <w:rsid w:val="003A5175"/>
    <w:rsid w:val="003B4D99"/>
    <w:rsid w:val="003B66BC"/>
    <w:rsid w:val="003C6819"/>
    <w:rsid w:val="003C6BD6"/>
    <w:rsid w:val="003D6463"/>
    <w:rsid w:val="003D709F"/>
    <w:rsid w:val="003D7D2D"/>
    <w:rsid w:val="003E2E72"/>
    <w:rsid w:val="003E4805"/>
    <w:rsid w:val="003E54C7"/>
    <w:rsid w:val="003E5A57"/>
    <w:rsid w:val="003F2523"/>
    <w:rsid w:val="003F60C5"/>
    <w:rsid w:val="003F6E58"/>
    <w:rsid w:val="003F7300"/>
    <w:rsid w:val="003F7E2C"/>
    <w:rsid w:val="0040150D"/>
    <w:rsid w:val="00402C90"/>
    <w:rsid w:val="004055A8"/>
    <w:rsid w:val="00411346"/>
    <w:rsid w:val="0041162A"/>
    <w:rsid w:val="0041554C"/>
    <w:rsid w:val="004157D4"/>
    <w:rsid w:val="00416424"/>
    <w:rsid w:val="00425CBD"/>
    <w:rsid w:val="00427A70"/>
    <w:rsid w:val="004317A6"/>
    <w:rsid w:val="00431F06"/>
    <w:rsid w:val="00434E10"/>
    <w:rsid w:val="00436E44"/>
    <w:rsid w:val="0043700B"/>
    <w:rsid w:val="0043757F"/>
    <w:rsid w:val="004378BC"/>
    <w:rsid w:val="00440D60"/>
    <w:rsid w:val="00441E23"/>
    <w:rsid w:val="00442C4A"/>
    <w:rsid w:val="004459A1"/>
    <w:rsid w:val="00450E00"/>
    <w:rsid w:val="00453BE6"/>
    <w:rsid w:val="00462763"/>
    <w:rsid w:val="00466587"/>
    <w:rsid w:val="0047097F"/>
    <w:rsid w:val="0047792E"/>
    <w:rsid w:val="00481581"/>
    <w:rsid w:val="004829BA"/>
    <w:rsid w:val="00486654"/>
    <w:rsid w:val="00492811"/>
    <w:rsid w:val="00494451"/>
    <w:rsid w:val="00495E5B"/>
    <w:rsid w:val="00495E8B"/>
    <w:rsid w:val="00496757"/>
    <w:rsid w:val="00497E28"/>
    <w:rsid w:val="004A0342"/>
    <w:rsid w:val="004A04CC"/>
    <w:rsid w:val="004A4FBB"/>
    <w:rsid w:val="004B0A0F"/>
    <w:rsid w:val="004B1ED5"/>
    <w:rsid w:val="004C2B4D"/>
    <w:rsid w:val="004C7763"/>
    <w:rsid w:val="004D049A"/>
    <w:rsid w:val="004D32E4"/>
    <w:rsid w:val="004D4E8B"/>
    <w:rsid w:val="004D61DA"/>
    <w:rsid w:val="004D6D6C"/>
    <w:rsid w:val="004E2BC0"/>
    <w:rsid w:val="004E70F6"/>
    <w:rsid w:val="004F06C1"/>
    <w:rsid w:val="004F13DF"/>
    <w:rsid w:val="004F1AEC"/>
    <w:rsid w:val="004F2CF8"/>
    <w:rsid w:val="004F31E9"/>
    <w:rsid w:val="004F4361"/>
    <w:rsid w:val="004F6421"/>
    <w:rsid w:val="004F6C3B"/>
    <w:rsid w:val="004F745B"/>
    <w:rsid w:val="0050150F"/>
    <w:rsid w:val="00505727"/>
    <w:rsid w:val="00506281"/>
    <w:rsid w:val="00510061"/>
    <w:rsid w:val="005151F7"/>
    <w:rsid w:val="0051715A"/>
    <w:rsid w:val="00524BBC"/>
    <w:rsid w:val="00524BBD"/>
    <w:rsid w:val="00524BEF"/>
    <w:rsid w:val="00526A41"/>
    <w:rsid w:val="00530A41"/>
    <w:rsid w:val="00537113"/>
    <w:rsid w:val="0053735B"/>
    <w:rsid w:val="00537C4A"/>
    <w:rsid w:val="0054050D"/>
    <w:rsid w:val="00543E18"/>
    <w:rsid w:val="0054491A"/>
    <w:rsid w:val="00545BB0"/>
    <w:rsid w:val="00545C10"/>
    <w:rsid w:val="00551C14"/>
    <w:rsid w:val="00552B7C"/>
    <w:rsid w:val="005538E2"/>
    <w:rsid w:val="00554949"/>
    <w:rsid w:val="00555F3E"/>
    <w:rsid w:val="005621B6"/>
    <w:rsid w:val="00567356"/>
    <w:rsid w:val="005756A6"/>
    <w:rsid w:val="00585630"/>
    <w:rsid w:val="005910BC"/>
    <w:rsid w:val="0059188C"/>
    <w:rsid w:val="00594220"/>
    <w:rsid w:val="005951F2"/>
    <w:rsid w:val="005B11B4"/>
    <w:rsid w:val="005B3113"/>
    <w:rsid w:val="005B3944"/>
    <w:rsid w:val="005B6F9B"/>
    <w:rsid w:val="005C7C8F"/>
    <w:rsid w:val="005D00BB"/>
    <w:rsid w:val="005D1D15"/>
    <w:rsid w:val="005D32E8"/>
    <w:rsid w:val="005D3BCA"/>
    <w:rsid w:val="005E10BA"/>
    <w:rsid w:val="005E1CD0"/>
    <w:rsid w:val="005E4A2F"/>
    <w:rsid w:val="005F1C02"/>
    <w:rsid w:val="005F51A3"/>
    <w:rsid w:val="005F54B5"/>
    <w:rsid w:val="005F5E8D"/>
    <w:rsid w:val="00602E80"/>
    <w:rsid w:val="00607896"/>
    <w:rsid w:val="0061097F"/>
    <w:rsid w:val="00610EC4"/>
    <w:rsid w:val="00615A48"/>
    <w:rsid w:val="00615DBB"/>
    <w:rsid w:val="00616EB6"/>
    <w:rsid w:val="0061768C"/>
    <w:rsid w:val="00636AA6"/>
    <w:rsid w:val="00637D6C"/>
    <w:rsid w:val="00640BDC"/>
    <w:rsid w:val="006429E4"/>
    <w:rsid w:val="006433F0"/>
    <w:rsid w:val="00645428"/>
    <w:rsid w:val="00647B69"/>
    <w:rsid w:val="00653767"/>
    <w:rsid w:val="00660810"/>
    <w:rsid w:val="006633D2"/>
    <w:rsid w:val="0066359B"/>
    <w:rsid w:val="00664BCA"/>
    <w:rsid w:val="0066581D"/>
    <w:rsid w:val="00673B11"/>
    <w:rsid w:val="00674071"/>
    <w:rsid w:val="006742D8"/>
    <w:rsid w:val="00676B23"/>
    <w:rsid w:val="00680C4F"/>
    <w:rsid w:val="0068136E"/>
    <w:rsid w:val="006818D8"/>
    <w:rsid w:val="0068732E"/>
    <w:rsid w:val="00693327"/>
    <w:rsid w:val="006974EE"/>
    <w:rsid w:val="006978FF"/>
    <w:rsid w:val="006A4225"/>
    <w:rsid w:val="006A5D8D"/>
    <w:rsid w:val="006A7D07"/>
    <w:rsid w:val="006B026B"/>
    <w:rsid w:val="006B10C8"/>
    <w:rsid w:val="006B31B5"/>
    <w:rsid w:val="006B467C"/>
    <w:rsid w:val="006C622F"/>
    <w:rsid w:val="006C7F00"/>
    <w:rsid w:val="006D0448"/>
    <w:rsid w:val="006D26C3"/>
    <w:rsid w:val="006D474A"/>
    <w:rsid w:val="006D4770"/>
    <w:rsid w:val="006D4B5B"/>
    <w:rsid w:val="006D4E9E"/>
    <w:rsid w:val="006E0EA5"/>
    <w:rsid w:val="006E2F15"/>
    <w:rsid w:val="007002AD"/>
    <w:rsid w:val="00700D0E"/>
    <w:rsid w:val="00700D9B"/>
    <w:rsid w:val="00701322"/>
    <w:rsid w:val="00710B77"/>
    <w:rsid w:val="0071124D"/>
    <w:rsid w:val="0071375F"/>
    <w:rsid w:val="0071712F"/>
    <w:rsid w:val="00717859"/>
    <w:rsid w:val="0072325D"/>
    <w:rsid w:val="00724ED5"/>
    <w:rsid w:val="007251C4"/>
    <w:rsid w:val="007320F7"/>
    <w:rsid w:val="0073219E"/>
    <w:rsid w:val="007321FA"/>
    <w:rsid w:val="0074277E"/>
    <w:rsid w:val="007429F0"/>
    <w:rsid w:val="007447EB"/>
    <w:rsid w:val="00745FC5"/>
    <w:rsid w:val="007464DD"/>
    <w:rsid w:val="007468A6"/>
    <w:rsid w:val="007503E7"/>
    <w:rsid w:val="00750401"/>
    <w:rsid w:val="00751D26"/>
    <w:rsid w:val="007541D5"/>
    <w:rsid w:val="007601A9"/>
    <w:rsid w:val="00764256"/>
    <w:rsid w:val="007660FC"/>
    <w:rsid w:val="007666BC"/>
    <w:rsid w:val="00766935"/>
    <w:rsid w:val="007763D9"/>
    <w:rsid w:val="00780B79"/>
    <w:rsid w:val="0078168D"/>
    <w:rsid w:val="00783676"/>
    <w:rsid w:val="00783912"/>
    <w:rsid w:val="00784CC6"/>
    <w:rsid w:val="0078576F"/>
    <w:rsid w:val="00790373"/>
    <w:rsid w:val="00790679"/>
    <w:rsid w:val="007909C8"/>
    <w:rsid w:val="00792018"/>
    <w:rsid w:val="00795650"/>
    <w:rsid w:val="00796DC0"/>
    <w:rsid w:val="007A097C"/>
    <w:rsid w:val="007A23D4"/>
    <w:rsid w:val="007A4F0B"/>
    <w:rsid w:val="007A5BB3"/>
    <w:rsid w:val="007A672D"/>
    <w:rsid w:val="007A7016"/>
    <w:rsid w:val="007A7CFE"/>
    <w:rsid w:val="007B1257"/>
    <w:rsid w:val="007B26CD"/>
    <w:rsid w:val="007B2EEA"/>
    <w:rsid w:val="007B49D5"/>
    <w:rsid w:val="007C0288"/>
    <w:rsid w:val="007C400E"/>
    <w:rsid w:val="007D14E0"/>
    <w:rsid w:val="007D33EF"/>
    <w:rsid w:val="007D3712"/>
    <w:rsid w:val="007D3D68"/>
    <w:rsid w:val="007D3DD0"/>
    <w:rsid w:val="007D4880"/>
    <w:rsid w:val="007D6B66"/>
    <w:rsid w:val="007D6EAE"/>
    <w:rsid w:val="007D7364"/>
    <w:rsid w:val="007D75AF"/>
    <w:rsid w:val="007D7E97"/>
    <w:rsid w:val="007E0F96"/>
    <w:rsid w:val="007E3A99"/>
    <w:rsid w:val="007E5308"/>
    <w:rsid w:val="007E532A"/>
    <w:rsid w:val="007E683F"/>
    <w:rsid w:val="007F4E8F"/>
    <w:rsid w:val="007F52ED"/>
    <w:rsid w:val="007F602D"/>
    <w:rsid w:val="0080451C"/>
    <w:rsid w:val="00815443"/>
    <w:rsid w:val="008208B6"/>
    <w:rsid w:val="008237D2"/>
    <w:rsid w:val="00823E7C"/>
    <w:rsid w:val="00827258"/>
    <w:rsid w:val="00830332"/>
    <w:rsid w:val="008305C4"/>
    <w:rsid w:val="0083207D"/>
    <w:rsid w:val="008328A7"/>
    <w:rsid w:val="008330F6"/>
    <w:rsid w:val="0083608F"/>
    <w:rsid w:val="008360C0"/>
    <w:rsid w:val="0084021A"/>
    <w:rsid w:val="00840B64"/>
    <w:rsid w:val="008416B9"/>
    <w:rsid w:val="00841C06"/>
    <w:rsid w:val="00842F01"/>
    <w:rsid w:val="00843D60"/>
    <w:rsid w:val="00843EFF"/>
    <w:rsid w:val="00844848"/>
    <w:rsid w:val="00846AAA"/>
    <w:rsid w:val="008551A4"/>
    <w:rsid w:val="00857723"/>
    <w:rsid w:val="00860F24"/>
    <w:rsid w:val="008701CF"/>
    <w:rsid w:val="00872336"/>
    <w:rsid w:val="00881C10"/>
    <w:rsid w:val="00885215"/>
    <w:rsid w:val="00885479"/>
    <w:rsid w:val="00886880"/>
    <w:rsid w:val="008901E7"/>
    <w:rsid w:val="008949AA"/>
    <w:rsid w:val="008958C4"/>
    <w:rsid w:val="00895E1A"/>
    <w:rsid w:val="0089759F"/>
    <w:rsid w:val="008A01C5"/>
    <w:rsid w:val="008A0393"/>
    <w:rsid w:val="008A189F"/>
    <w:rsid w:val="008A53D6"/>
    <w:rsid w:val="008C0EE0"/>
    <w:rsid w:val="008C1D54"/>
    <w:rsid w:val="008C3859"/>
    <w:rsid w:val="008C5294"/>
    <w:rsid w:val="008C6E61"/>
    <w:rsid w:val="008C7001"/>
    <w:rsid w:val="008D19D7"/>
    <w:rsid w:val="008D5240"/>
    <w:rsid w:val="008E0CFE"/>
    <w:rsid w:val="008E1884"/>
    <w:rsid w:val="008E278C"/>
    <w:rsid w:val="008E2E30"/>
    <w:rsid w:val="008E371F"/>
    <w:rsid w:val="008E5812"/>
    <w:rsid w:val="008F3374"/>
    <w:rsid w:val="008F699C"/>
    <w:rsid w:val="008F7125"/>
    <w:rsid w:val="008F74CE"/>
    <w:rsid w:val="008F7572"/>
    <w:rsid w:val="009015C1"/>
    <w:rsid w:val="00901962"/>
    <w:rsid w:val="009028F1"/>
    <w:rsid w:val="0090674B"/>
    <w:rsid w:val="00912C2C"/>
    <w:rsid w:val="009142AE"/>
    <w:rsid w:val="00914CF2"/>
    <w:rsid w:val="009157D3"/>
    <w:rsid w:val="0091787D"/>
    <w:rsid w:val="00920819"/>
    <w:rsid w:val="00924A0A"/>
    <w:rsid w:val="009278CC"/>
    <w:rsid w:val="00930166"/>
    <w:rsid w:val="0093305D"/>
    <w:rsid w:val="00936C85"/>
    <w:rsid w:val="00940FBD"/>
    <w:rsid w:val="00946333"/>
    <w:rsid w:val="00952ACA"/>
    <w:rsid w:val="00955A0C"/>
    <w:rsid w:val="009578AC"/>
    <w:rsid w:val="009668B9"/>
    <w:rsid w:val="009678AD"/>
    <w:rsid w:val="00971A23"/>
    <w:rsid w:val="00974427"/>
    <w:rsid w:val="00975083"/>
    <w:rsid w:val="009755DB"/>
    <w:rsid w:val="00976949"/>
    <w:rsid w:val="009802C2"/>
    <w:rsid w:val="009814EA"/>
    <w:rsid w:val="00982EC1"/>
    <w:rsid w:val="00983AE6"/>
    <w:rsid w:val="00991D14"/>
    <w:rsid w:val="00997768"/>
    <w:rsid w:val="009A0B7F"/>
    <w:rsid w:val="009A2A58"/>
    <w:rsid w:val="009B110A"/>
    <w:rsid w:val="009C4818"/>
    <w:rsid w:val="009C5BB6"/>
    <w:rsid w:val="009C6E57"/>
    <w:rsid w:val="009C7002"/>
    <w:rsid w:val="009D1395"/>
    <w:rsid w:val="009D5159"/>
    <w:rsid w:val="009E45CB"/>
    <w:rsid w:val="009E5587"/>
    <w:rsid w:val="009E7CF9"/>
    <w:rsid w:val="009F2F03"/>
    <w:rsid w:val="009F606C"/>
    <w:rsid w:val="009F6EBE"/>
    <w:rsid w:val="009F7AB0"/>
    <w:rsid w:val="00A00CC1"/>
    <w:rsid w:val="00A10B86"/>
    <w:rsid w:val="00A1131C"/>
    <w:rsid w:val="00A1132E"/>
    <w:rsid w:val="00A12574"/>
    <w:rsid w:val="00A13A29"/>
    <w:rsid w:val="00A146B1"/>
    <w:rsid w:val="00A16160"/>
    <w:rsid w:val="00A17CDE"/>
    <w:rsid w:val="00A2494A"/>
    <w:rsid w:val="00A3171E"/>
    <w:rsid w:val="00A34BDF"/>
    <w:rsid w:val="00A36F1E"/>
    <w:rsid w:val="00A41A6B"/>
    <w:rsid w:val="00A42C34"/>
    <w:rsid w:val="00A51D35"/>
    <w:rsid w:val="00A523F5"/>
    <w:rsid w:val="00A54341"/>
    <w:rsid w:val="00A55A94"/>
    <w:rsid w:val="00A56177"/>
    <w:rsid w:val="00A616BD"/>
    <w:rsid w:val="00A633BC"/>
    <w:rsid w:val="00A67A3E"/>
    <w:rsid w:val="00A67C98"/>
    <w:rsid w:val="00A7148F"/>
    <w:rsid w:val="00A72B7F"/>
    <w:rsid w:val="00A80E61"/>
    <w:rsid w:val="00A857A1"/>
    <w:rsid w:val="00A905C8"/>
    <w:rsid w:val="00A91B13"/>
    <w:rsid w:val="00A923DD"/>
    <w:rsid w:val="00A950F7"/>
    <w:rsid w:val="00A95546"/>
    <w:rsid w:val="00A97F7E"/>
    <w:rsid w:val="00AA0331"/>
    <w:rsid w:val="00AA1020"/>
    <w:rsid w:val="00AA1195"/>
    <w:rsid w:val="00AA3EA7"/>
    <w:rsid w:val="00AB00ED"/>
    <w:rsid w:val="00AB19E0"/>
    <w:rsid w:val="00AB42C3"/>
    <w:rsid w:val="00AB58AC"/>
    <w:rsid w:val="00AB5C96"/>
    <w:rsid w:val="00AB6698"/>
    <w:rsid w:val="00AC058F"/>
    <w:rsid w:val="00AC0ACB"/>
    <w:rsid w:val="00AC14E8"/>
    <w:rsid w:val="00AC4668"/>
    <w:rsid w:val="00AC5EF7"/>
    <w:rsid w:val="00AD0831"/>
    <w:rsid w:val="00AD193C"/>
    <w:rsid w:val="00AD288D"/>
    <w:rsid w:val="00AD600A"/>
    <w:rsid w:val="00AE00B6"/>
    <w:rsid w:val="00AE133F"/>
    <w:rsid w:val="00AE1892"/>
    <w:rsid w:val="00AE1B14"/>
    <w:rsid w:val="00AE4468"/>
    <w:rsid w:val="00AE5312"/>
    <w:rsid w:val="00AF0009"/>
    <w:rsid w:val="00AF2CE0"/>
    <w:rsid w:val="00B05305"/>
    <w:rsid w:val="00B1018A"/>
    <w:rsid w:val="00B101C4"/>
    <w:rsid w:val="00B1263C"/>
    <w:rsid w:val="00B1319C"/>
    <w:rsid w:val="00B149DE"/>
    <w:rsid w:val="00B14D54"/>
    <w:rsid w:val="00B20162"/>
    <w:rsid w:val="00B24E90"/>
    <w:rsid w:val="00B27970"/>
    <w:rsid w:val="00B331ED"/>
    <w:rsid w:val="00B335BC"/>
    <w:rsid w:val="00B33D08"/>
    <w:rsid w:val="00B35083"/>
    <w:rsid w:val="00B35532"/>
    <w:rsid w:val="00B44628"/>
    <w:rsid w:val="00B45307"/>
    <w:rsid w:val="00B47240"/>
    <w:rsid w:val="00B50CBC"/>
    <w:rsid w:val="00B51604"/>
    <w:rsid w:val="00B5165E"/>
    <w:rsid w:val="00B5761F"/>
    <w:rsid w:val="00B65799"/>
    <w:rsid w:val="00B66A20"/>
    <w:rsid w:val="00B7266D"/>
    <w:rsid w:val="00B74EE7"/>
    <w:rsid w:val="00B826AA"/>
    <w:rsid w:val="00B840A2"/>
    <w:rsid w:val="00B845D7"/>
    <w:rsid w:val="00B848B1"/>
    <w:rsid w:val="00B85351"/>
    <w:rsid w:val="00B8759B"/>
    <w:rsid w:val="00B9073A"/>
    <w:rsid w:val="00B90C89"/>
    <w:rsid w:val="00B91833"/>
    <w:rsid w:val="00B91CBE"/>
    <w:rsid w:val="00BA15B9"/>
    <w:rsid w:val="00BA1791"/>
    <w:rsid w:val="00BA1BD4"/>
    <w:rsid w:val="00BA25C4"/>
    <w:rsid w:val="00BA73F1"/>
    <w:rsid w:val="00BB6596"/>
    <w:rsid w:val="00BC38FE"/>
    <w:rsid w:val="00BC7595"/>
    <w:rsid w:val="00BC798B"/>
    <w:rsid w:val="00BD1D5C"/>
    <w:rsid w:val="00BD1E39"/>
    <w:rsid w:val="00BD21D3"/>
    <w:rsid w:val="00BD246C"/>
    <w:rsid w:val="00BD2628"/>
    <w:rsid w:val="00BD64A8"/>
    <w:rsid w:val="00BD6F40"/>
    <w:rsid w:val="00BD7874"/>
    <w:rsid w:val="00BE09B1"/>
    <w:rsid w:val="00BE2A36"/>
    <w:rsid w:val="00BE6FF4"/>
    <w:rsid w:val="00BE7A92"/>
    <w:rsid w:val="00BF1974"/>
    <w:rsid w:val="00BF3324"/>
    <w:rsid w:val="00BF38A9"/>
    <w:rsid w:val="00BF4B11"/>
    <w:rsid w:val="00C006FA"/>
    <w:rsid w:val="00C04054"/>
    <w:rsid w:val="00C05583"/>
    <w:rsid w:val="00C05C99"/>
    <w:rsid w:val="00C151DB"/>
    <w:rsid w:val="00C22E34"/>
    <w:rsid w:val="00C238FD"/>
    <w:rsid w:val="00C26E19"/>
    <w:rsid w:val="00C310F1"/>
    <w:rsid w:val="00C40163"/>
    <w:rsid w:val="00C4135F"/>
    <w:rsid w:val="00C41476"/>
    <w:rsid w:val="00C50A33"/>
    <w:rsid w:val="00C60BAA"/>
    <w:rsid w:val="00C63DC5"/>
    <w:rsid w:val="00C642F1"/>
    <w:rsid w:val="00C66148"/>
    <w:rsid w:val="00C665E5"/>
    <w:rsid w:val="00C67271"/>
    <w:rsid w:val="00C678FE"/>
    <w:rsid w:val="00C70E23"/>
    <w:rsid w:val="00C72333"/>
    <w:rsid w:val="00C73DF4"/>
    <w:rsid w:val="00C77161"/>
    <w:rsid w:val="00C84B14"/>
    <w:rsid w:val="00C85150"/>
    <w:rsid w:val="00C905CA"/>
    <w:rsid w:val="00C90D27"/>
    <w:rsid w:val="00C90DCE"/>
    <w:rsid w:val="00C92780"/>
    <w:rsid w:val="00C928D1"/>
    <w:rsid w:val="00CA189D"/>
    <w:rsid w:val="00CA1E71"/>
    <w:rsid w:val="00CA2C24"/>
    <w:rsid w:val="00CA3AB4"/>
    <w:rsid w:val="00CA64B8"/>
    <w:rsid w:val="00CB15C3"/>
    <w:rsid w:val="00CB1E8D"/>
    <w:rsid w:val="00CB46E0"/>
    <w:rsid w:val="00CB6C66"/>
    <w:rsid w:val="00CC3F90"/>
    <w:rsid w:val="00CC768D"/>
    <w:rsid w:val="00CD12BE"/>
    <w:rsid w:val="00CE0433"/>
    <w:rsid w:val="00CE52F4"/>
    <w:rsid w:val="00CE5A7C"/>
    <w:rsid w:val="00CE6563"/>
    <w:rsid w:val="00CE74B3"/>
    <w:rsid w:val="00CF07B0"/>
    <w:rsid w:val="00CF1F86"/>
    <w:rsid w:val="00CF65A2"/>
    <w:rsid w:val="00CF68A1"/>
    <w:rsid w:val="00CF6E16"/>
    <w:rsid w:val="00D0196C"/>
    <w:rsid w:val="00D02154"/>
    <w:rsid w:val="00D02B61"/>
    <w:rsid w:val="00D06D9A"/>
    <w:rsid w:val="00D1003F"/>
    <w:rsid w:val="00D13DF3"/>
    <w:rsid w:val="00D1726D"/>
    <w:rsid w:val="00D17658"/>
    <w:rsid w:val="00D17968"/>
    <w:rsid w:val="00D21BFE"/>
    <w:rsid w:val="00D21E0D"/>
    <w:rsid w:val="00D263AC"/>
    <w:rsid w:val="00D26A1E"/>
    <w:rsid w:val="00D30A7A"/>
    <w:rsid w:val="00D321C6"/>
    <w:rsid w:val="00D36394"/>
    <w:rsid w:val="00D3640A"/>
    <w:rsid w:val="00D37E5B"/>
    <w:rsid w:val="00D44FB5"/>
    <w:rsid w:val="00D45F39"/>
    <w:rsid w:val="00D46629"/>
    <w:rsid w:val="00D533E3"/>
    <w:rsid w:val="00D60E2F"/>
    <w:rsid w:val="00D70595"/>
    <w:rsid w:val="00D73253"/>
    <w:rsid w:val="00D83617"/>
    <w:rsid w:val="00D878C4"/>
    <w:rsid w:val="00D96CC0"/>
    <w:rsid w:val="00D97B9D"/>
    <w:rsid w:val="00DA24F6"/>
    <w:rsid w:val="00DA26EC"/>
    <w:rsid w:val="00DA3762"/>
    <w:rsid w:val="00DA4691"/>
    <w:rsid w:val="00DA7B40"/>
    <w:rsid w:val="00DB061D"/>
    <w:rsid w:val="00DB06DD"/>
    <w:rsid w:val="00DB1655"/>
    <w:rsid w:val="00DB21D2"/>
    <w:rsid w:val="00DB2B3A"/>
    <w:rsid w:val="00DB39AE"/>
    <w:rsid w:val="00DB3BD8"/>
    <w:rsid w:val="00DC1659"/>
    <w:rsid w:val="00DC1ACD"/>
    <w:rsid w:val="00DC3172"/>
    <w:rsid w:val="00DC6580"/>
    <w:rsid w:val="00DC67EC"/>
    <w:rsid w:val="00DC69B9"/>
    <w:rsid w:val="00DC6BDD"/>
    <w:rsid w:val="00DD1E2E"/>
    <w:rsid w:val="00DD3466"/>
    <w:rsid w:val="00DD5922"/>
    <w:rsid w:val="00DD599B"/>
    <w:rsid w:val="00DD5B8F"/>
    <w:rsid w:val="00DE1F87"/>
    <w:rsid w:val="00DE5235"/>
    <w:rsid w:val="00DE6124"/>
    <w:rsid w:val="00DF0872"/>
    <w:rsid w:val="00DF0B59"/>
    <w:rsid w:val="00DF0E03"/>
    <w:rsid w:val="00DF22B7"/>
    <w:rsid w:val="00DF7D14"/>
    <w:rsid w:val="00E01541"/>
    <w:rsid w:val="00E0194C"/>
    <w:rsid w:val="00E05EA4"/>
    <w:rsid w:val="00E06517"/>
    <w:rsid w:val="00E10881"/>
    <w:rsid w:val="00E10CAF"/>
    <w:rsid w:val="00E17D31"/>
    <w:rsid w:val="00E21262"/>
    <w:rsid w:val="00E2392A"/>
    <w:rsid w:val="00E25319"/>
    <w:rsid w:val="00E25CAE"/>
    <w:rsid w:val="00E32CFC"/>
    <w:rsid w:val="00E34F75"/>
    <w:rsid w:val="00E3514D"/>
    <w:rsid w:val="00E4152A"/>
    <w:rsid w:val="00E41BEE"/>
    <w:rsid w:val="00E506A9"/>
    <w:rsid w:val="00E50D65"/>
    <w:rsid w:val="00E5252A"/>
    <w:rsid w:val="00E52773"/>
    <w:rsid w:val="00E556E9"/>
    <w:rsid w:val="00E55F71"/>
    <w:rsid w:val="00E563A4"/>
    <w:rsid w:val="00E57BA7"/>
    <w:rsid w:val="00E63D1C"/>
    <w:rsid w:val="00E66C40"/>
    <w:rsid w:val="00E85D84"/>
    <w:rsid w:val="00E867A4"/>
    <w:rsid w:val="00EA021D"/>
    <w:rsid w:val="00EA041B"/>
    <w:rsid w:val="00EA4984"/>
    <w:rsid w:val="00EB261E"/>
    <w:rsid w:val="00EB4224"/>
    <w:rsid w:val="00EB79B6"/>
    <w:rsid w:val="00EC12B9"/>
    <w:rsid w:val="00ED0753"/>
    <w:rsid w:val="00ED19A9"/>
    <w:rsid w:val="00ED2E01"/>
    <w:rsid w:val="00ED2FEF"/>
    <w:rsid w:val="00ED41DE"/>
    <w:rsid w:val="00ED4EFE"/>
    <w:rsid w:val="00ED6CB2"/>
    <w:rsid w:val="00EE5E90"/>
    <w:rsid w:val="00EF564C"/>
    <w:rsid w:val="00EF714E"/>
    <w:rsid w:val="00EF742A"/>
    <w:rsid w:val="00F0023E"/>
    <w:rsid w:val="00F00869"/>
    <w:rsid w:val="00F02141"/>
    <w:rsid w:val="00F11096"/>
    <w:rsid w:val="00F11752"/>
    <w:rsid w:val="00F11868"/>
    <w:rsid w:val="00F12094"/>
    <w:rsid w:val="00F131CD"/>
    <w:rsid w:val="00F15254"/>
    <w:rsid w:val="00F156E7"/>
    <w:rsid w:val="00F16568"/>
    <w:rsid w:val="00F17F8B"/>
    <w:rsid w:val="00F20447"/>
    <w:rsid w:val="00F22761"/>
    <w:rsid w:val="00F23AF2"/>
    <w:rsid w:val="00F241AB"/>
    <w:rsid w:val="00F260E5"/>
    <w:rsid w:val="00F2616E"/>
    <w:rsid w:val="00F31AD6"/>
    <w:rsid w:val="00F37DB0"/>
    <w:rsid w:val="00F433D2"/>
    <w:rsid w:val="00F436FA"/>
    <w:rsid w:val="00F43E0E"/>
    <w:rsid w:val="00F44CFC"/>
    <w:rsid w:val="00F50D2E"/>
    <w:rsid w:val="00F5132B"/>
    <w:rsid w:val="00F51F66"/>
    <w:rsid w:val="00F52A95"/>
    <w:rsid w:val="00F61488"/>
    <w:rsid w:val="00F61972"/>
    <w:rsid w:val="00F62055"/>
    <w:rsid w:val="00F63A47"/>
    <w:rsid w:val="00F6696E"/>
    <w:rsid w:val="00F703E0"/>
    <w:rsid w:val="00F72D02"/>
    <w:rsid w:val="00F767E0"/>
    <w:rsid w:val="00F84BEF"/>
    <w:rsid w:val="00F86281"/>
    <w:rsid w:val="00F92E8D"/>
    <w:rsid w:val="00F974E1"/>
    <w:rsid w:val="00FA0685"/>
    <w:rsid w:val="00FA3261"/>
    <w:rsid w:val="00FB0A04"/>
    <w:rsid w:val="00FB1C2A"/>
    <w:rsid w:val="00FB2A49"/>
    <w:rsid w:val="00FB4530"/>
    <w:rsid w:val="00FB53E5"/>
    <w:rsid w:val="00FB6D16"/>
    <w:rsid w:val="00FB7BE3"/>
    <w:rsid w:val="00FC22F9"/>
    <w:rsid w:val="00FD5EE7"/>
    <w:rsid w:val="00FE037E"/>
    <w:rsid w:val="00FE1791"/>
    <w:rsid w:val="00FE29D0"/>
    <w:rsid w:val="00FE67B5"/>
    <w:rsid w:val="00FE7574"/>
    <w:rsid w:val="00FF040B"/>
    <w:rsid w:val="00FF1787"/>
    <w:rsid w:val="00FF310C"/>
    <w:rsid w:val="03506022"/>
    <w:rsid w:val="08527170"/>
    <w:rsid w:val="3E5F542F"/>
    <w:rsid w:val="47A81E31"/>
    <w:rsid w:val="4B77EB47"/>
    <w:rsid w:val="4BA31104"/>
    <w:rsid w:val="5CBB2981"/>
    <w:rsid w:val="697D7747"/>
    <w:rsid w:val="6C082A77"/>
    <w:rsid w:val="76AB4641"/>
    <w:rsid w:val="796D23C6"/>
    <w:rsid w:val="7BDD381D"/>
    <w:rsid w:val="DE7F4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0"/>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bCs/>
    </w:rPr>
  </w:style>
  <w:style w:type="character" w:customStyle="1" w:styleId="8">
    <w:name w:val="font11"/>
    <w:basedOn w:val="6"/>
    <w:qFormat/>
    <w:uiPriority w:val="0"/>
    <w:rPr>
      <w:rFonts w:hint="eastAsia" w:ascii="仿宋_GB2312" w:eastAsia="仿宋_GB2312" w:cs="仿宋_GB2312"/>
      <w:color w:val="000000"/>
      <w:sz w:val="21"/>
      <w:szCs w:val="21"/>
      <w:u w:val="none"/>
    </w:rPr>
  </w:style>
  <w:style w:type="character" w:customStyle="1" w:styleId="9">
    <w:name w:val="页眉 Char"/>
    <w:basedOn w:val="6"/>
    <w:link w:val="3"/>
    <w:semiHidden/>
    <w:qFormat/>
    <w:uiPriority w:val="99"/>
    <w:rPr>
      <w:rFonts w:ascii="Calibri" w:hAnsi="Calibri" w:eastAsia="仿宋_GB2312" w:cs="Times New Roman"/>
      <w:sz w:val="18"/>
      <w:szCs w:val="18"/>
    </w:rPr>
  </w:style>
  <w:style w:type="character" w:customStyle="1" w:styleId="10">
    <w:name w:val="页脚 Char"/>
    <w:basedOn w:val="6"/>
    <w:link w:val="2"/>
    <w:qFormat/>
    <w:uiPriority w:val="99"/>
    <w:rPr>
      <w:rFonts w:ascii="Calibri" w:hAnsi="Calibri"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173</Words>
  <Characters>987</Characters>
  <Lines>8</Lines>
  <Paragraphs>2</Paragraphs>
  <TotalTime>2</TotalTime>
  <ScaleCrop>false</ScaleCrop>
  <LinksUpToDate>false</LinksUpToDate>
  <CharactersWithSpaces>1158</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2020-12-17T17:48:00Z</dcterms:created>
  <dc:creator>金华交通办公室</dc:creator>
  <cp:lastModifiedBy>uos</cp:lastModifiedBy>
  <cp:lastPrinted>2020-12-17T18:09:00Z</cp:lastPrinted>
  <dcterms:modified xsi:type="dcterms:W3CDTF">2024-11-28T16:59:40Z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