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EA43B">
      <w:pPr>
        <w:spacing w:before="143" w:line="800" w:lineRule="exact"/>
        <w:ind w:left="3549" w:right="692" w:hanging="3073"/>
        <w:jc w:val="center"/>
        <w:rPr>
          <w:rFonts w:ascii="方正小标宋简体" w:hAnsi="方正小标宋简体" w:eastAsia="方正小标宋简体" w:cs="方正小标宋简体"/>
          <w:color w:val="auto"/>
          <w:spacing w:val="-7"/>
          <w:sz w:val="48"/>
          <w:szCs w:val="48"/>
          <w:lang w:eastAsia="zh-CN"/>
        </w:rPr>
      </w:pPr>
      <w:bookmarkStart w:id="10" w:name="_GoBack"/>
      <w:bookmarkEnd w:id="10"/>
    </w:p>
    <w:p w14:paraId="3DB57893">
      <w:pPr>
        <w:spacing w:before="143" w:line="800" w:lineRule="exact"/>
        <w:ind w:left="3549" w:right="692" w:hanging="3073"/>
        <w:jc w:val="center"/>
        <w:rPr>
          <w:rFonts w:hint="eastAsia" w:ascii="方正小标宋简体" w:hAnsi="方正小标宋简体" w:eastAsia="方正小标宋简体" w:cs="方正小标宋简体"/>
          <w:color w:val="auto"/>
          <w:spacing w:val="-7"/>
          <w:sz w:val="48"/>
          <w:szCs w:val="48"/>
          <w:lang w:eastAsia="zh-CN"/>
        </w:rPr>
      </w:pPr>
    </w:p>
    <w:p w14:paraId="0F264740">
      <w:pPr>
        <w:spacing w:before="143" w:line="800" w:lineRule="exact"/>
        <w:ind w:left="3549" w:right="692" w:hanging="3073"/>
        <w:jc w:val="center"/>
        <w:rPr>
          <w:rFonts w:ascii="方正小标宋简体" w:hAnsi="方正小标宋简体" w:eastAsia="方正小标宋简体" w:cs="方正小标宋简体"/>
          <w:color w:val="auto"/>
          <w:spacing w:val="-7"/>
          <w:sz w:val="48"/>
          <w:szCs w:val="48"/>
          <w:lang w:eastAsia="zh-CN"/>
        </w:rPr>
      </w:pPr>
      <w:r>
        <w:rPr>
          <w:rFonts w:hint="eastAsia" w:ascii="方正小标宋简体" w:hAnsi="方正小标宋简体" w:eastAsia="方正小标宋简体" w:cs="方正小标宋简体"/>
          <w:color w:val="auto"/>
          <w:spacing w:val="-7"/>
          <w:sz w:val="48"/>
          <w:szCs w:val="48"/>
          <w:lang w:eastAsia="zh-CN"/>
        </w:rPr>
        <w:t>龙游县政府投资项目工程造价控制</w:t>
      </w:r>
    </w:p>
    <w:p w14:paraId="5B4AE810">
      <w:pPr>
        <w:spacing w:before="143" w:line="800" w:lineRule="exact"/>
        <w:ind w:left="3549" w:right="692" w:hanging="3073"/>
        <w:jc w:val="center"/>
        <w:rPr>
          <w:rFonts w:ascii="方正小标宋简体" w:hAnsi="方正小标宋简体" w:eastAsia="方正小标宋简体" w:cs="方正小标宋简体"/>
          <w:color w:val="auto"/>
          <w:spacing w:val="-5"/>
          <w:sz w:val="48"/>
          <w:szCs w:val="48"/>
          <w:lang w:eastAsia="zh-CN"/>
        </w:rPr>
      </w:pPr>
      <w:r>
        <w:rPr>
          <w:rFonts w:hint="eastAsia" w:ascii="方正小标宋简体" w:hAnsi="方正小标宋简体" w:eastAsia="方正小标宋简体" w:cs="方正小标宋简体"/>
          <w:color w:val="auto"/>
          <w:spacing w:val="-7"/>
          <w:sz w:val="48"/>
          <w:szCs w:val="48"/>
          <w:lang w:eastAsia="zh-CN"/>
        </w:rPr>
        <w:t>标准</w:t>
      </w:r>
      <w:r>
        <w:rPr>
          <w:rFonts w:hint="eastAsia" w:ascii="方正小标宋简体" w:hAnsi="方正小标宋简体" w:eastAsia="方正小标宋简体" w:cs="方正小标宋简体"/>
          <w:color w:val="auto"/>
          <w:spacing w:val="-5"/>
          <w:sz w:val="48"/>
          <w:szCs w:val="48"/>
          <w:lang w:eastAsia="zh-CN"/>
        </w:rPr>
        <w:t>指导意见（试行）</w:t>
      </w:r>
    </w:p>
    <w:p w14:paraId="15CF226F">
      <w:pPr>
        <w:kinsoku/>
        <w:autoSpaceDE/>
        <w:autoSpaceDN/>
        <w:adjustRightInd/>
        <w:snapToGrid/>
        <w:textAlignment w:val="auto"/>
        <w:rPr>
          <w:rFonts w:ascii="宋体" w:hAnsi="宋体" w:eastAsia="宋体" w:cs="宋体"/>
          <w:b/>
          <w:bCs/>
          <w:color w:val="auto"/>
          <w:spacing w:val="-5"/>
          <w:sz w:val="44"/>
          <w:szCs w:val="44"/>
          <w:lang w:eastAsia="zh-CN"/>
        </w:rPr>
      </w:pPr>
    </w:p>
    <w:p w14:paraId="73863AA4">
      <w:pPr>
        <w:kinsoku/>
        <w:autoSpaceDE/>
        <w:autoSpaceDN/>
        <w:adjustRightInd/>
        <w:snapToGrid/>
        <w:textAlignment w:val="auto"/>
        <w:rPr>
          <w:rFonts w:ascii="宋体" w:hAnsi="宋体" w:eastAsia="宋体" w:cs="宋体"/>
          <w:b/>
          <w:bCs/>
          <w:color w:val="auto"/>
          <w:spacing w:val="-5"/>
          <w:sz w:val="44"/>
          <w:szCs w:val="44"/>
          <w:lang w:eastAsia="zh-CN"/>
        </w:rPr>
      </w:pPr>
    </w:p>
    <w:p w14:paraId="61B56C24">
      <w:pPr>
        <w:kinsoku/>
        <w:autoSpaceDE/>
        <w:autoSpaceDN/>
        <w:adjustRightInd/>
        <w:snapToGrid/>
        <w:textAlignment w:val="auto"/>
        <w:rPr>
          <w:rFonts w:ascii="宋体" w:hAnsi="宋体" w:eastAsia="宋体" w:cs="宋体"/>
          <w:b/>
          <w:bCs/>
          <w:color w:val="auto"/>
          <w:spacing w:val="-5"/>
          <w:sz w:val="44"/>
          <w:szCs w:val="44"/>
          <w:lang w:eastAsia="zh-CN"/>
        </w:rPr>
      </w:pPr>
    </w:p>
    <w:p w14:paraId="57AA8996">
      <w:pPr>
        <w:kinsoku/>
        <w:autoSpaceDE/>
        <w:autoSpaceDN/>
        <w:adjustRightInd/>
        <w:snapToGrid/>
        <w:textAlignment w:val="auto"/>
        <w:rPr>
          <w:rFonts w:ascii="宋体" w:hAnsi="宋体" w:eastAsia="宋体" w:cs="宋体"/>
          <w:b/>
          <w:bCs/>
          <w:color w:val="auto"/>
          <w:spacing w:val="-5"/>
          <w:sz w:val="44"/>
          <w:szCs w:val="44"/>
          <w:lang w:eastAsia="zh-CN"/>
        </w:rPr>
      </w:pPr>
    </w:p>
    <w:p w14:paraId="3D05429B">
      <w:pPr>
        <w:kinsoku/>
        <w:autoSpaceDE/>
        <w:autoSpaceDN/>
        <w:adjustRightInd/>
        <w:snapToGrid/>
        <w:textAlignment w:val="auto"/>
        <w:rPr>
          <w:rFonts w:ascii="宋体" w:hAnsi="宋体" w:eastAsia="宋体" w:cs="宋体"/>
          <w:b/>
          <w:bCs/>
          <w:color w:val="auto"/>
          <w:spacing w:val="-5"/>
          <w:sz w:val="44"/>
          <w:szCs w:val="44"/>
          <w:lang w:eastAsia="zh-CN"/>
        </w:rPr>
      </w:pPr>
    </w:p>
    <w:p w14:paraId="327A26E4">
      <w:pPr>
        <w:kinsoku/>
        <w:autoSpaceDE/>
        <w:autoSpaceDN/>
        <w:adjustRightInd/>
        <w:snapToGrid/>
        <w:textAlignment w:val="auto"/>
        <w:rPr>
          <w:rFonts w:ascii="宋体" w:hAnsi="宋体" w:eastAsia="宋体" w:cs="宋体"/>
          <w:b/>
          <w:bCs/>
          <w:color w:val="auto"/>
          <w:spacing w:val="-5"/>
          <w:sz w:val="44"/>
          <w:szCs w:val="44"/>
          <w:lang w:eastAsia="zh-CN"/>
        </w:rPr>
      </w:pPr>
    </w:p>
    <w:p w14:paraId="2DC0A724">
      <w:pPr>
        <w:kinsoku/>
        <w:autoSpaceDE/>
        <w:autoSpaceDN/>
        <w:adjustRightInd/>
        <w:snapToGrid/>
        <w:textAlignment w:val="auto"/>
        <w:rPr>
          <w:rFonts w:ascii="宋体" w:hAnsi="宋体" w:eastAsia="宋体" w:cs="宋体"/>
          <w:b/>
          <w:bCs/>
          <w:color w:val="auto"/>
          <w:spacing w:val="-5"/>
          <w:sz w:val="44"/>
          <w:szCs w:val="44"/>
          <w:lang w:eastAsia="zh-CN"/>
        </w:rPr>
      </w:pPr>
    </w:p>
    <w:p w14:paraId="02974490">
      <w:pPr>
        <w:kinsoku/>
        <w:autoSpaceDE/>
        <w:autoSpaceDN/>
        <w:adjustRightInd/>
        <w:snapToGrid/>
        <w:textAlignment w:val="auto"/>
        <w:rPr>
          <w:rFonts w:ascii="宋体" w:hAnsi="宋体" w:eastAsia="宋体" w:cs="宋体"/>
          <w:b/>
          <w:bCs/>
          <w:color w:val="auto"/>
          <w:spacing w:val="-5"/>
          <w:sz w:val="44"/>
          <w:szCs w:val="44"/>
          <w:lang w:eastAsia="zh-CN"/>
        </w:rPr>
      </w:pPr>
    </w:p>
    <w:p w14:paraId="34B8285F">
      <w:pPr>
        <w:kinsoku/>
        <w:autoSpaceDE/>
        <w:autoSpaceDN/>
        <w:adjustRightInd/>
        <w:snapToGrid/>
        <w:textAlignment w:val="auto"/>
        <w:rPr>
          <w:rFonts w:ascii="宋体" w:hAnsi="宋体" w:eastAsia="宋体" w:cs="宋体"/>
          <w:b/>
          <w:bCs/>
          <w:color w:val="auto"/>
          <w:spacing w:val="-5"/>
          <w:sz w:val="44"/>
          <w:szCs w:val="44"/>
          <w:lang w:eastAsia="zh-CN"/>
        </w:rPr>
      </w:pPr>
    </w:p>
    <w:p w14:paraId="4196BF4A">
      <w:pPr>
        <w:kinsoku/>
        <w:autoSpaceDE/>
        <w:autoSpaceDN/>
        <w:adjustRightInd/>
        <w:snapToGrid/>
        <w:textAlignment w:val="auto"/>
        <w:rPr>
          <w:rFonts w:ascii="宋体" w:hAnsi="宋体" w:eastAsia="宋体" w:cs="宋体"/>
          <w:b/>
          <w:bCs/>
          <w:color w:val="auto"/>
          <w:spacing w:val="-5"/>
          <w:sz w:val="44"/>
          <w:szCs w:val="44"/>
          <w:lang w:eastAsia="zh-CN"/>
        </w:rPr>
      </w:pPr>
    </w:p>
    <w:p w14:paraId="2A7917C2">
      <w:pPr>
        <w:kinsoku/>
        <w:autoSpaceDE/>
        <w:autoSpaceDN/>
        <w:adjustRightInd/>
        <w:snapToGrid/>
        <w:textAlignment w:val="auto"/>
        <w:rPr>
          <w:rFonts w:ascii="宋体" w:hAnsi="宋体" w:eastAsia="宋体" w:cs="宋体"/>
          <w:b/>
          <w:bCs/>
          <w:color w:val="auto"/>
          <w:spacing w:val="-5"/>
          <w:sz w:val="44"/>
          <w:szCs w:val="44"/>
          <w:lang w:eastAsia="zh-CN"/>
        </w:rPr>
      </w:pPr>
    </w:p>
    <w:p w14:paraId="4FC38E34">
      <w:pPr>
        <w:kinsoku/>
        <w:autoSpaceDE/>
        <w:autoSpaceDN/>
        <w:adjustRightInd/>
        <w:snapToGrid/>
        <w:textAlignment w:val="auto"/>
        <w:rPr>
          <w:rFonts w:ascii="宋体" w:hAnsi="宋体" w:eastAsia="宋体" w:cs="宋体"/>
          <w:b/>
          <w:bCs/>
          <w:color w:val="auto"/>
          <w:spacing w:val="-5"/>
          <w:sz w:val="44"/>
          <w:szCs w:val="44"/>
          <w:lang w:eastAsia="zh-CN"/>
        </w:rPr>
      </w:pPr>
    </w:p>
    <w:p w14:paraId="2A956F13">
      <w:pPr>
        <w:kinsoku/>
        <w:autoSpaceDE/>
        <w:autoSpaceDN/>
        <w:adjustRightInd/>
        <w:snapToGrid/>
        <w:ind w:firstLine="2936" w:firstLineChars="680"/>
        <w:textAlignment w:val="auto"/>
        <w:rPr>
          <w:rFonts w:ascii="宋体" w:hAnsi="宋体" w:eastAsia="宋体" w:cs="宋体"/>
          <w:b/>
          <w:bCs/>
          <w:color w:val="auto"/>
          <w:spacing w:val="-5"/>
          <w:sz w:val="44"/>
          <w:szCs w:val="44"/>
          <w:lang w:eastAsia="zh-CN"/>
        </w:rPr>
      </w:pPr>
    </w:p>
    <w:p w14:paraId="5F53C52F">
      <w:pPr>
        <w:kinsoku/>
        <w:autoSpaceDE/>
        <w:autoSpaceDN/>
        <w:adjustRightInd/>
        <w:snapToGrid/>
        <w:ind w:firstLine="2936" w:firstLineChars="680"/>
        <w:textAlignment w:val="auto"/>
        <w:rPr>
          <w:rFonts w:ascii="宋体" w:hAnsi="宋体" w:eastAsia="宋体" w:cs="宋体"/>
          <w:b/>
          <w:bCs/>
          <w:color w:val="auto"/>
          <w:spacing w:val="-5"/>
          <w:sz w:val="44"/>
          <w:szCs w:val="44"/>
          <w:lang w:eastAsia="zh-CN"/>
        </w:rPr>
      </w:pPr>
    </w:p>
    <w:p w14:paraId="4AF959F7">
      <w:pPr>
        <w:kinsoku/>
        <w:autoSpaceDE/>
        <w:autoSpaceDN/>
        <w:adjustRightInd/>
        <w:snapToGrid/>
        <w:ind w:firstLine="2936" w:firstLineChars="680"/>
        <w:textAlignment w:val="auto"/>
        <w:rPr>
          <w:rFonts w:ascii="宋体" w:hAnsi="宋体" w:eastAsia="宋体" w:cs="宋体"/>
          <w:b/>
          <w:bCs/>
          <w:color w:val="auto"/>
          <w:spacing w:val="-5"/>
          <w:sz w:val="44"/>
          <w:szCs w:val="44"/>
          <w:lang w:eastAsia="zh-CN"/>
        </w:rPr>
      </w:pPr>
    </w:p>
    <w:p w14:paraId="0238AA60">
      <w:pPr>
        <w:kinsoku/>
        <w:autoSpaceDE/>
        <w:autoSpaceDN/>
        <w:adjustRightInd/>
        <w:snapToGrid/>
        <w:ind w:firstLine="2924" w:firstLineChars="680"/>
        <w:textAlignment w:val="auto"/>
        <w:rPr>
          <w:rFonts w:ascii="黑体" w:hAnsi="黑体" w:eastAsia="黑体" w:cs="黑体"/>
          <w:color w:val="auto"/>
          <w:spacing w:val="-5"/>
          <w:sz w:val="44"/>
          <w:szCs w:val="44"/>
          <w:lang w:eastAsia="zh-CN"/>
        </w:rPr>
      </w:pPr>
      <w:r>
        <w:rPr>
          <w:rFonts w:hint="eastAsia" w:ascii="黑体" w:hAnsi="黑体" w:eastAsia="黑体" w:cs="黑体"/>
          <w:color w:val="auto"/>
          <w:spacing w:val="-5"/>
          <w:sz w:val="44"/>
          <w:szCs w:val="44"/>
          <w:lang w:eastAsia="zh-CN"/>
        </w:rPr>
        <w:t>龙游县财政局</w:t>
      </w:r>
    </w:p>
    <w:p w14:paraId="3AB1C767">
      <w:pPr>
        <w:kinsoku/>
        <w:autoSpaceDE/>
        <w:autoSpaceDN/>
        <w:adjustRightInd/>
        <w:snapToGrid/>
        <w:textAlignment w:val="auto"/>
        <w:rPr>
          <w:rFonts w:ascii="宋体" w:hAnsi="宋体" w:eastAsia="宋体" w:cs="宋体"/>
          <w:b/>
          <w:bCs/>
          <w:color w:val="auto"/>
          <w:spacing w:val="-5"/>
          <w:sz w:val="44"/>
          <w:szCs w:val="44"/>
          <w:lang w:eastAsia="zh-CN"/>
        </w:rPr>
      </w:pPr>
      <w:r>
        <w:rPr>
          <w:rFonts w:ascii="宋体" w:hAnsi="宋体" w:eastAsia="宋体" w:cs="宋体"/>
          <w:b/>
          <w:bCs/>
          <w:color w:val="auto"/>
          <w:spacing w:val="-5"/>
          <w:sz w:val="44"/>
          <w:szCs w:val="44"/>
          <w:lang w:eastAsia="zh-CN"/>
        </w:rPr>
        <w:br w:type="page"/>
      </w:r>
    </w:p>
    <w:sdt>
      <w:sdtPr>
        <w:rPr>
          <w:rFonts w:hint="eastAsia" w:ascii="黑体" w:hAnsi="黑体" w:eastAsia="黑体" w:cs="黑体"/>
          <w:b w:val="0"/>
          <w:bCs w:val="0"/>
          <w:snapToGrid w:val="0"/>
          <w:color w:val="auto"/>
          <w:sz w:val="44"/>
          <w:szCs w:val="44"/>
          <w:lang w:val="zh-CN" w:eastAsia="en-US"/>
        </w:rPr>
        <w:id w:val="1356211049"/>
        <w:docPartObj>
          <w:docPartGallery w:val="Table of Contents"/>
          <w:docPartUnique/>
        </w:docPartObj>
      </w:sdtPr>
      <w:sdtEndPr>
        <w:rPr>
          <w:rFonts w:hint="eastAsia" w:ascii="Arial" w:hAnsi="Arial" w:eastAsia="Arial" w:cs="Arial"/>
          <w:b w:val="0"/>
          <w:bCs w:val="0"/>
          <w:snapToGrid w:val="0"/>
          <w:color w:val="auto"/>
          <w:sz w:val="21"/>
          <w:szCs w:val="21"/>
          <w:lang w:val="en-US" w:eastAsia="en-US"/>
        </w:rPr>
      </w:sdtEndPr>
      <w:sdtContent>
        <w:p w14:paraId="5603A586">
          <w:pPr>
            <w:pStyle w:val="25"/>
            <w:jc w:val="center"/>
            <w:rPr>
              <w:rFonts w:ascii="黑体" w:hAnsi="黑体" w:eastAsia="黑体" w:cs="黑体"/>
              <w:color w:val="auto"/>
              <w:sz w:val="44"/>
              <w:szCs w:val="44"/>
              <w:lang w:val="zh-CN"/>
            </w:rPr>
          </w:pPr>
          <w:r>
            <w:rPr>
              <w:rFonts w:hint="eastAsia" w:ascii="黑体" w:hAnsi="黑体" w:eastAsia="黑体" w:cs="黑体"/>
              <w:color w:val="auto"/>
              <w:sz w:val="44"/>
              <w:szCs w:val="44"/>
              <w:lang w:val="zh-CN"/>
            </w:rPr>
            <w:t>目　　录</w:t>
          </w:r>
        </w:p>
        <w:p w14:paraId="73762A81">
          <w:pPr>
            <w:rPr>
              <w:rFonts w:eastAsiaTheme="minorEastAsia"/>
              <w:color w:val="auto"/>
              <w:lang w:val="zh-CN" w:eastAsia="zh-CN"/>
            </w:rPr>
          </w:pPr>
        </w:p>
        <w:p w14:paraId="42E2B167">
          <w:pPr>
            <w:pStyle w:val="8"/>
            <w:keepNext w:val="0"/>
            <w:keepLines w:val="0"/>
            <w:pageBreakBefore w:val="0"/>
            <w:widowControl/>
            <w:tabs>
              <w:tab w:val="right" w:leader="dot" w:pos="8706"/>
            </w:tabs>
            <w:wordWrap/>
            <w:overflowPunct/>
            <w:topLinePunct w:val="0"/>
            <w:bidi w:val="0"/>
            <w:spacing w:line="360" w:lineRule="auto"/>
            <w:rPr>
              <w:rFonts w:hint="eastAsia" w:ascii="仿宋_GB2312" w:hAnsi="仿宋_GB2312" w:eastAsia="仿宋_GB2312" w:cs="仿宋_GB2312"/>
              <w:color w:val="auto"/>
              <w:sz w:val="28"/>
              <w:szCs w:val="28"/>
            </w:rPr>
          </w:pPr>
          <w:r>
            <w:rPr>
              <w:color w:val="auto"/>
            </w:rPr>
            <w:fldChar w:fldCharType="begin"/>
          </w:r>
          <w:r>
            <w:rPr>
              <w:color w:val="auto"/>
            </w:rPr>
            <w:instrText xml:space="preserve"> TOC \o "1-3" \h \z \u </w:instrText>
          </w:r>
          <w:r>
            <w:rPr>
              <w:color w:val="auto"/>
            </w:rPr>
            <w:fldChar w:fldCharType="separate"/>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HYPERLINK \l _Toc19007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bCs/>
              <w:color w:val="auto"/>
              <w:spacing w:val="-17"/>
              <w:sz w:val="28"/>
              <w:szCs w:val="28"/>
              <w:lang w:eastAsia="zh-CN"/>
            </w:rPr>
            <w:t>第一章   总  则</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PAGEREF _Toc19007 \h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3</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rPr>
            <w:fldChar w:fldCharType="end"/>
          </w:r>
        </w:p>
        <w:p w14:paraId="6EB51624">
          <w:pPr>
            <w:pStyle w:val="8"/>
            <w:keepNext w:val="0"/>
            <w:keepLines w:val="0"/>
            <w:pageBreakBefore w:val="0"/>
            <w:widowControl/>
            <w:tabs>
              <w:tab w:val="right" w:leader="dot" w:pos="8706"/>
            </w:tabs>
            <w:wordWrap/>
            <w:overflowPunct/>
            <w:topLinePunct w:val="0"/>
            <w:bidi w:val="0"/>
            <w:spacing w:line="36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fldChar w:fldCharType="begin"/>
          </w:r>
          <w:r>
            <w:rPr>
              <w:rFonts w:hint="eastAsia" w:ascii="仿宋_GB2312" w:hAnsi="仿宋_GB2312" w:eastAsia="仿宋_GB2312" w:cs="仿宋_GB2312"/>
              <w:color w:val="auto"/>
              <w:sz w:val="28"/>
              <w:szCs w:val="28"/>
              <w:lang w:eastAsia="zh-CN"/>
            </w:rPr>
            <w:instrText xml:space="preserve"> HYPERLINK \l _Toc7641 </w:instrText>
          </w:r>
          <w:r>
            <w:rPr>
              <w:rFonts w:hint="eastAsia" w:ascii="仿宋_GB2312" w:hAnsi="仿宋_GB2312" w:eastAsia="仿宋_GB2312" w:cs="仿宋_GB2312"/>
              <w:color w:val="auto"/>
              <w:sz w:val="28"/>
              <w:szCs w:val="28"/>
              <w:lang w:eastAsia="zh-CN"/>
            </w:rPr>
            <w:fldChar w:fldCharType="separate"/>
          </w:r>
          <w:r>
            <w:rPr>
              <w:rFonts w:hint="eastAsia" w:ascii="仿宋_GB2312" w:hAnsi="仿宋_GB2312" w:eastAsia="仿宋_GB2312" w:cs="仿宋_GB2312"/>
              <w:bCs/>
              <w:color w:val="auto"/>
              <w:spacing w:val="-17"/>
              <w:sz w:val="28"/>
              <w:szCs w:val="28"/>
              <w:lang w:eastAsia="zh-CN"/>
            </w:rPr>
            <w:t>第二章   住宅类建设项目</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PAGEREF _Toc7641 \h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lang w:eastAsia="zh-CN"/>
            </w:rPr>
            <w:fldChar w:fldCharType="end"/>
          </w:r>
        </w:p>
        <w:p w14:paraId="7E24854F">
          <w:pPr>
            <w:pStyle w:val="8"/>
            <w:keepNext w:val="0"/>
            <w:keepLines w:val="0"/>
            <w:pageBreakBefore w:val="0"/>
            <w:widowControl/>
            <w:tabs>
              <w:tab w:val="right" w:leader="dot" w:pos="8706"/>
            </w:tabs>
            <w:wordWrap/>
            <w:overflowPunct/>
            <w:topLinePunct w:val="0"/>
            <w:bidi w:val="0"/>
            <w:spacing w:line="36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fldChar w:fldCharType="begin"/>
          </w:r>
          <w:r>
            <w:rPr>
              <w:rFonts w:hint="eastAsia" w:ascii="仿宋_GB2312" w:hAnsi="仿宋_GB2312" w:eastAsia="仿宋_GB2312" w:cs="仿宋_GB2312"/>
              <w:color w:val="auto"/>
              <w:sz w:val="28"/>
              <w:szCs w:val="28"/>
              <w:lang w:eastAsia="zh-CN"/>
            </w:rPr>
            <w:instrText xml:space="preserve"> HYPERLINK \l _Toc10758 </w:instrText>
          </w:r>
          <w:r>
            <w:rPr>
              <w:rFonts w:hint="eastAsia" w:ascii="仿宋_GB2312" w:hAnsi="仿宋_GB2312" w:eastAsia="仿宋_GB2312" w:cs="仿宋_GB2312"/>
              <w:color w:val="auto"/>
              <w:sz w:val="28"/>
              <w:szCs w:val="28"/>
              <w:lang w:eastAsia="zh-CN"/>
            </w:rPr>
            <w:fldChar w:fldCharType="separate"/>
          </w:r>
          <w:r>
            <w:rPr>
              <w:rFonts w:hint="eastAsia" w:ascii="仿宋_GB2312" w:hAnsi="仿宋_GB2312" w:eastAsia="仿宋_GB2312" w:cs="仿宋_GB2312"/>
              <w:bCs/>
              <w:color w:val="auto"/>
              <w:spacing w:val="-17"/>
              <w:sz w:val="28"/>
              <w:szCs w:val="28"/>
              <w:lang w:eastAsia="zh-CN"/>
            </w:rPr>
            <w:t>第三章  行政技术服务用房建设项目</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PAGEREF _Toc10758 \h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5</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lang w:eastAsia="zh-CN"/>
            </w:rPr>
            <w:fldChar w:fldCharType="end"/>
          </w:r>
        </w:p>
        <w:p w14:paraId="5092464F">
          <w:pPr>
            <w:pStyle w:val="8"/>
            <w:keepNext w:val="0"/>
            <w:keepLines w:val="0"/>
            <w:pageBreakBefore w:val="0"/>
            <w:widowControl/>
            <w:tabs>
              <w:tab w:val="right" w:leader="dot" w:pos="8706"/>
            </w:tabs>
            <w:wordWrap/>
            <w:overflowPunct/>
            <w:topLinePunct w:val="0"/>
            <w:bidi w:val="0"/>
            <w:spacing w:line="36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fldChar w:fldCharType="begin"/>
          </w:r>
          <w:r>
            <w:rPr>
              <w:rFonts w:hint="eastAsia" w:ascii="仿宋_GB2312" w:hAnsi="仿宋_GB2312" w:eastAsia="仿宋_GB2312" w:cs="仿宋_GB2312"/>
              <w:color w:val="auto"/>
              <w:sz w:val="28"/>
              <w:szCs w:val="28"/>
              <w:lang w:eastAsia="zh-CN"/>
            </w:rPr>
            <w:instrText xml:space="preserve"> HYPERLINK \l _Toc12669 </w:instrText>
          </w:r>
          <w:r>
            <w:rPr>
              <w:rFonts w:hint="eastAsia" w:ascii="仿宋_GB2312" w:hAnsi="仿宋_GB2312" w:eastAsia="仿宋_GB2312" w:cs="仿宋_GB2312"/>
              <w:color w:val="auto"/>
              <w:sz w:val="28"/>
              <w:szCs w:val="28"/>
              <w:lang w:eastAsia="zh-CN"/>
            </w:rPr>
            <w:fldChar w:fldCharType="separate"/>
          </w:r>
          <w:r>
            <w:rPr>
              <w:rFonts w:hint="eastAsia" w:ascii="仿宋_GB2312" w:hAnsi="仿宋_GB2312" w:eastAsia="仿宋_GB2312" w:cs="仿宋_GB2312"/>
              <w:bCs/>
              <w:color w:val="auto"/>
              <w:spacing w:val="-17"/>
              <w:sz w:val="28"/>
              <w:szCs w:val="28"/>
              <w:lang w:eastAsia="zh-CN"/>
            </w:rPr>
            <w:t>第四章  学校建设项目</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PAGEREF _Toc12669 \h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7</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lang w:eastAsia="zh-CN"/>
            </w:rPr>
            <w:fldChar w:fldCharType="end"/>
          </w:r>
        </w:p>
        <w:p w14:paraId="3BA014EA">
          <w:pPr>
            <w:pStyle w:val="8"/>
            <w:keepNext w:val="0"/>
            <w:keepLines w:val="0"/>
            <w:pageBreakBefore w:val="0"/>
            <w:widowControl/>
            <w:tabs>
              <w:tab w:val="right" w:leader="dot" w:pos="8706"/>
            </w:tabs>
            <w:wordWrap/>
            <w:overflowPunct/>
            <w:topLinePunct w:val="0"/>
            <w:bidi w:val="0"/>
            <w:spacing w:line="36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fldChar w:fldCharType="begin"/>
          </w:r>
          <w:r>
            <w:rPr>
              <w:rFonts w:hint="eastAsia" w:ascii="仿宋_GB2312" w:hAnsi="仿宋_GB2312" w:eastAsia="仿宋_GB2312" w:cs="仿宋_GB2312"/>
              <w:color w:val="auto"/>
              <w:sz w:val="28"/>
              <w:szCs w:val="28"/>
              <w:lang w:eastAsia="zh-CN"/>
            </w:rPr>
            <w:instrText xml:space="preserve"> HYPERLINK \l _Toc5200 </w:instrText>
          </w:r>
          <w:r>
            <w:rPr>
              <w:rFonts w:hint="eastAsia" w:ascii="仿宋_GB2312" w:hAnsi="仿宋_GB2312" w:eastAsia="仿宋_GB2312" w:cs="仿宋_GB2312"/>
              <w:color w:val="auto"/>
              <w:sz w:val="28"/>
              <w:szCs w:val="28"/>
              <w:lang w:eastAsia="zh-CN"/>
            </w:rPr>
            <w:fldChar w:fldCharType="separate"/>
          </w:r>
          <w:r>
            <w:rPr>
              <w:rFonts w:hint="eastAsia" w:ascii="仿宋_GB2312" w:hAnsi="仿宋_GB2312" w:eastAsia="仿宋_GB2312" w:cs="仿宋_GB2312"/>
              <w:bCs/>
              <w:color w:val="auto"/>
              <w:spacing w:val="-17"/>
              <w:sz w:val="28"/>
              <w:szCs w:val="28"/>
              <w:lang w:eastAsia="zh-CN"/>
            </w:rPr>
            <w:t>第五章  医院建设项目</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PAGEREF _Toc5200 \h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8</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lang w:eastAsia="zh-CN"/>
            </w:rPr>
            <w:fldChar w:fldCharType="end"/>
          </w:r>
        </w:p>
        <w:p w14:paraId="17195BCD">
          <w:pPr>
            <w:pStyle w:val="8"/>
            <w:keepNext w:val="0"/>
            <w:keepLines w:val="0"/>
            <w:pageBreakBefore w:val="0"/>
            <w:widowControl/>
            <w:tabs>
              <w:tab w:val="right" w:leader="dot" w:pos="8706"/>
            </w:tabs>
            <w:wordWrap/>
            <w:overflowPunct/>
            <w:topLinePunct w:val="0"/>
            <w:bidi w:val="0"/>
            <w:spacing w:line="36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fldChar w:fldCharType="begin"/>
          </w:r>
          <w:r>
            <w:rPr>
              <w:rFonts w:hint="eastAsia" w:ascii="仿宋_GB2312" w:hAnsi="仿宋_GB2312" w:eastAsia="仿宋_GB2312" w:cs="仿宋_GB2312"/>
              <w:color w:val="auto"/>
              <w:sz w:val="28"/>
              <w:szCs w:val="28"/>
              <w:lang w:eastAsia="zh-CN"/>
            </w:rPr>
            <w:instrText xml:space="preserve"> HYPERLINK \l _Toc18593 </w:instrText>
          </w:r>
          <w:r>
            <w:rPr>
              <w:rFonts w:hint="eastAsia" w:ascii="仿宋_GB2312" w:hAnsi="仿宋_GB2312" w:eastAsia="仿宋_GB2312" w:cs="仿宋_GB2312"/>
              <w:color w:val="auto"/>
              <w:sz w:val="28"/>
              <w:szCs w:val="28"/>
              <w:lang w:eastAsia="zh-CN"/>
            </w:rPr>
            <w:fldChar w:fldCharType="separate"/>
          </w:r>
          <w:r>
            <w:rPr>
              <w:rFonts w:hint="eastAsia" w:ascii="仿宋_GB2312" w:hAnsi="仿宋_GB2312" w:eastAsia="仿宋_GB2312" w:cs="仿宋_GB2312"/>
              <w:bCs/>
              <w:color w:val="auto"/>
              <w:spacing w:val="-17"/>
              <w:sz w:val="28"/>
              <w:szCs w:val="28"/>
              <w:lang w:eastAsia="zh-CN"/>
            </w:rPr>
            <w:t>第六章  道路工程项目</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PAGEREF _Toc18593 \h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10</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lang w:eastAsia="zh-CN"/>
            </w:rPr>
            <w:fldChar w:fldCharType="end"/>
          </w:r>
        </w:p>
        <w:p w14:paraId="518689C8">
          <w:pPr>
            <w:pStyle w:val="8"/>
            <w:keepNext w:val="0"/>
            <w:keepLines w:val="0"/>
            <w:pageBreakBefore w:val="0"/>
            <w:widowControl/>
            <w:tabs>
              <w:tab w:val="right" w:leader="dot" w:pos="8706"/>
            </w:tabs>
            <w:wordWrap/>
            <w:overflowPunct/>
            <w:topLinePunct w:val="0"/>
            <w:bidi w:val="0"/>
            <w:spacing w:line="36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fldChar w:fldCharType="begin"/>
          </w:r>
          <w:r>
            <w:rPr>
              <w:rFonts w:hint="eastAsia" w:ascii="仿宋_GB2312" w:hAnsi="仿宋_GB2312" w:eastAsia="仿宋_GB2312" w:cs="仿宋_GB2312"/>
              <w:color w:val="auto"/>
              <w:sz w:val="28"/>
              <w:szCs w:val="28"/>
              <w:lang w:eastAsia="zh-CN"/>
            </w:rPr>
            <w:instrText xml:space="preserve"> HYPERLINK \l _Toc31744 </w:instrText>
          </w:r>
          <w:r>
            <w:rPr>
              <w:rFonts w:hint="eastAsia" w:ascii="仿宋_GB2312" w:hAnsi="仿宋_GB2312" w:eastAsia="仿宋_GB2312" w:cs="仿宋_GB2312"/>
              <w:color w:val="auto"/>
              <w:sz w:val="28"/>
              <w:szCs w:val="28"/>
              <w:lang w:eastAsia="zh-CN"/>
            </w:rPr>
            <w:fldChar w:fldCharType="separate"/>
          </w:r>
          <w:r>
            <w:rPr>
              <w:rFonts w:hint="eastAsia" w:ascii="仿宋_GB2312" w:hAnsi="仿宋_GB2312" w:eastAsia="仿宋_GB2312" w:cs="仿宋_GB2312"/>
              <w:bCs/>
              <w:color w:val="auto"/>
              <w:spacing w:val="-17"/>
              <w:sz w:val="28"/>
              <w:szCs w:val="28"/>
              <w:lang w:eastAsia="zh-CN"/>
            </w:rPr>
            <w:t>第七章  园林工程项目</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PAGEREF _Toc31744 \h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11</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lang w:eastAsia="zh-CN"/>
            </w:rPr>
            <w:fldChar w:fldCharType="end"/>
          </w:r>
        </w:p>
        <w:p w14:paraId="25A61AE7">
          <w:pPr>
            <w:pStyle w:val="8"/>
            <w:keepNext w:val="0"/>
            <w:keepLines w:val="0"/>
            <w:pageBreakBefore w:val="0"/>
            <w:widowControl/>
            <w:tabs>
              <w:tab w:val="right" w:leader="dot" w:pos="8706"/>
            </w:tabs>
            <w:wordWrap/>
            <w:overflowPunct/>
            <w:topLinePunct w:val="0"/>
            <w:bidi w:val="0"/>
            <w:spacing w:line="36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fldChar w:fldCharType="begin"/>
          </w:r>
          <w:r>
            <w:rPr>
              <w:rFonts w:hint="eastAsia" w:ascii="仿宋_GB2312" w:hAnsi="仿宋_GB2312" w:eastAsia="仿宋_GB2312" w:cs="仿宋_GB2312"/>
              <w:color w:val="auto"/>
              <w:sz w:val="28"/>
              <w:szCs w:val="28"/>
              <w:lang w:eastAsia="zh-CN"/>
            </w:rPr>
            <w:instrText xml:space="preserve"> HYPERLINK \l _Toc31965 </w:instrText>
          </w:r>
          <w:r>
            <w:rPr>
              <w:rFonts w:hint="eastAsia" w:ascii="仿宋_GB2312" w:hAnsi="仿宋_GB2312" w:eastAsia="仿宋_GB2312" w:cs="仿宋_GB2312"/>
              <w:color w:val="auto"/>
              <w:sz w:val="28"/>
              <w:szCs w:val="28"/>
              <w:lang w:eastAsia="zh-CN"/>
            </w:rPr>
            <w:fldChar w:fldCharType="separate"/>
          </w:r>
          <w:r>
            <w:rPr>
              <w:rFonts w:hint="eastAsia" w:ascii="仿宋_GB2312" w:hAnsi="仿宋_GB2312" w:eastAsia="仿宋_GB2312" w:cs="仿宋_GB2312"/>
              <w:bCs/>
              <w:color w:val="auto"/>
              <w:spacing w:val="-17"/>
              <w:sz w:val="28"/>
              <w:szCs w:val="28"/>
              <w:lang w:eastAsia="zh-CN"/>
            </w:rPr>
            <w:t>第八章　小城镇整治（老旧小区）工程项目</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PAGEREF _Toc31965 \h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12</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lang w:eastAsia="zh-CN"/>
            </w:rPr>
            <w:fldChar w:fldCharType="end"/>
          </w:r>
        </w:p>
        <w:p w14:paraId="3E003A77">
          <w:pPr>
            <w:pStyle w:val="8"/>
            <w:keepNext w:val="0"/>
            <w:keepLines w:val="0"/>
            <w:pageBreakBefore w:val="0"/>
            <w:widowControl/>
            <w:tabs>
              <w:tab w:val="right" w:leader="dot" w:pos="8706"/>
            </w:tabs>
            <w:wordWrap/>
            <w:overflowPunct/>
            <w:topLinePunct w:val="0"/>
            <w:bidi w:val="0"/>
            <w:spacing w:line="36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fldChar w:fldCharType="begin"/>
          </w:r>
          <w:r>
            <w:rPr>
              <w:rFonts w:hint="eastAsia" w:ascii="仿宋_GB2312" w:hAnsi="仿宋_GB2312" w:eastAsia="仿宋_GB2312" w:cs="仿宋_GB2312"/>
              <w:color w:val="auto"/>
              <w:sz w:val="28"/>
              <w:szCs w:val="28"/>
              <w:lang w:eastAsia="zh-CN"/>
            </w:rPr>
            <w:instrText xml:space="preserve"> HYPERLINK \l _Toc17803 </w:instrText>
          </w:r>
          <w:r>
            <w:rPr>
              <w:rFonts w:hint="eastAsia" w:ascii="仿宋_GB2312" w:hAnsi="仿宋_GB2312" w:eastAsia="仿宋_GB2312" w:cs="仿宋_GB2312"/>
              <w:color w:val="auto"/>
              <w:sz w:val="28"/>
              <w:szCs w:val="28"/>
              <w:lang w:eastAsia="zh-CN"/>
            </w:rPr>
            <w:fldChar w:fldCharType="separate"/>
          </w:r>
          <w:r>
            <w:rPr>
              <w:rFonts w:hint="eastAsia" w:ascii="仿宋_GB2312" w:hAnsi="仿宋_GB2312" w:eastAsia="仿宋_GB2312" w:cs="仿宋_GB2312"/>
              <w:bCs/>
              <w:color w:val="auto"/>
              <w:spacing w:val="-17"/>
              <w:sz w:val="28"/>
              <w:szCs w:val="28"/>
              <w:lang w:eastAsia="zh-CN"/>
            </w:rPr>
            <w:t>第九章　专项指标</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PAGEREF _Toc17803 \h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14</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lang w:eastAsia="zh-CN"/>
            </w:rPr>
            <w:fldChar w:fldCharType="end"/>
          </w:r>
        </w:p>
        <w:p w14:paraId="45331492">
          <w:pPr>
            <w:pStyle w:val="8"/>
            <w:keepNext w:val="0"/>
            <w:keepLines w:val="0"/>
            <w:pageBreakBefore w:val="0"/>
            <w:widowControl/>
            <w:tabs>
              <w:tab w:val="right" w:leader="dot" w:pos="8706"/>
            </w:tabs>
            <w:wordWrap/>
            <w:overflowPunct/>
            <w:topLinePunct w:val="0"/>
            <w:bidi w:val="0"/>
            <w:spacing w:line="360" w:lineRule="auto"/>
            <w:rPr>
              <w:color w:val="auto"/>
            </w:rPr>
          </w:pPr>
          <w:r>
            <w:rPr>
              <w:rFonts w:hint="eastAsia" w:ascii="仿宋_GB2312" w:hAnsi="仿宋_GB2312" w:eastAsia="仿宋_GB2312" w:cs="仿宋_GB2312"/>
              <w:color w:val="auto"/>
              <w:sz w:val="28"/>
              <w:szCs w:val="28"/>
              <w:lang w:eastAsia="zh-CN"/>
            </w:rPr>
            <w:fldChar w:fldCharType="begin"/>
          </w:r>
          <w:r>
            <w:rPr>
              <w:rFonts w:hint="eastAsia" w:ascii="仿宋_GB2312" w:hAnsi="仿宋_GB2312" w:eastAsia="仿宋_GB2312" w:cs="仿宋_GB2312"/>
              <w:color w:val="auto"/>
              <w:sz w:val="28"/>
              <w:szCs w:val="28"/>
              <w:lang w:eastAsia="zh-CN"/>
            </w:rPr>
            <w:instrText xml:space="preserve"> HYPERLINK \l _Toc29986 </w:instrText>
          </w:r>
          <w:r>
            <w:rPr>
              <w:rFonts w:hint="eastAsia" w:ascii="仿宋_GB2312" w:hAnsi="仿宋_GB2312" w:eastAsia="仿宋_GB2312" w:cs="仿宋_GB2312"/>
              <w:color w:val="auto"/>
              <w:sz w:val="28"/>
              <w:szCs w:val="28"/>
              <w:lang w:eastAsia="zh-CN"/>
            </w:rPr>
            <w:fldChar w:fldCharType="separate"/>
          </w:r>
          <w:r>
            <w:rPr>
              <w:rFonts w:hint="eastAsia" w:ascii="仿宋_GB2312" w:hAnsi="仿宋_GB2312" w:eastAsia="仿宋_GB2312" w:cs="仿宋_GB2312"/>
              <w:color w:val="auto"/>
              <w:spacing w:val="-17"/>
              <w:sz w:val="28"/>
              <w:szCs w:val="28"/>
              <w:lang w:eastAsia="zh-CN"/>
            </w:rPr>
            <w:t>第十章　附则</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PAGEREF _Toc29986 \h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15</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lang w:eastAsia="zh-CN"/>
            </w:rPr>
            <w:fldChar w:fldCharType="end"/>
          </w:r>
        </w:p>
        <w:p w14:paraId="0111A159">
          <w:pPr>
            <w:keepNext w:val="0"/>
            <w:keepLines w:val="0"/>
            <w:pageBreakBefore w:val="0"/>
            <w:widowControl/>
            <w:wordWrap/>
            <w:overflowPunct/>
            <w:topLinePunct w:val="0"/>
            <w:bidi w:val="0"/>
            <w:spacing w:line="360" w:lineRule="auto"/>
            <w:rPr>
              <w:color w:val="auto"/>
              <w:lang w:eastAsia="zh-CN"/>
            </w:rPr>
          </w:pPr>
          <w:r>
            <w:rPr>
              <w:color w:val="auto"/>
              <w:lang w:eastAsia="zh-CN"/>
            </w:rPr>
            <w:fldChar w:fldCharType="end"/>
          </w:r>
        </w:p>
      </w:sdtContent>
    </w:sdt>
    <w:p w14:paraId="199907CC">
      <w:pPr>
        <w:kinsoku/>
        <w:autoSpaceDE/>
        <w:autoSpaceDN/>
        <w:adjustRightInd/>
        <w:snapToGrid/>
        <w:textAlignment w:val="auto"/>
        <w:rPr>
          <w:rFonts w:ascii="宋体" w:hAnsi="宋体" w:eastAsia="宋体" w:cs="宋体"/>
          <w:b/>
          <w:bCs/>
          <w:color w:val="auto"/>
          <w:spacing w:val="-5"/>
          <w:sz w:val="44"/>
          <w:szCs w:val="44"/>
          <w:lang w:eastAsia="zh-CN"/>
        </w:rPr>
      </w:pPr>
    </w:p>
    <w:p w14:paraId="07DB4A99">
      <w:pPr>
        <w:spacing w:before="143" w:line="520" w:lineRule="exact"/>
        <w:ind w:left="3546" w:right="692" w:hanging="3070"/>
        <w:jc w:val="center"/>
        <w:rPr>
          <w:rFonts w:ascii="宋体" w:hAnsi="宋体" w:eastAsia="宋体" w:cs="宋体"/>
          <w:color w:val="auto"/>
          <w:sz w:val="44"/>
          <w:szCs w:val="44"/>
          <w:lang w:eastAsia="zh-CN"/>
        </w:rPr>
      </w:pPr>
    </w:p>
    <w:p w14:paraId="0737C77A">
      <w:pPr>
        <w:pStyle w:val="3"/>
        <w:spacing w:line="520" w:lineRule="exact"/>
        <w:rPr>
          <w:color w:val="auto"/>
          <w:lang w:eastAsia="zh-CN"/>
        </w:rPr>
      </w:pPr>
    </w:p>
    <w:p w14:paraId="35EFFFC7">
      <w:pPr>
        <w:kinsoku/>
        <w:autoSpaceDE/>
        <w:autoSpaceDN/>
        <w:adjustRightInd/>
        <w:snapToGrid/>
        <w:textAlignment w:val="auto"/>
        <w:rPr>
          <w:rFonts w:ascii="黑体" w:hAnsi="黑体" w:eastAsia="黑体" w:cs="黑体"/>
          <w:b/>
          <w:bCs/>
          <w:color w:val="auto"/>
          <w:spacing w:val="-17"/>
          <w:sz w:val="33"/>
          <w:szCs w:val="33"/>
          <w:lang w:eastAsia="zh-CN"/>
        </w:rPr>
      </w:pPr>
      <w:r>
        <w:rPr>
          <w:rFonts w:ascii="黑体" w:hAnsi="黑体" w:eastAsia="黑体" w:cs="黑体"/>
          <w:b/>
          <w:bCs/>
          <w:color w:val="auto"/>
          <w:spacing w:val="-17"/>
          <w:sz w:val="33"/>
          <w:szCs w:val="33"/>
          <w:lang w:eastAsia="zh-CN"/>
        </w:rPr>
        <w:br w:type="page"/>
      </w:r>
    </w:p>
    <w:p w14:paraId="042D7919">
      <w:pPr>
        <w:spacing w:before="107" w:line="520" w:lineRule="exact"/>
        <w:jc w:val="center"/>
        <w:outlineLvl w:val="0"/>
        <w:rPr>
          <w:rFonts w:ascii="黑体" w:hAnsi="黑体" w:eastAsia="黑体" w:cs="黑体"/>
          <w:b/>
          <w:bCs/>
          <w:color w:val="auto"/>
          <w:spacing w:val="-17"/>
          <w:sz w:val="33"/>
          <w:szCs w:val="33"/>
          <w:lang w:eastAsia="zh-CN"/>
        </w:rPr>
      </w:pPr>
      <w:bookmarkStart w:id="0" w:name="_Toc19007"/>
      <w:r>
        <w:rPr>
          <w:rFonts w:ascii="黑体" w:hAnsi="黑体" w:eastAsia="黑体" w:cs="黑体"/>
          <w:b/>
          <w:bCs/>
          <w:color w:val="auto"/>
          <w:spacing w:val="-17"/>
          <w:sz w:val="33"/>
          <w:szCs w:val="33"/>
          <w:lang w:eastAsia="zh-CN"/>
        </w:rPr>
        <w:t>第</w:t>
      </w:r>
      <w:r>
        <w:rPr>
          <w:rFonts w:hint="eastAsia" w:ascii="黑体" w:hAnsi="黑体" w:eastAsia="黑体" w:cs="黑体"/>
          <w:b/>
          <w:bCs/>
          <w:color w:val="auto"/>
          <w:spacing w:val="-17"/>
          <w:sz w:val="33"/>
          <w:szCs w:val="33"/>
          <w:lang w:eastAsia="zh-CN"/>
        </w:rPr>
        <w:t>一</w:t>
      </w:r>
      <w:r>
        <w:rPr>
          <w:rFonts w:ascii="黑体" w:hAnsi="黑体" w:eastAsia="黑体" w:cs="黑体"/>
          <w:b/>
          <w:bCs/>
          <w:color w:val="auto"/>
          <w:spacing w:val="-17"/>
          <w:sz w:val="33"/>
          <w:szCs w:val="33"/>
          <w:lang w:eastAsia="zh-CN"/>
        </w:rPr>
        <w:t>章</w:t>
      </w:r>
      <w:r>
        <w:rPr>
          <w:rFonts w:hint="eastAsia" w:ascii="黑体" w:hAnsi="黑体" w:eastAsia="黑体" w:cs="黑体"/>
          <w:b/>
          <w:bCs/>
          <w:color w:val="auto"/>
          <w:spacing w:val="-17"/>
          <w:sz w:val="33"/>
          <w:szCs w:val="33"/>
          <w:lang w:eastAsia="zh-CN"/>
        </w:rPr>
        <w:t xml:space="preserve">   总  则</w:t>
      </w:r>
      <w:bookmarkEnd w:id="0"/>
    </w:p>
    <w:p w14:paraId="4FCDD955">
      <w:pPr>
        <w:keepNext w:val="0"/>
        <w:keepLines w:val="0"/>
        <w:pageBreakBefore w:val="0"/>
        <w:widowControl/>
        <w:kinsoku w:val="0"/>
        <w:wordWrap/>
        <w:overflowPunct/>
        <w:topLinePunct w:val="0"/>
        <w:autoSpaceDE w:val="0"/>
        <w:autoSpaceDN w:val="0"/>
        <w:bidi w:val="0"/>
        <w:adjustRightInd w:val="0"/>
        <w:snapToGrid w:val="0"/>
        <w:spacing w:line="520" w:lineRule="exact"/>
        <w:ind w:firstLine="568" w:firstLineChars="200"/>
        <w:textAlignment w:val="baseline"/>
        <w:rPr>
          <w:rFonts w:hint="eastAsia" w:ascii="仿宋_GB2312" w:hAnsi="仿宋_GB2312" w:eastAsia="仿宋_GB2312" w:cs="仿宋_GB2312"/>
          <w:color w:val="auto"/>
          <w:spacing w:val="-18"/>
          <w:sz w:val="32"/>
          <w:szCs w:val="32"/>
          <w:lang w:val="en-US" w:eastAsia="zh-CN"/>
        </w:rPr>
      </w:pPr>
      <w:r>
        <w:rPr>
          <w:rFonts w:hint="eastAsia" w:ascii="仿宋_GB2312" w:hAnsi="仿宋_GB2312" w:eastAsia="仿宋_GB2312" w:cs="仿宋_GB2312"/>
          <w:color w:val="auto"/>
          <w:spacing w:val="-18"/>
          <w:sz w:val="32"/>
          <w:szCs w:val="32"/>
          <w:lang w:val="en-US" w:eastAsia="zh-CN"/>
        </w:rPr>
        <w:t>1.1  为规范我县政府投资项目建设标准，推进项目建设的科学性、经济性、合理性，提高财政资金使用绩效，根据我县政府投资项目实际需求、建设市场一般造价水平和财政支出的管理需要，特制定本标准。</w:t>
      </w:r>
    </w:p>
    <w:p w14:paraId="5A655381">
      <w:pPr>
        <w:keepNext w:val="0"/>
        <w:keepLines w:val="0"/>
        <w:pageBreakBefore w:val="0"/>
        <w:widowControl/>
        <w:kinsoku w:val="0"/>
        <w:wordWrap/>
        <w:overflowPunct/>
        <w:topLinePunct w:val="0"/>
        <w:autoSpaceDE w:val="0"/>
        <w:autoSpaceDN w:val="0"/>
        <w:bidi w:val="0"/>
        <w:adjustRightInd w:val="0"/>
        <w:snapToGrid w:val="0"/>
        <w:spacing w:line="520" w:lineRule="exact"/>
        <w:ind w:firstLine="568" w:firstLineChars="200"/>
        <w:textAlignment w:val="baseline"/>
        <w:rPr>
          <w:rFonts w:hint="eastAsia" w:ascii="仿宋_GB2312" w:hAnsi="仿宋_GB2312" w:eastAsia="仿宋_GB2312" w:cs="仿宋_GB2312"/>
          <w:color w:val="auto"/>
          <w:spacing w:val="-18"/>
          <w:sz w:val="32"/>
          <w:szCs w:val="32"/>
          <w:lang w:val="en-US" w:eastAsia="zh-CN"/>
        </w:rPr>
      </w:pPr>
      <w:r>
        <w:rPr>
          <w:rFonts w:hint="eastAsia" w:ascii="仿宋_GB2312" w:hAnsi="仿宋_GB2312" w:eastAsia="仿宋_GB2312" w:cs="仿宋_GB2312"/>
          <w:color w:val="auto"/>
          <w:spacing w:val="-18"/>
          <w:sz w:val="32"/>
          <w:szCs w:val="32"/>
          <w:lang w:val="en-US" w:eastAsia="zh-CN"/>
        </w:rPr>
        <w:t>1.2  本标准为我县年度政府投资项目招投标阶段工程预算及招标控制价的编制和确定提供审核依据和衡量尺度。项目立项阶段投资估算的编制、初步设计阶段投资概算的编制可参考本标准结合实际情况上浮10%-20%。建设单位应根据“估算控制概算，概算控制预算，预算控制结算”的原则结合本标准进行限额设计。</w:t>
      </w:r>
    </w:p>
    <w:p w14:paraId="26F7947A">
      <w:pPr>
        <w:keepNext w:val="0"/>
        <w:keepLines w:val="0"/>
        <w:pageBreakBefore w:val="0"/>
        <w:widowControl/>
        <w:kinsoku w:val="0"/>
        <w:wordWrap/>
        <w:overflowPunct/>
        <w:topLinePunct w:val="0"/>
        <w:autoSpaceDE w:val="0"/>
        <w:autoSpaceDN w:val="0"/>
        <w:bidi w:val="0"/>
        <w:adjustRightInd w:val="0"/>
        <w:snapToGrid w:val="0"/>
        <w:spacing w:line="520" w:lineRule="exact"/>
        <w:ind w:firstLine="568" w:firstLineChars="200"/>
        <w:textAlignment w:val="baseline"/>
        <w:rPr>
          <w:rFonts w:ascii="仿宋_GB2312" w:hAnsi="仿宋_GB2312" w:eastAsia="仿宋_GB2312" w:cs="仿宋_GB2312"/>
          <w:color w:val="auto"/>
          <w:spacing w:val="-18"/>
          <w:sz w:val="32"/>
          <w:szCs w:val="32"/>
          <w:lang w:eastAsia="zh-CN"/>
        </w:rPr>
      </w:pPr>
      <w:r>
        <w:rPr>
          <w:rFonts w:hint="eastAsia" w:ascii="仿宋_GB2312" w:hAnsi="仿宋_GB2312" w:eastAsia="仿宋_GB2312" w:cs="仿宋_GB2312"/>
          <w:color w:val="auto"/>
          <w:spacing w:val="-18"/>
          <w:sz w:val="32"/>
          <w:szCs w:val="32"/>
          <w:lang w:val="en-US" w:eastAsia="zh-CN"/>
        </w:rPr>
        <w:t>1.3  本标准主要根据国家和浙江省现行工程建设标准、浙江省建设工程计价依据（2018版）、《浙江省建设工程造价参考指标》</w:t>
      </w:r>
      <w:r>
        <w:rPr>
          <w:rFonts w:hint="eastAsia" w:ascii="仿宋_GB2312" w:hAnsi="仿宋_GB2312" w:eastAsia="仿宋_GB2312" w:cs="仿宋_GB2312"/>
          <w:color w:val="auto"/>
          <w:spacing w:val="-18"/>
          <w:sz w:val="32"/>
          <w:szCs w:val="32"/>
          <w:lang w:eastAsia="zh-CN"/>
        </w:rPr>
        <w:t>（2023版）、县域内类似工程指标数据并参考省内其他地市同类工程一般建设标准等进行编制。本标准以适用、节约为原则，未考虑特殊功能要求及使用高档、进口材料或设备。对有特殊要求(超过本标准)的项目，由建设单位报县财政局相关科室决策控制。</w:t>
      </w:r>
    </w:p>
    <w:p w14:paraId="47BBC982">
      <w:pPr>
        <w:keepNext w:val="0"/>
        <w:keepLines w:val="0"/>
        <w:pageBreakBefore w:val="0"/>
        <w:widowControl/>
        <w:kinsoku w:val="0"/>
        <w:wordWrap/>
        <w:overflowPunct/>
        <w:topLinePunct w:val="0"/>
        <w:autoSpaceDE w:val="0"/>
        <w:autoSpaceDN w:val="0"/>
        <w:bidi w:val="0"/>
        <w:adjustRightInd w:val="0"/>
        <w:snapToGrid w:val="0"/>
        <w:spacing w:line="520" w:lineRule="exact"/>
        <w:ind w:firstLine="568" w:firstLineChars="200"/>
        <w:textAlignment w:val="baseline"/>
        <w:rPr>
          <w:rFonts w:ascii="仿宋_GB2312" w:hAnsi="仿宋_GB2312" w:eastAsia="仿宋_GB2312" w:cs="仿宋_GB2312"/>
          <w:color w:val="auto"/>
          <w:spacing w:val="-18"/>
          <w:sz w:val="32"/>
          <w:szCs w:val="32"/>
          <w:lang w:eastAsia="zh-CN"/>
        </w:rPr>
      </w:pPr>
      <w:r>
        <w:rPr>
          <w:rFonts w:hint="eastAsia" w:ascii="仿宋_GB2312" w:hAnsi="仿宋_GB2312" w:eastAsia="仿宋_GB2312" w:cs="仿宋_GB2312"/>
          <w:color w:val="auto"/>
          <w:spacing w:val="-18"/>
          <w:sz w:val="32"/>
          <w:szCs w:val="32"/>
          <w:lang w:eastAsia="zh-CN"/>
        </w:rPr>
        <w:t>1.4  本标准仅控制建安工程费用部分，不包括工程建设其他费用、基本预备费和涨价预备费，也不包括前期阶段可能发生的征地拆迁费用、筹集资金产生的财务费用及一些特殊情况的处理等所产生的费用。建安工程费用包括人工费、材料费、机械费、企业管理费、利润、规费和税金。其中房屋建筑安装工程的地上建筑和地下建筑的造价指标划分界面为地下室结构顶板上表面，未设置地下室的工程按地上建筑部分指标进行控制。</w:t>
      </w:r>
    </w:p>
    <w:p w14:paraId="62809308">
      <w:pPr>
        <w:spacing w:before="107" w:line="520" w:lineRule="exact"/>
        <w:jc w:val="center"/>
        <w:outlineLvl w:val="0"/>
        <w:rPr>
          <w:rFonts w:ascii="黑体" w:hAnsi="黑体" w:eastAsia="黑体" w:cs="黑体"/>
          <w:b/>
          <w:bCs/>
          <w:color w:val="auto"/>
          <w:spacing w:val="-17"/>
          <w:sz w:val="33"/>
          <w:szCs w:val="33"/>
          <w:lang w:eastAsia="zh-CN"/>
        </w:rPr>
      </w:pPr>
      <w:bookmarkStart w:id="1" w:name="_Toc7641"/>
    </w:p>
    <w:p w14:paraId="19A2C105">
      <w:pPr>
        <w:spacing w:before="107" w:line="520" w:lineRule="exact"/>
        <w:jc w:val="center"/>
        <w:outlineLvl w:val="0"/>
        <w:rPr>
          <w:rFonts w:ascii="黑体" w:hAnsi="黑体" w:eastAsia="黑体" w:cs="黑体"/>
          <w:b/>
          <w:bCs/>
          <w:color w:val="auto"/>
          <w:spacing w:val="-17"/>
          <w:sz w:val="33"/>
          <w:szCs w:val="33"/>
          <w:lang w:eastAsia="zh-CN"/>
        </w:rPr>
      </w:pPr>
      <w:r>
        <w:rPr>
          <w:rFonts w:ascii="黑体" w:hAnsi="黑体" w:eastAsia="黑体" w:cs="黑体"/>
          <w:b/>
          <w:bCs/>
          <w:color w:val="auto"/>
          <w:spacing w:val="-17"/>
          <w:sz w:val="33"/>
          <w:szCs w:val="33"/>
          <w:lang w:eastAsia="zh-CN"/>
        </w:rPr>
        <w:t>第</w:t>
      </w:r>
      <w:r>
        <w:rPr>
          <w:rFonts w:hint="eastAsia" w:ascii="黑体" w:hAnsi="黑体" w:eastAsia="黑体" w:cs="黑体"/>
          <w:b/>
          <w:bCs/>
          <w:color w:val="auto"/>
          <w:spacing w:val="-17"/>
          <w:sz w:val="33"/>
          <w:szCs w:val="33"/>
          <w:lang w:eastAsia="zh-CN"/>
        </w:rPr>
        <w:t>二</w:t>
      </w:r>
      <w:r>
        <w:rPr>
          <w:rFonts w:ascii="黑体" w:hAnsi="黑体" w:eastAsia="黑体" w:cs="黑体"/>
          <w:b/>
          <w:bCs/>
          <w:color w:val="auto"/>
          <w:spacing w:val="-17"/>
          <w:sz w:val="33"/>
          <w:szCs w:val="33"/>
          <w:lang w:eastAsia="zh-CN"/>
        </w:rPr>
        <w:t>章</w:t>
      </w:r>
      <w:r>
        <w:rPr>
          <w:rFonts w:hint="eastAsia" w:ascii="黑体" w:hAnsi="黑体" w:eastAsia="黑体" w:cs="黑体"/>
          <w:b/>
          <w:bCs/>
          <w:color w:val="auto"/>
          <w:spacing w:val="-17"/>
          <w:sz w:val="33"/>
          <w:szCs w:val="33"/>
          <w:lang w:eastAsia="zh-CN"/>
        </w:rPr>
        <w:t xml:space="preserve">   住宅类建设</w:t>
      </w:r>
      <w:r>
        <w:rPr>
          <w:rFonts w:ascii="黑体" w:hAnsi="黑体" w:eastAsia="黑体" w:cs="黑体"/>
          <w:b/>
          <w:bCs/>
          <w:color w:val="auto"/>
          <w:spacing w:val="-17"/>
          <w:sz w:val="33"/>
          <w:szCs w:val="33"/>
          <w:lang w:eastAsia="zh-CN"/>
        </w:rPr>
        <w:t>项目</w:t>
      </w:r>
      <w:bookmarkEnd w:id="1"/>
    </w:p>
    <w:p w14:paraId="61BD4AB2">
      <w:pPr>
        <w:keepNext w:val="0"/>
        <w:keepLines w:val="0"/>
        <w:pageBreakBefore w:val="0"/>
        <w:widowControl/>
        <w:kinsoku w:val="0"/>
        <w:wordWrap/>
        <w:overflowPunct/>
        <w:topLinePunct w:val="0"/>
        <w:autoSpaceDE w:val="0"/>
        <w:autoSpaceDN w:val="0"/>
        <w:bidi w:val="0"/>
        <w:adjustRightInd w:val="0"/>
        <w:snapToGrid w:val="0"/>
        <w:spacing w:line="520" w:lineRule="exact"/>
        <w:ind w:firstLine="568" w:firstLineChars="200"/>
        <w:textAlignment w:val="baseline"/>
        <w:rPr>
          <w:rFonts w:hint="eastAsia" w:ascii="仿宋_GB2312" w:hAnsi="仿宋_GB2312" w:eastAsia="仿宋_GB2312" w:cs="仿宋_GB2312"/>
          <w:color w:val="auto"/>
          <w:spacing w:val="-18"/>
          <w:sz w:val="32"/>
          <w:szCs w:val="32"/>
          <w:lang w:eastAsia="zh-CN"/>
        </w:rPr>
      </w:pPr>
      <w:r>
        <w:rPr>
          <w:rFonts w:hint="eastAsia" w:ascii="仿宋_GB2312" w:hAnsi="仿宋_GB2312" w:eastAsia="仿宋_GB2312" w:cs="仿宋_GB2312"/>
          <w:color w:val="auto"/>
          <w:spacing w:val="-18"/>
          <w:sz w:val="32"/>
          <w:szCs w:val="32"/>
          <w:lang w:eastAsia="zh-CN"/>
        </w:rPr>
        <w:t>2.1  整体项目造价综合指标包括地上建筑、地下建筑、室外附属工程。</w:t>
      </w:r>
    </w:p>
    <w:p w14:paraId="5B72459F">
      <w:pPr>
        <w:keepNext w:val="0"/>
        <w:keepLines w:val="0"/>
        <w:pageBreakBefore w:val="0"/>
        <w:widowControl/>
        <w:kinsoku w:val="0"/>
        <w:wordWrap/>
        <w:overflowPunct/>
        <w:topLinePunct w:val="0"/>
        <w:autoSpaceDE w:val="0"/>
        <w:autoSpaceDN w:val="0"/>
        <w:bidi w:val="0"/>
        <w:adjustRightInd w:val="0"/>
        <w:snapToGrid w:val="0"/>
        <w:spacing w:line="520" w:lineRule="exact"/>
        <w:ind w:firstLine="568" w:firstLineChars="200"/>
        <w:textAlignment w:val="baseline"/>
        <w:rPr>
          <w:rFonts w:hint="eastAsia" w:ascii="仿宋_GB2312" w:hAnsi="仿宋_GB2312" w:eastAsia="仿宋_GB2312" w:cs="仿宋_GB2312"/>
          <w:color w:val="auto"/>
          <w:spacing w:val="-18"/>
          <w:sz w:val="32"/>
          <w:szCs w:val="32"/>
          <w:lang w:eastAsia="zh-CN"/>
        </w:rPr>
      </w:pPr>
      <w:r>
        <w:rPr>
          <w:rFonts w:hint="eastAsia" w:ascii="仿宋_GB2312" w:hAnsi="仿宋_GB2312" w:eastAsia="仿宋_GB2312" w:cs="仿宋_GB2312"/>
          <w:color w:val="auto"/>
          <w:spacing w:val="-18"/>
          <w:sz w:val="32"/>
          <w:szCs w:val="32"/>
          <w:lang w:eastAsia="zh-CN"/>
        </w:rPr>
        <w:t>2.2  地上建筑与装饰部分造价包含了土方工程，基础工程，主体结构工程，门窗工程（幕墙），屋面工程，防水工程，防腐、隔热、保温工程，内部装修工程，外墙装饰工程等；通用安装部分造价包含了给排水工程，消防工程，电气设备安装工程，建筑智能化工程，通风工程，电梯工程，抗震支架、空气能热水器等。</w:t>
      </w:r>
    </w:p>
    <w:p w14:paraId="236A3398">
      <w:pPr>
        <w:keepNext w:val="0"/>
        <w:keepLines w:val="0"/>
        <w:pageBreakBefore w:val="0"/>
        <w:widowControl/>
        <w:kinsoku w:val="0"/>
        <w:wordWrap/>
        <w:overflowPunct/>
        <w:topLinePunct w:val="0"/>
        <w:autoSpaceDE w:val="0"/>
        <w:autoSpaceDN w:val="0"/>
        <w:bidi w:val="0"/>
        <w:adjustRightInd w:val="0"/>
        <w:snapToGrid w:val="0"/>
        <w:spacing w:line="520" w:lineRule="exact"/>
        <w:ind w:firstLine="568" w:firstLineChars="200"/>
        <w:textAlignment w:val="baseline"/>
        <w:rPr>
          <w:rFonts w:hint="eastAsia" w:ascii="仿宋_GB2312" w:hAnsi="仿宋_GB2312" w:eastAsia="仿宋_GB2312" w:cs="仿宋_GB2312"/>
          <w:color w:val="auto"/>
          <w:spacing w:val="-18"/>
          <w:sz w:val="32"/>
          <w:szCs w:val="32"/>
          <w:lang w:eastAsia="zh-CN"/>
        </w:rPr>
      </w:pPr>
      <w:r>
        <w:rPr>
          <w:rFonts w:hint="eastAsia" w:ascii="仿宋_GB2312" w:hAnsi="仿宋_GB2312" w:eastAsia="仿宋_GB2312" w:cs="仿宋_GB2312"/>
          <w:color w:val="auto"/>
          <w:spacing w:val="-18"/>
          <w:sz w:val="32"/>
          <w:szCs w:val="32"/>
          <w:lang w:eastAsia="zh-CN"/>
        </w:rPr>
        <w:t>2.3  地下建筑与装饰部分造价包含了基坑围护，土方工程，地下室主体结构及基础工程(桩基长度和类型综合)，内部装修工程，防水工程，人防工程等；通用安装部分造价包含了给排水工程，消防工程，电气设备安装工程，建筑智能化工程，通风工程，电梯工程，抗震支架，充电桩等。</w:t>
      </w:r>
    </w:p>
    <w:p w14:paraId="2CDFB374">
      <w:pPr>
        <w:keepNext w:val="0"/>
        <w:keepLines w:val="0"/>
        <w:pageBreakBefore w:val="0"/>
        <w:widowControl/>
        <w:kinsoku w:val="0"/>
        <w:wordWrap/>
        <w:overflowPunct/>
        <w:topLinePunct w:val="0"/>
        <w:autoSpaceDE w:val="0"/>
        <w:autoSpaceDN w:val="0"/>
        <w:bidi w:val="0"/>
        <w:adjustRightInd w:val="0"/>
        <w:snapToGrid w:val="0"/>
        <w:spacing w:line="520" w:lineRule="exact"/>
        <w:ind w:firstLine="568" w:firstLineChars="200"/>
        <w:textAlignment w:val="baseline"/>
        <w:rPr>
          <w:rFonts w:hint="eastAsia" w:ascii="仿宋_GB2312" w:hAnsi="仿宋_GB2312" w:eastAsia="仿宋_GB2312" w:cs="仿宋_GB2312"/>
          <w:color w:val="auto"/>
          <w:spacing w:val="-18"/>
          <w:sz w:val="32"/>
          <w:szCs w:val="32"/>
          <w:lang w:eastAsia="zh-CN"/>
        </w:rPr>
      </w:pPr>
      <w:r>
        <w:rPr>
          <w:rFonts w:hint="eastAsia" w:ascii="仿宋_GB2312" w:hAnsi="仿宋_GB2312" w:eastAsia="仿宋_GB2312" w:cs="仿宋_GB2312"/>
          <w:color w:val="auto"/>
          <w:spacing w:val="-18"/>
          <w:sz w:val="32"/>
          <w:szCs w:val="32"/>
          <w:lang w:eastAsia="zh-CN"/>
        </w:rPr>
        <w:t>2.4  室外附属工程包含了围墙工程，道路工程，景观工程，绿化工程，亮化工程，电气工程，消防工程，给排水工程，建筑智能化工程等。</w:t>
      </w:r>
    </w:p>
    <w:p w14:paraId="24641893">
      <w:pPr>
        <w:keepNext w:val="0"/>
        <w:keepLines w:val="0"/>
        <w:pageBreakBefore w:val="0"/>
        <w:widowControl/>
        <w:kinsoku w:val="0"/>
        <w:wordWrap/>
        <w:overflowPunct/>
        <w:topLinePunct w:val="0"/>
        <w:autoSpaceDE w:val="0"/>
        <w:autoSpaceDN w:val="0"/>
        <w:bidi w:val="0"/>
        <w:adjustRightInd w:val="0"/>
        <w:snapToGrid w:val="0"/>
        <w:spacing w:line="520" w:lineRule="exact"/>
        <w:ind w:firstLine="568" w:firstLineChars="200"/>
        <w:textAlignment w:val="baseline"/>
        <w:rPr>
          <w:rFonts w:hint="eastAsia" w:ascii="仿宋_GB2312" w:hAnsi="仿宋_GB2312" w:eastAsia="仿宋_GB2312" w:cs="仿宋_GB2312"/>
          <w:color w:val="auto"/>
          <w:spacing w:val="-18"/>
          <w:sz w:val="32"/>
          <w:szCs w:val="32"/>
          <w:lang w:eastAsia="zh-CN"/>
        </w:rPr>
      </w:pPr>
      <w:r>
        <w:rPr>
          <w:rFonts w:hint="eastAsia" w:ascii="仿宋_GB2312" w:hAnsi="仿宋_GB2312" w:eastAsia="仿宋_GB2312" w:cs="仿宋_GB2312"/>
          <w:color w:val="auto"/>
          <w:spacing w:val="-18"/>
          <w:sz w:val="32"/>
          <w:szCs w:val="32"/>
          <w:lang w:eastAsia="zh-CN"/>
        </w:rPr>
        <w:t>2.5  本标准不包含：由供电部门实施的电表前管线及配套项目的费用，由供水部门实施的水表前管线及配套项目的费用，有线电视，燃气管线的费用，无负压供水设备等。</w:t>
      </w:r>
    </w:p>
    <w:p w14:paraId="0FE25A24">
      <w:pPr>
        <w:keepNext w:val="0"/>
        <w:keepLines w:val="0"/>
        <w:pageBreakBefore w:val="0"/>
        <w:widowControl/>
        <w:kinsoku w:val="0"/>
        <w:wordWrap/>
        <w:overflowPunct/>
        <w:topLinePunct w:val="0"/>
        <w:autoSpaceDE w:val="0"/>
        <w:autoSpaceDN w:val="0"/>
        <w:bidi w:val="0"/>
        <w:adjustRightInd w:val="0"/>
        <w:snapToGrid w:val="0"/>
        <w:spacing w:line="520" w:lineRule="exact"/>
        <w:ind w:firstLine="568" w:firstLineChars="200"/>
        <w:textAlignment w:val="baseline"/>
        <w:rPr>
          <w:rFonts w:hint="eastAsia" w:ascii="仿宋_GB2312" w:hAnsi="仿宋_GB2312" w:eastAsia="仿宋_GB2312" w:cs="仿宋_GB2312"/>
          <w:color w:val="auto"/>
          <w:spacing w:val="-18"/>
          <w:sz w:val="32"/>
          <w:szCs w:val="32"/>
          <w:lang w:eastAsia="zh-CN"/>
        </w:rPr>
      </w:pPr>
      <w:r>
        <w:rPr>
          <w:rFonts w:hint="eastAsia" w:ascii="仿宋_GB2312" w:hAnsi="仿宋_GB2312" w:eastAsia="仿宋_GB2312" w:cs="仿宋_GB2312"/>
          <w:color w:val="auto"/>
          <w:spacing w:val="-18"/>
          <w:sz w:val="32"/>
          <w:szCs w:val="32"/>
          <w:lang w:eastAsia="zh-CN"/>
        </w:rPr>
        <w:t>2.6  项目涉及以下内容的费用另行考虑：装配式建筑预制率&gt;30%，海绵城市，绿色建筑三星等。</w:t>
      </w:r>
    </w:p>
    <w:p w14:paraId="739F86B2">
      <w:pPr>
        <w:keepNext w:val="0"/>
        <w:keepLines w:val="0"/>
        <w:pageBreakBefore w:val="0"/>
        <w:widowControl/>
        <w:kinsoku w:val="0"/>
        <w:wordWrap/>
        <w:overflowPunct/>
        <w:topLinePunct w:val="0"/>
        <w:autoSpaceDE w:val="0"/>
        <w:autoSpaceDN w:val="0"/>
        <w:bidi w:val="0"/>
        <w:adjustRightInd w:val="0"/>
        <w:snapToGrid w:val="0"/>
        <w:spacing w:line="480" w:lineRule="exact"/>
        <w:ind w:firstLine="568" w:firstLineChars="200"/>
        <w:textAlignment w:val="baseline"/>
        <w:rPr>
          <w:rFonts w:hint="eastAsia" w:ascii="仿宋_GB2312" w:hAnsi="仿宋_GB2312" w:eastAsia="仿宋_GB2312" w:cs="仿宋_GB2312"/>
          <w:color w:val="auto"/>
          <w:spacing w:val="-18"/>
          <w:sz w:val="32"/>
          <w:szCs w:val="32"/>
          <w:lang w:eastAsia="zh-CN"/>
        </w:rPr>
      </w:pPr>
    </w:p>
    <w:p w14:paraId="11F6144A">
      <w:pPr>
        <w:spacing w:after="120" w:afterLines="50" w:line="520" w:lineRule="exact"/>
        <w:jc w:val="center"/>
        <w:rPr>
          <w:rFonts w:ascii="仿宋_GB2312" w:hAnsi="仿宋_GB2312" w:eastAsia="仿宋_GB2312" w:cs="仿宋_GB2312"/>
          <w:color w:val="auto"/>
          <w:sz w:val="32"/>
          <w:szCs w:val="32"/>
          <w:lang w:eastAsia="zh-CN"/>
        </w:rPr>
      </w:pPr>
    </w:p>
    <w:p w14:paraId="251FBF44">
      <w:pPr>
        <w:spacing w:after="120" w:afterLines="50" w:line="520" w:lineRule="exact"/>
        <w:jc w:val="center"/>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住宅类</w:t>
      </w:r>
      <w:r>
        <w:rPr>
          <w:rFonts w:ascii="仿宋_GB2312" w:hAnsi="仿宋_GB2312" w:eastAsia="仿宋_GB2312" w:cs="仿宋_GB2312"/>
          <w:color w:val="auto"/>
          <w:sz w:val="32"/>
          <w:szCs w:val="32"/>
          <w:lang w:eastAsia="zh-CN"/>
        </w:rPr>
        <w:t>建设控制标准</w:t>
      </w:r>
    </w:p>
    <w:tbl>
      <w:tblPr>
        <w:tblStyle w:val="14"/>
        <w:tblW w:w="87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21"/>
        <w:gridCol w:w="1808"/>
        <w:gridCol w:w="2321"/>
        <w:gridCol w:w="3266"/>
      </w:tblGrid>
      <w:tr w14:paraId="357C8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1321" w:type="dxa"/>
            <w:vAlign w:val="center"/>
          </w:tcPr>
          <w:p w14:paraId="1123D0D7">
            <w:pPr>
              <w:pStyle w:val="16"/>
              <w:spacing w:line="400" w:lineRule="exact"/>
              <w:jc w:val="center"/>
              <w:rPr>
                <w:rFonts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序号</w:t>
            </w:r>
          </w:p>
        </w:tc>
        <w:tc>
          <w:tcPr>
            <w:tcW w:w="1808" w:type="dxa"/>
            <w:vAlign w:val="center"/>
          </w:tcPr>
          <w:p w14:paraId="470C1F8D">
            <w:pPr>
              <w:pStyle w:val="16"/>
              <w:spacing w:line="400" w:lineRule="exact"/>
              <w:jc w:val="center"/>
              <w:rPr>
                <w:rFonts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建设内容</w:t>
            </w:r>
          </w:p>
        </w:tc>
        <w:tc>
          <w:tcPr>
            <w:tcW w:w="2321" w:type="dxa"/>
            <w:vAlign w:val="center"/>
          </w:tcPr>
          <w:p w14:paraId="3145820E">
            <w:pPr>
              <w:pStyle w:val="16"/>
              <w:spacing w:line="400" w:lineRule="exact"/>
              <w:jc w:val="center"/>
              <w:rPr>
                <w:rFonts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指标值(元/m2)</w:t>
            </w:r>
          </w:p>
        </w:tc>
        <w:tc>
          <w:tcPr>
            <w:tcW w:w="3266" w:type="dxa"/>
            <w:vAlign w:val="center"/>
          </w:tcPr>
          <w:p w14:paraId="0EC7FD33">
            <w:pPr>
              <w:pStyle w:val="16"/>
              <w:spacing w:line="400" w:lineRule="exact"/>
              <w:jc w:val="center"/>
              <w:rPr>
                <w:rFonts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备注</w:t>
            </w:r>
          </w:p>
        </w:tc>
      </w:tr>
      <w:tr w14:paraId="5A054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1321" w:type="dxa"/>
            <w:vAlign w:val="center"/>
          </w:tcPr>
          <w:p w14:paraId="6D7CC7AB">
            <w:pPr>
              <w:pStyle w:val="16"/>
              <w:spacing w:line="400" w:lineRule="exact"/>
              <w:jc w:val="center"/>
              <w:rPr>
                <w:rFonts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1</w:t>
            </w:r>
          </w:p>
        </w:tc>
        <w:tc>
          <w:tcPr>
            <w:tcW w:w="1808" w:type="dxa"/>
            <w:vAlign w:val="center"/>
          </w:tcPr>
          <w:p w14:paraId="24E4418E">
            <w:pPr>
              <w:pStyle w:val="16"/>
              <w:spacing w:line="40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rPr>
              <w:t>地上</w:t>
            </w:r>
            <w:r>
              <w:rPr>
                <w:rFonts w:hint="eastAsia" w:ascii="仿宋_GB2312" w:hAnsi="仿宋_GB2312" w:eastAsia="仿宋_GB2312" w:cs="仿宋_GB2312"/>
                <w:color w:val="auto"/>
                <w:kern w:val="2"/>
                <w:sz w:val="28"/>
                <w:szCs w:val="28"/>
                <w:lang w:eastAsia="zh-CN"/>
              </w:rPr>
              <w:t>建筑</w:t>
            </w:r>
          </w:p>
        </w:tc>
        <w:tc>
          <w:tcPr>
            <w:tcW w:w="2321" w:type="dxa"/>
            <w:vAlign w:val="center"/>
          </w:tcPr>
          <w:p w14:paraId="26027EFC">
            <w:pPr>
              <w:pStyle w:val="16"/>
              <w:spacing w:line="40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2300</w:t>
            </w:r>
          </w:p>
        </w:tc>
        <w:tc>
          <w:tcPr>
            <w:tcW w:w="3266" w:type="dxa"/>
            <w:vAlign w:val="center"/>
          </w:tcPr>
          <w:p w14:paraId="770D83CB">
            <w:pPr>
              <w:pStyle w:val="16"/>
              <w:spacing w:line="40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按地上部分建筑面积计取</w:t>
            </w:r>
          </w:p>
        </w:tc>
      </w:tr>
      <w:tr w14:paraId="0B888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jc w:val="center"/>
        </w:trPr>
        <w:tc>
          <w:tcPr>
            <w:tcW w:w="1321" w:type="dxa"/>
            <w:vAlign w:val="center"/>
          </w:tcPr>
          <w:p w14:paraId="47B5B19D">
            <w:pPr>
              <w:pStyle w:val="16"/>
              <w:spacing w:line="400" w:lineRule="exact"/>
              <w:jc w:val="center"/>
              <w:rPr>
                <w:rFonts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1.1</w:t>
            </w:r>
          </w:p>
        </w:tc>
        <w:tc>
          <w:tcPr>
            <w:tcW w:w="1808" w:type="dxa"/>
            <w:vAlign w:val="center"/>
          </w:tcPr>
          <w:p w14:paraId="739A8B2F">
            <w:pPr>
              <w:pStyle w:val="16"/>
              <w:spacing w:line="40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4"/>
                <w:szCs w:val="24"/>
                <w:lang w:eastAsia="zh-CN"/>
              </w:rPr>
              <w:t>建筑与装饰</w:t>
            </w:r>
          </w:p>
        </w:tc>
        <w:tc>
          <w:tcPr>
            <w:tcW w:w="2321" w:type="dxa"/>
            <w:vAlign w:val="center"/>
          </w:tcPr>
          <w:p w14:paraId="5CFF5B96">
            <w:pPr>
              <w:pStyle w:val="16"/>
              <w:spacing w:line="40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2000</w:t>
            </w:r>
          </w:p>
        </w:tc>
        <w:tc>
          <w:tcPr>
            <w:tcW w:w="3266" w:type="dxa"/>
            <w:vAlign w:val="center"/>
          </w:tcPr>
          <w:p w14:paraId="60BF7002">
            <w:pPr>
              <w:pStyle w:val="16"/>
              <w:spacing w:line="40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4"/>
                <w:szCs w:val="24"/>
                <w:lang w:eastAsia="zh-CN"/>
              </w:rPr>
              <w:t>含装配式建筑预制率20%-30%。</w:t>
            </w:r>
          </w:p>
        </w:tc>
      </w:tr>
      <w:tr w14:paraId="510CB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1321" w:type="dxa"/>
            <w:vAlign w:val="center"/>
          </w:tcPr>
          <w:p w14:paraId="557766C0">
            <w:pPr>
              <w:pStyle w:val="16"/>
              <w:spacing w:line="40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rPr>
              <w:t>1.</w:t>
            </w:r>
            <w:r>
              <w:rPr>
                <w:rFonts w:hint="eastAsia" w:ascii="仿宋_GB2312" w:hAnsi="仿宋_GB2312" w:eastAsia="仿宋_GB2312" w:cs="仿宋_GB2312"/>
                <w:color w:val="auto"/>
                <w:kern w:val="2"/>
                <w:sz w:val="28"/>
                <w:szCs w:val="28"/>
                <w:lang w:eastAsia="zh-CN"/>
              </w:rPr>
              <w:t>2</w:t>
            </w:r>
          </w:p>
        </w:tc>
        <w:tc>
          <w:tcPr>
            <w:tcW w:w="1808" w:type="dxa"/>
            <w:vAlign w:val="center"/>
          </w:tcPr>
          <w:p w14:paraId="1F7908DB">
            <w:pPr>
              <w:pStyle w:val="16"/>
              <w:spacing w:line="40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4"/>
                <w:szCs w:val="24"/>
                <w:lang w:eastAsia="zh-CN"/>
              </w:rPr>
              <w:t>通用安装</w:t>
            </w:r>
          </w:p>
        </w:tc>
        <w:tc>
          <w:tcPr>
            <w:tcW w:w="2321" w:type="dxa"/>
            <w:vAlign w:val="center"/>
          </w:tcPr>
          <w:p w14:paraId="34BA2990">
            <w:pPr>
              <w:pStyle w:val="16"/>
              <w:spacing w:line="40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300</w:t>
            </w:r>
          </w:p>
        </w:tc>
        <w:tc>
          <w:tcPr>
            <w:tcW w:w="3266" w:type="dxa"/>
            <w:vAlign w:val="center"/>
          </w:tcPr>
          <w:p w14:paraId="4C5E401C">
            <w:pPr>
              <w:pStyle w:val="16"/>
              <w:spacing w:line="400" w:lineRule="exact"/>
              <w:jc w:val="center"/>
              <w:rPr>
                <w:rFonts w:ascii="仿宋_GB2312" w:hAnsi="仿宋_GB2312" w:eastAsia="仿宋_GB2312" w:cs="仿宋_GB2312"/>
                <w:color w:val="auto"/>
                <w:kern w:val="2"/>
                <w:sz w:val="28"/>
                <w:szCs w:val="28"/>
              </w:rPr>
            </w:pPr>
          </w:p>
        </w:tc>
      </w:tr>
      <w:tr w14:paraId="02AAC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1321" w:type="dxa"/>
            <w:vAlign w:val="center"/>
          </w:tcPr>
          <w:p w14:paraId="25A305DE">
            <w:pPr>
              <w:pStyle w:val="16"/>
              <w:spacing w:line="400" w:lineRule="exact"/>
              <w:jc w:val="center"/>
              <w:rPr>
                <w:rFonts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2</w:t>
            </w:r>
          </w:p>
        </w:tc>
        <w:tc>
          <w:tcPr>
            <w:tcW w:w="1808" w:type="dxa"/>
            <w:vAlign w:val="center"/>
          </w:tcPr>
          <w:p w14:paraId="7CB0DAB7">
            <w:pPr>
              <w:pStyle w:val="16"/>
              <w:spacing w:line="40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rPr>
              <w:t>地下</w:t>
            </w:r>
            <w:r>
              <w:rPr>
                <w:rFonts w:hint="eastAsia" w:ascii="仿宋_GB2312" w:hAnsi="仿宋_GB2312" w:eastAsia="仿宋_GB2312" w:cs="仿宋_GB2312"/>
                <w:color w:val="auto"/>
                <w:kern w:val="2"/>
                <w:sz w:val="28"/>
                <w:szCs w:val="28"/>
                <w:lang w:eastAsia="zh-CN"/>
              </w:rPr>
              <w:t>建筑</w:t>
            </w:r>
          </w:p>
        </w:tc>
        <w:tc>
          <w:tcPr>
            <w:tcW w:w="2321" w:type="dxa"/>
            <w:vAlign w:val="center"/>
          </w:tcPr>
          <w:p w14:paraId="72171C2B">
            <w:pPr>
              <w:pStyle w:val="16"/>
              <w:spacing w:line="400" w:lineRule="exact"/>
              <w:jc w:val="center"/>
              <w:rPr>
                <w:rFonts w:ascii="仿宋_GB2312" w:hAnsi="仿宋_GB2312" w:eastAsia="仿宋_GB2312" w:cs="仿宋_GB2312"/>
                <w:color w:val="auto"/>
                <w:kern w:val="2"/>
                <w:sz w:val="28"/>
                <w:szCs w:val="28"/>
                <w:lang w:eastAsia="zh-CN"/>
              </w:rPr>
            </w:pPr>
            <w:r>
              <w:rPr>
                <w:rFonts w:ascii="仿宋_GB2312" w:hAnsi="仿宋_GB2312" w:eastAsia="仿宋_GB2312" w:cs="仿宋_GB2312"/>
                <w:color w:val="auto"/>
                <w:kern w:val="2"/>
                <w:sz w:val="28"/>
                <w:szCs w:val="28"/>
                <w:lang w:eastAsia="zh-CN"/>
              </w:rPr>
              <w:t>4000</w:t>
            </w:r>
          </w:p>
        </w:tc>
        <w:tc>
          <w:tcPr>
            <w:tcW w:w="3266" w:type="dxa"/>
            <w:vAlign w:val="center"/>
          </w:tcPr>
          <w:p w14:paraId="4E8AED6C">
            <w:pPr>
              <w:pStyle w:val="16"/>
              <w:spacing w:line="40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4"/>
                <w:szCs w:val="24"/>
                <w:lang w:eastAsia="zh-CN"/>
              </w:rPr>
              <w:t>按地下一层考虑，按地下部分建筑面积计取</w:t>
            </w:r>
          </w:p>
        </w:tc>
      </w:tr>
      <w:tr w14:paraId="12D81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1321" w:type="dxa"/>
            <w:shd w:val="clear" w:color="auto" w:fill="auto"/>
            <w:vAlign w:val="center"/>
          </w:tcPr>
          <w:p w14:paraId="1CD7E9DA">
            <w:pPr>
              <w:pStyle w:val="16"/>
              <w:spacing w:line="400" w:lineRule="exact"/>
              <w:jc w:val="center"/>
              <w:rPr>
                <w:rFonts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lang w:eastAsia="zh-CN"/>
              </w:rPr>
              <w:t>2</w:t>
            </w:r>
            <w:r>
              <w:rPr>
                <w:rFonts w:hint="eastAsia" w:ascii="仿宋_GB2312" w:hAnsi="仿宋_GB2312" w:eastAsia="仿宋_GB2312" w:cs="仿宋_GB2312"/>
                <w:color w:val="auto"/>
                <w:kern w:val="2"/>
                <w:sz w:val="28"/>
                <w:szCs w:val="28"/>
              </w:rPr>
              <w:t>.1</w:t>
            </w:r>
          </w:p>
        </w:tc>
        <w:tc>
          <w:tcPr>
            <w:tcW w:w="1808" w:type="dxa"/>
            <w:shd w:val="clear" w:color="auto" w:fill="auto"/>
            <w:vAlign w:val="center"/>
          </w:tcPr>
          <w:p w14:paraId="780188D2">
            <w:pPr>
              <w:pStyle w:val="16"/>
              <w:spacing w:line="40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4"/>
                <w:szCs w:val="24"/>
                <w:lang w:eastAsia="zh-CN"/>
              </w:rPr>
              <w:t>建筑与装饰</w:t>
            </w:r>
          </w:p>
        </w:tc>
        <w:tc>
          <w:tcPr>
            <w:tcW w:w="2321" w:type="dxa"/>
            <w:shd w:val="clear" w:color="auto" w:fill="auto"/>
            <w:vAlign w:val="center"/>
          </w:tcPr>
          <w:p w14:paraId="3A2CC3A3">
            <w:pPr>
              <w:pStyle w:val="16"/>
              <w:spacing w:line="40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3</w:t>
            </w:r>
            <w:r>
              <w:rPr>
                <w:rFonts w:ascii="仿宋_GB2312" w:hAnsi="仿宋_GB2312" w:eastAsia="仿宋_GB2312" w:cs="仿宋_GB2312"/>
                <w:color w:val="auto"/>
                <w:kern w:val="2"/>
                <w:sz w:val="28"/>
                <w:szCs w:val="28"/>
                <w:lang w:eastAsia="zh-CN"/>
              </w:rPr>
              <w:t>500</w:t>
            </w:r>
          </w:p>
        </w:tc>
        <w:tc>
          <w:tcPr>
            <w:tcW w:w="3266" w:type="dxa"/>
            <w:vAlign w:val="center"/>
          </w:tcPr>
          <w:p w14:paraId="4057041F">
            <w:pPr>
              <w:pStyle w:val="16"/>
              <w:spacing w:line="40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4"/>
                <w:szCs w:val="24"/>
                <w:lang w:eastAsia="zh-CN"/>
              </w:rPr>
              <w:t>基坑围护采用排桩墙方案的，费用另行增加</w:t>
            </w:r>
          </w:p>
        </w:tc>
      </w:tr>
      <w:tr w14:paraId="7D36CC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1321" w:type="dxa"/>
            <w:shd w:val="clear" w:color="auto" w:fill="auto"/>
            <w:vAlign w:val="center"/>
          </w:tcPr>
          <w:p w14:paraId="278E3362">
            <w:pPr>
              <w:pStyle w:val="16"/>
              <w:spacing w:line="40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2</w:t>
            </w:r>
            <w:r>
              <w:rPr>
                <w:rFonts w:hint="eastAsia" w:ascii="仿宋_GB2312" w:hAnsi="仿宋_GB2312" w:eastAsia="仿宋_GB2312" w:cs="仿宋_GB2312"/>
                <w:color w:val="auto"/>
                <w:kern w:val="2"/>
                <w:sz w:val="28"/>
                <w:szCs w:val="28"/>
              </w:rPr>
              <w:t>.</w:t>
            </w:r>
            <w:r>
              <w:rPr>
                <w:rFonts w:hint="eastAsia" w:ascii="仿宋_GB2312" w:hAnsi="仿宋_GB2312" w:eastAsia="仿宋_GB2312" w:cs="仿宋_GB2312"/>
                <w:color w:val="auto"/>
                <w:kern w:val="2"/>
                <w:sz w:val="28"/>
                <w:szCs w:val="28"/>
                <w:lang w:eastAsia="zh-CN"/>
              </w:rPr>
              <w:t>2</w:t>
            </w:r>
          </w:p>
        </w:tc>
        <w:tc>
          <w:tcPr>
            <w:tcW w:w="1808" w:type="dxa"/>
            <w:shd w:val="clear" w:color="auto" w:fill="auto"/>
            <w:vAlign w:val="center"/>
          </w:tcPr>
          <w:p w14:paraId="415B7B52">
            <w:pPr>
              <w:pStyle w:val="16"/>
              <w:spacing w:line="40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4"/>
                <w:szCs w:val="24"/>
                <w:lang w:eastAsia="zh-CN"/>
              </w:rPr>
              <w:t>通用安装</w:t>
            </w:r>
          </w:p>
        </w:tc>
        <w:tc>
          <w:tcPr>
            <w:tcW w:w="2321" w:type="dxa"/>
            <w:shd w:val="clear" w:color="auto" w:fill="auto"/>
            <w:vAlign w:val="center"/>
          </w:tcPr>
          <w:p w14:paraId="0B7A9820">
            <w:pPr>
              <w:pStyle w:val="16"/>
              <w:spacing w:line="400" w:lineRule="exact"/>
              <w:jc w:val="center"/>
              <w:rPr>
                <w:rFonts w:ascii="仿宋_GB2312" w:hAnsi="仿宋_GB2312" w:eastAsia="仿宋_GB2312" w:cs="仿宋_GB2312"/>
                <w:color w:val="auto"/>
                <w:kern w:val="2"/>
                <w:sz w:val="28"/>
                <w:szCs w:val="28"/>
                <w:lang w:eastAsia="zh-CN"/>
              </w:rPr>
            </w:pPr>
            <w:r>
              <w:rPr>
                <w:rFonts w:ascii="仿宋_GB2312" w:hAnsi="仿宋_GB2312" w:eastAsia="仿宋_GB2312" w:cs="仿宋_GB2312"/>
                <w:color w:val="auto"/>
                <w:kern w:val="2"/>
                <w:sz w:val="28"/>
                <w:szCs w:val="28"/>
                <w:lang w:eastAsia="zh-CN"/>
              </w:rPr>
              <w:t>500</w:t>
            </w:r>
          </w:p>
        </w:tc>
        <w:tc>
          <w:tcPr>
            <w:tcW w:w="3266" w:type="dxa"/>
            <w:vAlign w:val="center"/>
          </w:tcPr>
          <w:p w14:paraId="60037376">
            <w:pPr>
              <w:pStyle w:val="16"/>
              <w:spacing w:line="400" w:lineRule="exact"/>
              <w:jc w:val="center"/>
              <w:rPr>
                <w:rFonts w:ascii="仿宋_GB2312" w:hAnsi="仿宋_GB2312" w:eastAsia="仿宋_GB2312" w:cs="仿宋_GB2312"/>
                <w:color w:val="auto"/>
                <w:kern w:val="2"/>
                <w:sz w:val="28"/>
                <w:szCs w:val="28"/>
                <w:lang w:eastAsia="zh-CN"/>
              </w:rPr>
            </w:pPr>
          </w:p>
        </w:tc>
      </w:tr>
      <w:tr w14:paraId="2EDDC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jc w:val="center"/>
        </w:trPr>
        <w:tc>
          <w:tcPr>
            <w:tcW w:w="1321" w:type="dxa"/>
            <w:vAlign w:val="center"/>
          </w:tcPr>
          <w:p w14:paraId="05D47D85">
            <w:pPr>
              <w:pStyle w:val="16"/>
              <w:spacing w:line="40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3</w:t>
            </w:r>
          </w:p>
        </w:tc>
        <w:tc>
          <w:tcPr>
            <w:tcW w:w="1808" w:type="dxa"/>
            <w:vAlign w:val="center"/>
          </w:tcPr>
          <w:p w14:paraId="6F64C93F">
            <w:pPr>
              <w:pStyle w:val="16"/>
              <w:spacing w:line="40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室外附属工程</w:t>
            </w:r>
          </w:p>
        </w:tc>
        <w:tc>
          <w:tcPr>
            <w:tcW w:w="2321" w:type="dxa"/>
            <w:vAlign w:val="center"/>
          </w:tcPr>
          <w:p w14:paraId="422ED00D">
            <w:pPr>
              <w:pStyle w:val="16"/>
              <w:spacing w:line="40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500</w:t>
            </w:r>
          </w:p>
        </w:tc>
        <w:tc>
          <w:tcPr>
            <w:tcW w:w="3266" w:type="dxa"/>
            <w:vAlign w:val="center"/>
          </w:tcPr>
          <w:p w14:paraId="4A8E4375">
            <w:pPr>
              <w:pStyle w:val="16"/>
              <w:spacing w:line="40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按室外工程面积计算</w:t>
            </w:r>
          </w:p>
        </w:tc>
      </w:tr>
    </w:tbl>
    <w:p w14:paraId="0730D75A">
      <w:pPr>
        <w:bidi w:val="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注：建筑与装饰、通用安装在合计造价控制下可调剂使用。</w:t>
      </w:r>
    </w:p>
    <w:p w14:paraId="48225A89">
      <w:pPr>
        <w:spacing w:before="107" w:line="520" w:lineRule="exact"/>
        <w:jc w:val="center"/>
        <w:outlineLvl w:val="0"/>
        <w:rPr>
          <w:rFonts w:ascii="黑体" w:hAnsi="黑体" w:eastAsia="黑体" w:cs="黑体"/>
          <w:b/>
          <w:bCs/>
          <w:color w:val="auto"/>
          <w:spacing w:val="-17"/>
          <w:sz w:val="33"/>
          <w:szCs w:val="33"/>
          <w:lang w:eastAsia="zh-CN"/>
        </w:rPr>
      </w:pPr>
      <w:bookmarkStart w:id="2" w:name="_Toc10758"/>
    </w:p>
    <w:p w14:paraId="13AF28B1">
      <w:pPr>
        <w:spacing w:before="107" w:line="520" w:lineRule="exact"/>
        <w:jc w:val="center"/>
        <w:outlineLvl w:val="0"/>
        <w:rPr>
          <w:rFonts w:ascii="黑体" w:hAnsi="黑体" w:eastAsia="黑体" w:cs="黑体"/>
          <w:b/>
          <w:bCs/>
          <w:color w:val="auto"/>
          <w:spacing w:val="-17"/>
          <w:sz w:val="33"/>
          <w:szCs w:val="33"/>
          <w:lang w:eastAsia="zh-CN"/>
        </w:rPr>
      </w:pPr>
      <w:r>
        <w:rPr>
          <w:rFonts w:ascii="黑体" w:hAnsi="黑体" w:eastAsia="黑体" w:cs="黑体"/>
          <w:b/>
          <w:bCs/>
          <w:color w:val="auto"/>
          <w:spacing w:val="-17"/>
          <w:sz w:val="33"/>
          <w:szCs w:val="33"/>
          <w:lang w:eastAsia="zh-CN"/>
        </w:rPr>
        <w:t>第</w:t>
      </w:r>
      <w:r>
        <w:rPr>
          <w:rFonts w:hint="eastAsia" w:ascii="黑体" w:hAnsi="黑体" w:eastAsia="黑体" w:cs="黑体"/>
          <w:b/>
          <w:bCs/>
          <w:color w:val="auto"/>
          <w:spacing w:val="-17"/>
          <w:sz w:val="33"/>
          <w:szCs w:val="33"/>
          <w:lang w:eastAsia="zh-CN"/>
        </w:rPr>
        <w:t>三</w:t>
      </w:r>
      <w:r>
        <w:rPr>
          <w:rFonts w:ascii="黑体" w:hAnsi="黑体" w:eastAsia="黑体" w:cs="黑体"/>
          <w:b/>
          <w:bCs/>
          <w:color w:val="auto"/>
          <w:spacing w:val="-17"/>
          <w:sz w:val="33"/>
          <w:szCs w:val="33"/>
          <w:lang w:eastAsia="zh-CN"/>
        </w:rPr>
        <w:t>章</w:t>
      </w:r>
      <w:r>
        <w:rPr>
          <w:rFonts w:hint="eastAsia" w:ascii="黑体" w:hAnsi="黑体" w:eastAsia="黑体" w:cs="黑体"/>
          <w:b/>
          <w:bCs/>
          <w:color w:val="auto"/>
          <w:spacing w:val="-17"/>
          <w:sz w:val="33"/>
          <w:szCs w:val="33"/>
          <w:lang w:eastAsia="zh-CN"/>
        </w:rPr>
        <w:t xml:space="preserve">  </w:t>
      </w:r>
      <w:r>
        <w:rPr>
          <w:rFonts w:ascii="黑体" w:hAnsi="黑体" w:eastAsia="黑体" w:cs="黑体"/>
          <w:b/>
          <w:bCs/>
          <w:color w:val="auto"/>
          <w:spacing w:val="-17"/>
          <w:sz w:val="33"/>
          <w:szCs w:val="33"/>
          <w:lang w:eastAsia="zh-CN"/>
        </w:rPr>
        <w:t>行政技术服务用房</w:t>
      </w:r>
      <w:r>
        <w:rPr>
          <w:rFonts w:hint="eastAsia" w:ascii="黑体" w:hAnsi="黑体" w:eastAsia="黑体" w:cs="黑体"/>
          <w:b/>
          <w:bCs/>
          <w:color w:val="auto"/>
          <w:spacing w:val="-17"/>
          <w:sz w:val="33"/>
          <w:szCs w:val="33"/>
          <w:lang w:eastAsia="zh-CN"/>
        </w:rPr>
        <w:t>建设</w:t>
      </w:r>
      <w:r>
        <w:rPr>
          <w:rFonts w:ascii="黑体" w:hAnsi="黑体" w:eastAsia="黑体" w:cs="黑体"/>
          <w:b/>
          <w:bCs/>
          <w:color w:val="auto"/>
          <w:spacing w:val="-17"/>
          <w:sz w:val="33"/>
          <w:szCs w:val="33"/>
          <w:lang w:eastAsia="zh-CN"/>
        </w:rPr>
        <w:t>项目</w:t>
      </w:r>
      <w:bookmarkEnd w:id="2"/>
    </w:p>
    <w:p w14:paraId="3FCD7C71">
      <w:pPr>
        <w:keepNext w:val="0"/>
        <w:keepLines w:val="0"/>
        <w:pageBreakBefore w:val="0"/>
        <w:widowControl/>
        <w:kinsoku w:val="0"/>
        <w:wordWrap/>
        <w:overflowPunct/>
        <w:topLinePunct w:val="0"/>
        <w:autoSpaceDE w:val="0"/>
        <w:autoSpaceDN w:val="0"/>
        <w:bidi w:val="0"/>
        <w:adjustRightInd w:val="0"/>
        <w:snapToGrid w:val="0"/>
        <w:spacing w:line="520" w:lineRule="exact"/>
        <w:ind w:firstLine="568" w:firstLineChars="200"/>
        <w:textAlignment w:val="baseline"/>
        <w:rPr>
          <w:rFonts w:hint="eastAsia" w:ascii="仿宋_GB2312" w:hAnsi="仿宋_GB2312" w:eastAsia="仿宋_GB2312" w:cs="仿宋_GB2312"/>
          <w:color w:val="auto"/>
          <w:spacing w:val="-18"/>
          <w:sz w:val="32"/>
          <w:szCs w:val="32"/>
          <w:lang w:eastAsia="zh-CN"/>
        </w:rPr>
      </w:pPr>
      <w:r>
        <w:rPr>
          <w:rFonts w:hint="eastAsia" w:ascii="仿宋_GB2312" w:hAnsi="仿宋_GB2312" w:eastAsia="仿宋_GB2312" w:cs="仿宋_GB2312"/>
          <w:color w:val="auto"/>
          <w:spacing w:val="-18"/>
          <w:sz w:val="32"/>
          <w:szCs w:val="32"/>
          <w:lang w:eastAsia="zh-CN"/>
        </w:rPr>
        <w:t>3.1  整体项目造价综合指标包括地上建筑、地下建筑、室外附属工程。</w:t>
      </w:r>
    </w:p>
    <w:p w14:paraId="78DC53E4">
      <w:pPr>
        <w:keepNext w:val="0"/>
        <w:keepLines w:val="0"/>
        <w:pageBreakBefore w:val="0"/>
        <w:widowControl/>
        <w:kinsoku w:val="0"/>
        <w:wordWrap/>
        <w:overflowPunct/>
        <w:topLinePunct w:val="0"/>
        <w:autoSpaceDE w:val="0"/>
        <w:autoSpaceDN w:val="0"/>
        <w:bidi w:val="0"/>
        <w:adjustRightInd w:val="0"/>
        <w:snapToGrid w:val="0"/>
        <w:spacing w:line="520" w:lineRule="exact"/>
        <w:ind w:firstLine="568" w:firstLineChars="200"/>
        <w:textAlignment w:val="baseline"/>
        <w:rPr>
          <w:rFonts w:hint="eastAsia" w:ascii="仿宋_GB2312" w:hAnsi="仿宋_GB2312" w:eastAsia="仿宋_GB2312" w:cs="仿宋_GB2312"/>
          <w:color w:val="auto"/>
          <w:spacing w:val="-18"/>
          <w:sz w:val="32"/>
          <w:szCs w:val="32"/>
          <w:lang w:eastAsia="zh-CN"/>
        </w:rPr>
      </w:pPr>
      <w:r>
        <w:rPr>
          <w:rFonts w:hint="eastAsia" w:ascii="仿宋_GB2312" w:hAnsi="仿宋_GB2312" w:eastAsia="仿宋_GB2312" w:cs="仿宋_GB2312"/>
          <w:color w:val="auto"/>
          <w:spacing w:val="-18"/>
          <w:sz w:val="32"/>
          <w:szCs w:val="32"/>
          <w:lang w:eastAsia="zh-CN"/>
        </w:rPr>
        <w:t>3.2  地上建筑与装饰部分造价包含了土方工程，基础工程，主体结构工程，门窗工程（幕墙），屋面工程，防水工程，防腐、隔热、保温工程，内部一般装饰工程，外墙装饰工程等，不包括二次(精)装修；通用安装部分造价包含了给排水工程，消防工程，电气设备安装工程，电梯工程，抗震支架等，不包括建筑智能化工程，通风空调工程等。</w:t>
      </w:r>
    </w:p>
    <w:p w14:paraId="006FA0FA">
      <w:pPr>
        <w:keepNext w:val="0"/>
        <w:keepLines w:val="0"/>
        <w:pageBreakBefore w:val="0"/>
        <w:widowControl/>
        <w:kinsoku w:val="0"/>
        <w:wordWrap/>
        <w:overflowPunct/>
        <w:topLinePunct w:val="0"/>
        <w:autoSpaceDE w:val="0"/>
        <w:autoSpaceDN w:val="0"/>
        <w:bidi w:val="0"/>
        <w:adjustRightInd w:val="0"/>
        <w:snapToGrid w:val="0"/>
        <w:spacing w:line="520" w:lineRule="exact"/>
        <w:ind w:firstLine="568" w:firstLineChars="200"/>
        <w:textAlignment w:val="baseline"/>
        <w:rPr>
          <w:rFonts w:hint="eastAsia" w:ascii="仿宋_GB2312" w:hAnsi="仿宋_GB2312" w:eastAsia="仿宋_GB2312" w:cs="仿宋_GB2312"/>
          <w:color w:val="auto"/>
          <w:spacing w:val="-18"/>
          <w:sz w:val="32"/>
          <w:szCs w:val="32"/>
          <w:lang w:eastAsia="zh-CN"/>
        </w:rPr>
      </w:pPr>
      <w:r>
        <w:rPr>
          <w:rFonts w:hint="eastAsia" w:ascii="仿宋_GB2312" w:hAnsi="仿宋_GB2312" w:eastAsia="仿宋_GB2312" w:cs="仿宋_GB2312"/>
          <w:color w:val="auto"/>
          <w:spacing w:val="-18"/>
          <w:sz w:val="32"/>
          <w:szCs w:val="32"/>
          <w:lang w:eastAsia="zh-CN"/>
        </w:rPr>
        <w:t>3.3  地下建筑与装饰部分造价包含了基坑围护，土方工程，地下室主体结构及基础工程(桩基长度和类型综合)，内部装修工程，防水工程，人防工程等；通用安装部分造价包含了给排水工程，消防工程，电气设备安装工程，建筑智能化工程，通风工程，电梯工程，抗震支架，充电桩等。</w:t>
      </w:r>
    </w:p>
    <w:p w14:paraId="2D3FC4CA">
      <w:pPr>
        <w:keepNext w:val="0"/>
        <w:keepLines w:val="0"/>
        <w:pageBreakBefore w:val="0"/>
        <w:widowControl/>
        <w:kinsoku w:val="0"/>
        <w:wordWrap/>
        <w:overflowPunct/>
        <w:topLinePunct w:val="0"/>
        <w:autoSpaceDE w:val="0"/>
        <w:autoSpaceDN w:val="0"/>
        <w:bidi w:val="0"/>
        <w:adjustRightInd w:val="0"/>
        <w:snapToGrid w:val="0"/>
        <w:spacing w:line="520" w:lineRule="exact"/>
        <w:ind w:firstLine="568" w:firstLineChars="200"/>
        <w:textAlignment w:val="baseline"/>
        <w:rPr>
          <w:rFonts w:hint="eastAsia" w:ascii="仿宋_GB2312" w:hAnsi="仿宋_GB2312" w:eastAsia="仿宋_GB2312" w:cs="仿宋_GB2312"/>
          <w:color w:val="auto"/>
          <w:spacing w:val="-18"/>
          <w:sz w:val="32"/>
          <w:szCs w:val="32"/>
          <w:lang w:eastAsia="zh-CN"/>
        </w:rPr>
      </w:pPr>
      <w:r>
        <w:rPr>
          <w:rFonts w:hint="eastAsia" w:ascii="仿宋_GB2312" w:hAnsi="仿宋_GB2312" w:eastAsia="仿宋_GB2312" w:cs="仿宋_GB2312"/>
          <w:color w:val="auto"/>
          <w:spacing w:val="-18"/>
          <w:sz w:val="32"/>
          <w:szCs w:val="32"/>
          <w:lang w:eastAsia="zh-CN"/>
        </w:rPr>
        <w:t>3.4  室外附属工程包含了围墙工程，道路工程，景观工程，绿化工程，亮化工程，电气工程，消防工程，给排水工程，建筑智能化工程等。</w:t>
      </w:r>
    </w:p>
    <w:p w14:paraId="1C11DCF2">
      <w:pPr>
        <w:keepNext w:val="0"/>
        <w:keepLines w:val="0"/>
        <w:pageBreakBefore w:val="0"/>
        <w:widowControl/>
        <w:kinsoku w:val="0"/>
        <w:wordWrap/>
        <w:overflowPunct/>
        <w:topLinePunct w:val="0"/>
        <w:autoSpaceDE w:val="0"/>
        <w:autoSpaceDN w:val="0"/>
        <w:bidi w:val="0"/>
        <w:adjustRightInd w:val="0"/>
        <w:snapToGrid w:val="0"/>
        <w:spacing w:line="520" w:lineRule="exact"/>
        <w:ind w:firstLine="568" w:firstLineChars="200"/>
        <w:textAlignment w:val="baseline"/>
        <w:rPr>
          <w:rFonts w:hint="eastAsia" w:ascii="仿宋_GB2312" w:hAnsi="仿宋_GB2312" w:eastAsia="仿宋_GB2312" w:cs="仿宋_GB2312"/>
          <w:color w:val="auto"/>
          <w:spacing w:val="-18"/>
          <w:sz w:val="32"/>
          <w:szCs w:val="32"/>
          <w:lang w:eastAsia="zh-CN"/>
        </w:rPr>
      </w:pPr>
      <w:r>
        <w:rPr>
          <w:rFonts w:hint="eastAsia" w:ascii="仿宋_GB2312" w:hAnsi="仿宋_GB2312" w:eastAsia="仿宋_GB2312" w:cs="仿宋_GB2312"/>
          <w:color w:val="auto"/>
          <w:spacing w:val="-18"/>
          <w:sz w:val="32"/>
          <w:szCs w:val="32"/>
          <w:lang w:eastAsia="zh-CN"/>
        </w:rPr>
        <w:t>3.5  本标准不包含：由供电部门实施的电表前管线及配套项目的费用，由供水部门实施的水表前管线及配套项目的费用，煤气管线的费用，无负压供水设备等。</w:t>
      </w:r>
    </w:p>
    <w:p w14:paraId="4EE4E7A1">
      <w:pPr>
        <w:keepNext w:val="0"/>
        <w:keepLines w:val="0"/>
        <w:pageBreakBefore w:val="0"/>
        <w:widowControl/>
        <w:kinsoku w:val="0"/>
        <w:wordWrap/>
        <w:overflowPunct/>
        <w:topLinePunct w:val="0"/>
        <w:autoSpaceDE w:val="0"/>
        <w:autoSpaceDN w:val="0"/>
        <w:bidi w:val="0"/>
        <w:adjustRightInd w:val="0"/>
        <w:snapToGrid w:val="0"/>
        <w:spacing w:line="520" w:lineRule="exact"/>
        <w:ind w:firstLine="568" w:firstLineChars="200"/>
        <w:textAlignment w:val="baseline"/>
        <w:rPr>
          <w:rFonts w:hint="eastAsia" w:ascii="仿宋_GB2312" w:hAnsi="仿宋_GB2312" w:eastAsia="仿宋_GB2312" w:cs="仿宋_GB2312"/>
          <w:color w:val="auto"/>
          <w:spacing w:val="-18"/>
          <w:sz w:val="32"/>
          <w:szCs w:val="32"/>
          <w:lang w:eastAsia="zh-CN"/>
        </w:rPr>
      </w:pPr>
      <w:r>
        <w:rPr>
          <w:rFonts w:hint="eastAsia" w:ascii="仿宋_GB2312" w:hAnsi="仿宋_GB2312" w:eastAsia="仿宋_GB2312" w:cs="仿宋_GB2312"/>
          <w:color w:val="auto"/>
          <w:spacing w:val="-18"/>
          <w:sz w:val="32"/>
          <w:szCs w:val="32"/>
          <w:lang w:eastAsia="zh-CN"/>
        </w:rPr>
        <w:t>3.6  项目涉及以下内容的费用另行考虑：房屋二次（精）装修工程，装配式建筑预制率&gt;30%，海绵城市，绿色建筑三星等。</w:t>
      </w:r>
    </w:p>
    <w:p w14:paraId="28A09F7F">
      <w:pPr>
        <w:keepNext w:val="0"/>
        <w:keepLines w:val="0"/>
        <w:pageBreakBefore w:val="0"/>
        <w:widowControl/>
        <w:kinsoku w:val="0"/>
        <w:wordWrap/>
        <w:overflowPunct/>
        <w:topLinePunct w:val="0"/>
        <w:autoSpaceDE w:val="0"/>
        <w:autoSpaceDN w:val="0"/>
        <w:bidi w:val="0"/>
        <w:adjustRightInd w:val="0"/>
        <w:snapToGrid w:val="0"/>
        <w:spacing w:before="176" w:line="480" w:lineRule="exact"/>
        <w:ind w:right="74" w:firstLine="658"/>
        <w:jc w:val="both"/>
        <w:textAlignment w:val="baseline"/>
        <w:rPr>
          <w:rFonts w:hint="eastAsia" w:ascii="仿宋_GB2312" w:hAnsi="仿宋_GB2312" w:eastAsia="仿宋_GB2312" w:cs="仿宋_GB2312"/>
          <w:color w:val="auto"/>
          <w:spacing w:val="-18"/>
          <w:sz w:val="32"/>
          <w:szCs w:val="32"/>
          <w:lang w:eastAsia="zh-CN"/>
        </w:rPr>
      </w:pPr>
    </w:p>
    <w:p w14:paraId="77A9350F">
      <w:pPr>
        <w:spacing w:before="176" w:line="520" w:lineRule="exact"/>
        <w:ind w:right="76" w:firstLine="660"/>
        <w:jc w:val="center"/>
        <w:rPr>
          <w:rFonts w:ascii="仿宋_GB2312" w:hAnsi="仿宋_GB2312" w:eastAsia="仿宋_GB2312" w:cs="仿宋_GB2312"/>
          <w:color w:val="auto"/>
          <w:spacing w:val="-18"/>
          <w:sz w:val="32"/>
          <w:szCs w:val="32"/>
          <w:lang w:eastAsia="zh-CN"/>
        </w:rPr>
      </w:pPr>
      <w:r>
        <w:rPr>
          <w:rFonts w:hint="eastAsia" w:ascii="仿宋_GB2312" w:hAnsi="仿宋_GB2312" w:eastAsia="仿宋_GB2312" w:cs="仿宋_GB2312"/>
          <w:color w:val="auto"/>
          <w:spacing w:val="-18"/>
          <w:sz w:val="32"/>
          <w:szCs w:val="32"/>
          <w:lang w:eastAsia="zh-CN"/>
        </w:rPr>
        <w:t>行政技术服务用房建设控制标准</w:t>
      </w:r>
    </w:p>
    <w:tbl>
      <w:tblPr>
        <w:tblStyle w:val="14"/>
        <w:tblW w:w="87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3"/>
        <w:gridCol w:w="1509"/>
        <w:gridCol w:w="2103"/>
        <w:gridCol w:w="3771"/>
      </w:tblGrid>
      <w:tr w14:paraId="63404F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333" w:type="dxa"/>
            <w:vAlign w:val="center"/>
          </w:tcPr>
          <w:p w14:paraId="235536C3">
            <w:pPr>
              <w:pStyle w:val="16"/>
              <w:spacing w:line="520" w:lineRule="exact"/>
              <w:jc w:val="center"/>
              <w:rPr>
                <w:rFonts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序号</w:t>
            </w:r>
          </w:p>
        </w:tc>
        <w:tc>
          <w:tcPr>
            <w:tcW w:w="1509" w:type="dxa"/>
            <w:vAlign w:val="center"/>
          </w:tcPr>
          <w:p w14:paraId="1FE7D35E">
            <w:pPr>
              <w:pStyle w:val="16"/>
              <w:spacing w:line="520" w:lineRule="exact"/>
              <w:jc w:val="center"/>
              <w:rPr>
                <w:rFonts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建设内容</w:t>
            </w:r>
          </w:p>
        </w:tc>
        <w:tc>
          <w:tcPr>
            <w:tcW w:w="2103" w:type="dxa"/>
            <w:vAlign w:val="center"/>
          </w:tcPr>
          <w:p w14:paraId="2A466854">
            <w:pPr>
              <w:pStyle w:val="16"/>
              <w:spacing w:line="520" w:lineRule="exact"/>
              <w:jc w:val="center"/>
              <w:rPr>
                <w:rFonts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指标值(元/m2)</w:t>
            </w:r>
          </w:p>
        </w:tc>
        <w:tc>
          <w:tcPr>
            <w:tcW w:w="3771" w:type="dxa"/>
            <w:vAlign w:val="center"/>
          </w:tcPr>
          <w:p w14:paraId="4CB6977E">
            <w:pPr>
              <w:pStyle w:val="16"/>
              <w:spacing w:line="520" w:lineRule="exact"/>
              <w:jc w:val="center"/>
              <w:rPr>
                <w:rFonts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备注</w:t>
            </w:r>
          </w:p>
        </w:tc>
      </w:tr>
      <w:tr w14:paraId="1DF5CB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333" w:type="dxa"/>
            <w:vAlign w:val="center"/>
          </w:tcPr>
          <w:p w14:paraId="39FE3CB0">
            <w:pPr>
              <w:pStyle w:val="16"/>
              <w:spacing w:line="520" w:lineRule="exact"/>
              <w:jc w:val="center"/>
              <w:rPr>
                <w:rFonts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1</w:t>
            </w:r>
          </w:p>
        </w:tc>
        <w:tc>
          <w:tcPr>
            <w:tcW w:w="1509" w:type="dxa"/>
            <w:vAlign w:val="center"/>
          </w:tcPr>
          <w:p w14:paraId="5B0D0678">
            <w:pPr>
              <w:pStyle w:val="16"/>
              <w:spacing w:line="52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rPr>
              <w:t>地上</w:t>
            </w:r>
            <w:r>
              <w:rPr>
                <w:rFonts w:hint="eastAsia" w:ascii="仿宋_GB2312" w:hAnsi="仿宋_GB2312" w:eastAsia="仿宋_GB2312" w:cs="仿宋_GB2312"/>
                <w:color w:val="auto"/>
                <w:kern w:val="2"/>
                <w:sz w:val="28"/>
                <w:szCs w:val="28"/>
                <w:lang w:eastAsia="zh-CN"/>
              </w:rPr>
              <w:t>建筑</w:t>
            </w:r>
          </w:p>
        </w:tc>
        <w:tc>
          <w:tcPr>
            <w:tcW w:w="2103" w:type="dxa"/>
            <w:vAlign w:val="center"/>
          </w:tcPr>
          <w:p w14:paraId="210E7519">
            <w:pPr>
              <w:pStyle w:val="16"/>
              <w:spacing w:line="52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25</w:t>
            </w:r>
            <w:r>
              <w:rPr>
                <w:rFonts w:ascii="仿宋_GB2312" w:hAnsi="仿宋_GB2312" w:eastAsia="仿宋_GB2312" w:cs="仿宋_GB2312"/>
                <w:color w:val="auto"/>
                <w:kern w:val="2"/>
                <w:sz w:val="28"/>
                <w:szCs w:val="28"/>
                <w:lang w:eastAsia="zh-CN"/>
              </w:rPr>
              <w:t>00</w:t>
            </w:r>
          </w:p>
        </w:tc>
        <w:tc>
          <w:tcPr>
            <w:tcW w:w="3771" w:type="dxa"/>
            <w:vAlign w:val="center"/>
          </w:tcPr>
          <w:p w14:paraId="4268BD38">
            <w:pPr>
              <w:pStyle w:val="16"/>
              <w:spacing w:line="52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按地上部分建筑面积计取</w:t>
            </w:r>
          </w:p>
        </w:tc>
      </w:tr>
      <w:tr w14:paraId="57256B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33" w:type="dxa"/>
            <w:vAlign w:val="center"/>
          </w:tcPr>
          <w:p w14:paraId="1065628A">
            <w:pPr>
              <w:pStyle w:val="16"/>
              <w:spacing w:line="520" w:lineRule="exact"/>
              <w:jc w:val="center"/>
              <w:rPr>
                <w:rFonts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1.1</w:t>
            </w:r>
          </w:p>
        </w:tc>
        <w:tc>
          <w:tcPr>
            <w:tcW w:w="1509" w:type="dxa"/>
            <w:vAlign w:val="center"/>
          </w:tcPr>
          <w:p w14:paraId="4D4C6ACD">
            <w:pPr>
              <w:pStyle w:val="16"/>
              <w:spacing w:line="52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4"/>
                <w:szCs w:val="24"/>
                <w:lang w:eastAsia="zh-CN"/>
              </w:rPr>
              <w:t>建筑与装饰</w:t>
            </w:r>
          </w:p>
        </w:tc>
        <w:tc>
          <w:tcPr>
            <w:tcW w:w="2103" w:type="dxa"/>
            <w:vAlign w:val="center"/>
          </w:tcPr>
          <w:p w14:paraId="6C1733D6">
            <w:pPr>
              <w:pStyle w:val="16"/>
              <w:spacing w:line="52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2200</w:t>
            </w:r>
          </w:p>
        </w:tc>
        <w:tc>
          <w:tcPr>
            <w:tcW w:w="3771" w:type="dxa"/>
            <w:vAlign w:val="center"/>
          </w:tcPr>
          <w:p w14:paraId="3AB3801E">
            <w:pPr>
              <w:pStyle w:val="16"/>
              <w:spacing w:line="52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含装配式建筑预制率20%-30%</w:t>
            </w:r>
          </w:p>
        </w:tc>
      </w:tr>
      <w:tr w14:paraId="7FBE29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333" w:type="dxa"/>
            <w:vAlign w:val="center"/>
          </w:tcPr>
          <w:p w14:paraId="0950885C">
            <w:pPr>
              <w:pStyle w:val="16"/>
              <w:spacing w:line="52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rPr>
              <w:t>1.</w:t>
            </w:r>
            <w:r>
              <w:rPr>
                <w:rFonts w:hint="eastAsia" w:ascii="仿宋_GB2312" w:hAnsi="仿宋_GB2312" w:eastAsia="仿宋_GB2312" w:cs="仿宋_GB2312"/>
                <w:color w:val="auto"/>
                <w:kern w:val="2"/>
                <w:sz w:val="28"/>
                <w:szCs w:val="28"/>
                <w:lang w:eastAsia="zh-CN"/>
              </w:rPr>
              <w:t>2</w:t>
            </w:r>
          </w:p>
        </w:tc>
        <w:tc>
          <w:tcPr>
            <w:tcW w:w="1509" w:type="dxa"/>
            <w:vAlign w:val="center"/>
          </w:tcPr>
          <w:p w14:paraId="5726B85E">
            <w:pPr>
              <w:pStyle w:val="16"/>
              <w:spacing w:line="52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4"/>
                <w:szCs w:val="24"/>
                <w:lang w:eastAsia="zh-CN"/>
              </w:rPr>
              <w:t>通用安装</w:t>
            </w:r>
          </w:p>
        </w:tc>
        <w:tc>
          <w:tcPr>
            <w:tcW w:w="2103" w:type="dxa"/>
            <w:vAlign w:val="center"/>
          </w:tcPr>
          <w:p w14:paraId="4DBADD2F">
            <w:pPr>
              <w:pStyle w:val="16"/>
              <w:spacing w:line="52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3</w:t>
            </w:r>
            <w:r>
              <w:rPr>
                <w:rFonts w:ascii="仿宋_GB2312" w:hAnsi="仿宋_GB2312" w:eastAsia="仿宋_GB2312" w:cs="仿宋_GB2312"/>
                <w:color w:val="auto"/>
                <w:kern w:val="2"/>
                <w:sz w:val="28"/>
                <w:szCs w:val="28"/>
                <w:lang w:eastAsia="zh-CN"/>
              </w:rPr>
              <w:t>00</w:t>
            </w:r>
          </w:p>
        </w:tc>
        <w:tc>
          <w:tcPr>
            <w:tcW w:w="3771" w:type="dxa"/>
            <w:vAlign w:val="center"/>
          </w:tcPr>
          <w:p w14:paraId="7FDC33CA">
            <w:pPr>
              <w:pStyle w:val="16"/>
              <w:spacing w:line="520" w:lineRule="exact"/>
              <w:jc w:val="center"/>
              <w:rPr>
                <w:rFonts w:ascii="仿宋_GB2312" w:hAnsi="仿宋_GB2312" w:eastAsia="仿宋_GB2312" w:cs="仿宋_GB2312"/>
                <w:color w:val="auto"/>
                <w:kern w:val="2"/>
                <w:sz w:val="28"/>
                <w:szCs w:val="28"/>
              </w:rPr>
            </w:pPr>
          </w:p>
        </w:tc>
      </w:tr>
      <w:tr w14:paraId="4576A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333" w:type="dxa"/>
            <w:vAlign w:val="center"/>
          </w:tcPr>
          <w:p w14:paraId="133D5BEB">
            <w:pPr>
              <w:pStyle w:val="16"/>
              <w:spacing w:line="520" w:lineRule="exact"/>
              <w:jc w:val="center"/>
              <w:rPr>
                <w:rFonts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2</w:t>
            </w:r>
          </w:p>
        </w:tc>
        <w:tc>
          <w:tcPr>
            <w:tcW w:w="1509" w:type="dxa"/>
            <w:vAlign w:val="center"/>
          </w:tcPr>
          <w:p w14:paraId="6D7AE443">
            <w:pPr>
              <w:pStyle w:val="16"/>
              <w:spacing w:line="52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rPr>
              <w:t>地下</w:t>
            </w:r>
            <w:r>
              <w:rPr>
                <w:rFonts w:hint="eastAsia" w:ascii="仿宋_GB2312" w:hAnsi="仿宋_GB2312" w:eastAsia="仿宋_GB2312" w:cs="仿宋_GB2312"/>
                <w:color w:val="auto"/>
                <w:kern w:val="2"/>
                <w:sz w:val="28"/>
                <w:szCs w:val="28"/>
                <w:lang w:eastAsia="zh-CN"/>
              </w:rPr>
              <w:t>建筑</w:t>
            </w:r>
          </w:p>
        </w:tc>
        <w:tc>
          <w:tcPr>
            <w:tcW w:w="2103" w:type="dxa"/>
            <w:vAlign w:val="center"/>
          </w:tcPr>
          <w:p w14:paraId="50E5233E">
            <w:pPr>
              <w:pStyle w:val="16"/>
              <w:spacing w:line="52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4000</w:t>
            </w:r>
          </w:p>
        </w:tc>
        <w:tc>
          <w:tcPr>
            <w:tcW w:w="3771" w:type="dxa"/>
            <w:vAlign w:val="center"/>
          </w:tcPr>
          <w:p w14:paraId="598E78C9">
            <w:pPr>
              <w:pStyle w:val="16"/>
              <w:spacing w:line="52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4"/>
                <w:szCs w:val="24"/>
                <w:lang w:eastAsia="zh-CN"/>
              </w:rPr>
              <w:t>按地下一层考虑，按地下部分建筑面积计取</w:t>
            </w:r>
          </w:p>
        </w:tc>
      </w:tr>
      <w:tr w14:paraId="39F8B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333" w:type="dxa"/>
            <w:shd w:val="clear" w:color="auto" w:fill="auto"/>
            <w:vAlign w:val="center"/>
          </w:tcPr>
          <w:p w14:paraId="39B8CEBF">
            <w:pPr>
              <w:pStyle w:val="16"/>
              <w:spacing w:line="520" w:lineRule="exact"/>
              <w:jc w:val="center"/>
              <w:rPr>
                <w:rFonts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lang w:eastAsia="zh-CN"/>
              </w:rPr>
              <w:t>2</w:t>
            </w:r>
            <w:r>
              <w:rPr>
                <w:rFonts w:hint="eastAsia" w:ascii="仿宋_GB2312" w:hAnsi="仿宋_GB2312" w:eastAsia="仿宋_GB2312" w:cs="仿宋_GB2312"/>
                <w:color w:val="auto"/>
                <w:kern w:val="2"/>
                <w:sz w:val="28"/>
                <w:szCs w:val="28"/>
              </w:rPr>
              <w:t>.1</w:t>
            </w:r>
          </w:p>
        </w:tc>
        <w:tc>
          <w:tcPr>
            <w:tcW w:w="1509" w:type="dxa"/>
            <w:shd w:val="clear" w:color="auto" w:fill="auto"/>
            <w:vAlign w:val="center"/>
          </w:tcPr>
          <w:p w14:paraId="31297D6E">
            <w:pPr>
              <w:pStyle w:val="16"/>
              <w:spacing w:line="52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4"/>
                <w:szCs w:val="24"/>
                <w:lang w:eastAsia="zh-CN"/>
              </w:rPr>
              <w:t>建筑与装饰</w:t>
            </w:r>
          </w:p>
        </w:tc>
        <w:tc>
          <w:tcPr>
            <w:tcW w:w="2103" w:type="dxa"/>
            <w:shd w:val="clear" w:color="auto" w:fill="auto"/>
            <w:vAlign w:val="center"/>
          </w:tcPr>
          <w:p w14:paraId="0AC9A99E">
            <w:pPr>
              <w:pStyle w:val="16"/>
              <w:spacing w:line="52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3500</w:t>
            </w:r>
          </w:p>
        </w:tc>
        <w:tc>
          <w:tcPr>
            <w:tcW w:w="3771" w:type="dxa"/>
            <w:vAlign w:val="center"/>
          </w:tcPr>
          <w:p w14:paraId="6A3751C9">
            <w:pPr>
              <w:pStyle w:val="16"/>
              <w:spacing w:line="52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4"/>
                <w:szCs w:val="24"/>
                <w:lang w:eastAsia="zh-CN"/>
              </w:rPr>
              <w:t>基坑围护采用排桩墙方案的，费用另行增加</w:t>
            </w:r>
          </w:p>
        </w:tc>
      </w:tr>
      <w:tr w14:paraId="2ABD5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333" w:type="dxa"/>
            <w:shd w:val="clear" w:color="auto" w:fill="auto"/>
            <w:vAlign w:val="center"/>
          </w:tcPr>
          <w:p w14:paraId="1891833A">
            <w:pPr>
              <w:pStyle w:val="16"/>
              <w:spacing w:line="52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2</w:t>
            </w:r>
            <w:r>
              <w:rPr>
                <w:rFonts w:hint="eastAsia" w:ascii="仿宋_GB2312" w:hAnsi="仿宋_GB2312" w:eastAsia="仿宋_GB2312" w:cs="仿宋_GB2312"/>
                <w:color w:val="auto"/>
                <w:kern w:val="2"/>
                <w:sz w:val="28"/>
                <w:szCs w:val="28"/>
              </w:rPr>
              <w:t>.</w:t>
            </w:r>
            <w:r>
              <w:rPr>
                <w:rFonts w:hint="eastAsia" w:ascii="仿宋_GB2312" w:hAnsi="仿宋_GB2312" w:eastAsia="仿宋_GB2312" w:cs="仿宋_GB2312"/>
                <w:color w:val="auto"/>
                <w:kern w:val="2"/>
                <w:sz w:val="28"/>
                <w:szCs w:val="28"/>
                <w:lang w:eastAsia="zh-CN"/>
              </w:rPr>
              <w:t>2</w:t>
            </w:r>
          </w:p>
        </w:tc>
        <w:tc>
          <w:tcPr>
            <w:tcW w:w="1509" w:type="dxa"/>
            <w:shd w:val="clear" w:color="auto" w:fill="auto"/>
            <w:vAlign w:val="center"/>
          </w:tcPr>
          <w:p w14:paraId="5388727E">
            <w:pPr>
              <w:pStyle w:val="16"/>
              <w:spacing w:line="52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4"/>
                <w:szCs w:val="24"/>
                <w:lang w:eastAsia="zh-CN"/>
              </w:rPr>
              <w:t>通用安装</w:t>
            </w:r>
          </w:p>
        </w:tc>
        <w:tc>
          <w:tcPr>
            <w:tcW w:w="2103" w:type="dxa"/>
            <w:shd w:val="clear" w:color="auto" w:fill="auto"/>
            <w:vAlign w:val="center"/>
          </w:tcPr>
          <w:p w14:paraId="33043A0B">
            <w:pPr>
              <w:pStyle w:val="16"/>
              <w:spacing w:line="52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500</w:t>
            </w:r>
          </w:p>
        </w:tc>
        <w:tc>
          <w:tcPr>
            <w:tcW w:w="3771" w:type="dxa"/>
            <w:vAlign w:val="center"/>
          </w:tcPr>
          <w:p w14:paraId="622A261C">
            <w:pPr>
              <w:pStyle w:val="16"/>
              <w:spacing w:line="520" w:lineRule="exact"/>
              <w:jc w:val="center"/>
              <w:rPr>
                <w:rFonts w:ascii="仿宋_GB2312" w:hAnsi="仿宋_GB2312" w:eastAsia="仿宋_GB2312" w:cs="仿宋_GB2312"/>
                <w:color w:val="auto"/>
                <w:kern w:val="2"/>
                <w:sz w:val="28"/>
                <w:szCs w:val="28"/>
                <w:lang w:eastAsia="zh-CN"/>
              </w:rPr>
            </w:pPr>
          </w:p>
        </w:tc>
      </w:tr>
      <w:tr w14:paraId="43F2C5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333" w:type="dxa"/>
            <w:vAlign w:val="center"/>
          </w:tcPr>
          <w:p w14:paraId="6F2FF300">
            <w:pPr>
              <w:pStyle w:val="16"/>
              <w:spacing w:line="52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3</w:t>
            </w:r>
          </w:p>
        </w:tc>
        <w:tc>
          <w:tcPr>
            <w:tcW w:w="1509" w:type="dxa"/>
            <w:vAlign w:val="center"/>
          </w:tcPr>
          <w:p w14:paraId="4192BBDB">
            <w:pPr>
              <w:pStyle w:val="16"/>
              <w:spacing w:line="52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4"/>
                <w:szCs w:val="24"/>
                <w:lang w:eastAsia="zh-CN"/>
              </w:rPr>
              <w:t>室外附属工程</w:t>
            </w:r>
          </w:p>
        </w:tc>
        <w:tc>
          <w:tcPr>
            <w:tcW w:w="2103" w:type="dxa"/>
            <w:vAlign w:val="center"/>
          </w:tcPr>
          <w:p w14:paraId="3BEBE9BE">
            <w:pPr>
              <w:pStyle w:val="16"/>
              <w:spacing w:line="52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60</w:t>
            </w:r>
            <w:r>
              <w:rPr>
                <w:rFonts w:ascii="仿宋_GB2312" w:hAnsi="仿宋_GB2312" w:eastAsia="仿宋_GB2312" w:cs="仿宋_GB2312"/>
                <w:color w:val="auto"/>
                <w:kern w:val="2"/>
                <w:sz w:val="28"/>
                <w:szCs w:val="28"/>
                <w:lang w:eastAsia="zh-CN"/>
              </w:rPr>
              <w:t>0</w:t>
            </w:r>
          </w:p>
        </w:tc>
        <w:tc>
          <w:tcPr>
            <w:tcW w:w="3771" w:type="dxa"/>
            <w:vAlign w:val="center"/>
          </w:tcPr>
          <w:p w14:paraId="3FDDCD0F">
            <w:pPr>
              <w:pStyle w:val="16"/>
              <w:spacing w:line="520" w:lineRule="exact"/>
              <w:jc w:val="center"/>
              <w:rPr>
                <w:rFonts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lang w:eastAsia="zh-CN"/>
              </w:rPr>
              <w:t>按室外工程面积计算</w:t>
            </w:r>
          </w:p>
        </w:tc>
      </w:tr>
    </w:tbl>
    <w:p w14:paraId="16F22D72">
      <w:pPr>
        <w:bidi w:val="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注：建筑与装饰、通用安装在合计造价控制下可调剂使用。</w:t>
      </w:r>
    </w:p>
    <w:p w14:paraId="696F5CC9">
      <w:pPr>
        <w:spacing w:before="107" w:line="520" w:lineRule="exact"/>
        <w:jc w:val="center"/>
        <w:outlineLvl w:val="0"/>
        <w:rPr>
          <w:rFonts w:ascii="黑体" w:hAnsi="黑体" w:eastAsia="黑体" w:cs="黑体"/>
          <w:b/>
          <w:bCs/>
          <w:color w:val="auto"/>
          <w:spacing w:val="-17"/>
          <w:sz w:val="33"/>
          <w:szCs w:val="33"/>
          <w:lang w:eastAsia="zh-CN"/>
        </w:rPr>
      </w:pPr>
      <w:bookmarkStart w:id="3" w:name="_Toc12669"/>
    </w:p>
    <w:p w14:paraId="08D97842">
      <w:pPr>
        <w:spacing w:before="107" w:line="520" w:lineRule="exact"/>
        <w:jc w:val="center"/>
        <w:outlineLvl w:val="0"/>
        <w:rPr>
          <w:rFonts w:ascii="黑体" w:hAnsi="黑体" w:eastAsia="黑体" w:cs="黑体"/>
          <w:b/>
          <w:bCs/>
          <w:color w:val="auto"/>
          <w:spacing w:val="-17"/>
          <w:sz w:val="33"/>
          <w:szCs w:val="33"/>
          <w:lang w:eastAsia="zh-CN"/>
        </w:rPr>
      </w:pPr>
      <w:r>
        <w:rPr>
          <w:rFonts w:ascii="黑体" w:hAnsi="黑体" w:eastAsia="黑体" w:cs="黑体"/>
          <w:b/>
          <w:bCs/>
          <w:color w:val="auto"/>
          <w:spacing w:val="-17"/>
          <w:sz w:val="33"/>
          <w:szCs w:val="33"/>
          <w:lang w:eastAsia="zh-CN"/>
        </w:rPr>
        <w:t>第</w:t>
      </w:r>
      <w:r>
        <w:rPr>
          <w:rFonts w:hint="eastAsia" w:ascii="黑体" w:hAnsi="黑体" w:eastAsia="黑体" w:cs="黑体"/>
          <w:b/>
          <w:bCs/>
          <w:color w:val="auto"/>
          <w:spacing w:val="-17"/>
          <w:sz w:val="33"/>
          <w:szCs w:val="33"/>
          <w:lang w:eastAsia="zh-CN"/>
        </w:rPr>
        <w:t>四</w:t>
      </w:r>
      <w:r>
        <w:rPr>
          <w:rFonts w:ascii="黑体" w:hAnsi="黑体" w:eastAsia="黑体" w:cs="黑体"/>
          <w:b/>
          <w:bCs/>
          <w:color w:val="auto"/>
          <w:spacing w:val="-17"/>
          <w:sz w:val="33"/>
          <w:szCs w:val="33"/>
          <w:lang w:eastAsia="zh-CN"/>
        </w:rPr>
        <w:t>章</w:t>
      </w:r>
      <w:r>
        <w:rPr>
          <w:rFonts w:hint="eastAsia" w:ascii="黑体" w:hAnsi="黑体" w:eastAsia="黑体" w:cs="黑体"/>
          <w:b/>
          <w:bCs/>
          <w:color w:val="auto"/>
          <w:spacing w:val="-17"/>
          <w:sz w:val="33"/>
          <w:szCs w:val="33"/>
          <w:lang w:eastAsia="zh-CN"/>
        </w:rPr>
        <w:t xml:space="preserve">  </w:t>
      </w:r>
      <w:r>
        <w:rPr>
          <w:rFonts w:ascii="黑体" w:hAnsi="黑体" w:eastAsia="黑体" w:cs="黑体"/>
          <w:b/>
          <w:bCs/>
          <w:color w:val="auto"/>
          <w:spacing w:val="-17"/>
          <w:sz w:val="33"/>
          <w:szCs w:val="33"/>
          <w:lang w:eastAsia="zh-CN"/>
        </w:rPr>
        <w:t>学校</w:t>
      </w:r>
      <w:r>
        <w:rPr>
          <w:rFonts w:hint="eastAsia" w:ascii="黑体" w:hAnsi="黑体" w:eastAsia="黑体" w:cs="黑体"/>
          <w:b/>
          <w:bCs/>
          <w:color w:val="auto"/>
          <w:spacing w:val="-17"/>
          <w:sz w:val="33"/>
          <w:szCs w:val="33"/>
          <w:lang w:eastAsia="zh-CN"/>
        </w:rPr>
        <w:t>建设</w:t>
      </w:r>
      <w:r>
        <w:rPr>
          <w:rFonts w:ascii="黑体" w:hAnsi="黑体" w:eastAsia="黑体" w:cs="黑体"/>
          <w:b/>
          <w:bCs/>
          <w:color w:val="auto"/>
          <w:spacing w:val="-17"/>
          <w:sz w:val="33"/>
          <w:szCs w:val="33"/>
          <w:lang w:eastAsia="zh-CN"/>
        </w:rPr>
        <w:t>项目</w:t>
      </w:r>
      <w:bookmarkEnd w:id="3"/>
    </w:p>
    <w:p w14:paraId="0111AA65">
      <w:pPr>
        <w:keepNext w:val="0"/>
        <w:keepLines w:val="0"/>
        <w:pageBreakBefore w:val="0"/>
        <w:widowControl/>
        <w:kinsoku w:val="0"/>
        <w:wordWrap/>
        <w:overflowPunct/>
        <w:topLinePunct w:val="0"/>
        <w:autoSpaceDE w:val="0"/>
        <w:autoSpaceDN w:val="0"/>
        <w:bidi w:val="0"/>
        <w:adjustRightInd w:val="0"/>
        <w:snapToGrid w:val="0"/>
        <w:spacing w:line="520" w:lineRule="exact"/>
        <w:ind w:firstLine="568" w:firstLineChars="200"/>
        <w:textAlignment w:val="baseline"/>
        <w:rPr>
          <w:rFonts w:hint="eastAsia" w:ascii="仿宋_GB2312" w:hAnsi="仿宋_GB2312" w:eastAsia="仿宋_GB2312" w:cs="仿宋_GB2312"/>
          <w:color w:val="auto"/>
          <w:spacing w:val="-18"/>
          <w:sz w:val="32"/>
          <w:szCs w:val="32"/>
          <w:lang w:eastAsia="zh-CN"/>
        </w:rPr>
      </w:pPr>
      <w:r>
        <w:rPr>
          <w:rFonts w:hint="eastAsia" w:ascii="仿宋_GB2312" w:hAnsi="仿宋_GB2312" w:eastAsia="仿宋_GB2312" w:cs="仿宋_GB2312"/>
          <w:color w:val="auto"/>
          <w:spacing w:val="-18"/>
          <w:sz w:val="32"/>
          <w:szCs w:val="32"/>
          <w:lang w:eastAsia="zh-CN"/>
        </w:rPr>
        <w:t>4.1  整体项目造价综合指标包括地上建筑、地下建筑、室外附属工程。</w:t>
      </w:r>
    </w:p>
    <w:p w14:paraId="31175A2B">
      <w:pPr>
        <w:keepNext w:val="0"/>
        <w:keepLines w:val="0"/>
        <w:pageBreakBefore w:val="0"/>
        <w:widowControl/>
        <w:kinsoku w:val="0"/>
        <w:wordWrap/>
        <w:overflowPunct/>
        <w:topLinePunct w:val="0"/>
        <w:autoSpaceDE w:val="0"/>
        <w:autoSpaceDN w:val="0"/>
        <w:bidi w:val="0"/>
        <w:adjustRightInd w:val="0"/>
        <w:snapToGrid w:val="0"/>
        <w:spacing w:line="520" w:lineRule="exact"/>
        <w:ind w:firstLine="568" w:firstLineChars="200"/>
        <w:textAlignment w:val="baseline"/>
        <w:rPr>
          <w:rFonts w:hint="eastAsia" w:ascii="仿宋_GB2312" w:hAnsi="仿宋_GB2312" w:eastAsia="仿宋_GB2312" w:cs="仿宋_GB2312"/>
          <w:color w:val="auto"/>
          <w:spacing w:val="-18"/>
          <w:sz w:val="32"/>
          <w:szCs w:val="32"/>
          <w:lang w:eastAsia="zh-CN"/>
        </w:rPr>
      </w:pPr>
      <w:r>
        <w:rPr>
          <w:rFonts w:hint="eastAsia" w:ascii="仿宋_GB2312" w:hAnsi="仿宋_GB2312" w:eastAsia="仿宋_GB2312" w:cs="仿宋_GB2312"/>
          <w:color w:val="auto"/>
          <w:spacing w:val="-18"/>
          <w:sz w:val="32"/>
          <w:szCs w:val="32"/>
          <w:lang w:eastAsia="zh-CN"/>
        </w:rPr>
        <w:t>4.2  地上建筑与装饰部分综合了教学楼、办公用房、宿舍（公寓）、图书馆、食堂、附属用房等，造价包含了土方工程，基础工程，主体结构工程，门窗工程（幕墙），屋面工程，防水工程，防腐、隔热、保温工程，内部装修工程，外墙装饰工程等；通用安装部分造价包含了给排水工程，消防工程，电气设备安装工程，建筑智能化工程，通风空调工程，电梯工程，抗震支架等。</w:t>
      </w:r>
    </w:p>
    <w:p w14:paraId="6987A3BD">
      <w:pPr>
        <w:keepNext w:val="0"/>
        <w:keepLines w:val="0"/>
        <w:pageBreakBefore w:val="0"/>
        <w:widowControl/>
        <w:kinsoku w:val="0"/>
        <w:wordWrap/>
        <w:overflowPunct/>
        <w:topLinePunct w:val="0"/>
        <w:autoSpaceDE w:val="0"/>
        <w:autoSpaceDN w:val="0"/>
        <w:bidi w:val="0"/>
        <w:adjustRightInd w:val="0"/>
        <w:snapToGrid w:val="0"/>
        <w:spacing w:line="520" w:lineRule="exact"/>
        <w:ind w:firstLine="568" w:firstLineChars="200"/>
        <w:textAlignment w:val="baseline"/>
        <w:rPr>
          <w:rFonts w:hint="eastAsia" w:ascii="仿宋_GB2312" w:hAnsi="仿宋_GB2312" w:eastAsia="仿宋_GB2312" w:cs="仿宋_GB2312"/>
          <w:color w:val="auto"/>
          <w:spacing w:val="-18"/>
          <w:sz w:val="32"/>
          <w:szCs w:val="32"/>
          <w:lang w:eastAsia="zh-CN"/>
        </w:rPr>
      </w:pPr>
      <w:r>
        <w:rPr>
          <w:rFonts w:hint="eastAsia" w:ascii="仿宋_GB2312" w:hAnsi="仿宋_GB2312" w:eastAsia="仿宋_GB2312" w:cs="仿宋_GB2312"/>
          <w:color w:val="auto"/>
          <w:spacing w:val="-18"/>
          <w:sz w:val="32"/>
          <w:szCs w:val="32"/>
          <w:lang w:eastAsia="zh-CN"/>
        </w:rPr>
        <w:t>4.3  地下建筑与装饰部分造价包含了基坑围护，土方工程，地下室主体结构及基础工程(桩基长度和类型综合)，内部装修工程，防水工程，人防工程等；通用安装部分造价包含了给排水工程，消防工程，电气设备安装工程，建筑智能化工程，通风工程，电梯工程，抗震支架，充电桩等。</w:t>
      </w:r>
    </w:p>
    <w:p w14:paraId="391D9808">
      <w:pPr>
        <w:keepNext w:val="0"/>
        <w:keepLines w:val="0"/>
        <w:pageBreakBefore w:val="0"/>
        <w:widowControl/>
        <w:kinsoku w:val="0"/>
        <w:wordWrap/>
        <w:overflowPunct/>
        <w:topLinePunct w:val="0"/>
        <w:autoSpaceDE w:val="0"/>
        <w:autoSpaceDN w:val="0"/>
        <w:bidi w:val="0"/>
        <w:adjustRightInd w:val="0"/>
        <w:snapToGrid w:val="0"/>
        <w:spacing w:line="520" w:lineRule="exact"/>
        <w:ind w:firstLine="568" w:firstLineChars="200"/>
        <w:textAlignment w:val="baseline"/>
        <w:rPr>
          <w:rFonts w:hint="eastAsia" w:ascii="仿宋_GB2312" w:hAnsi="仿宋_GB2312" w:eastAsia="仿宋_GB2312" w:cs="仿宋_GB2312"/>
          <w:color w:val="auto"/>
          <w:spacing w:val="-18"/>
          <w:sz w:val="32"/>
          <w:szCs w:val="32"/>
          <w:lang w:eastAsia="zh-CN"/>
        </w:rPr>
      </w:pPr>
      <w:r>
        <w:rPr>
          <w:rFonts w:hint="eastAsia" w:ascii="仿宋_GB2312" w:hAnsi="仿宋_GB2312" w:eastAsia="仿宋_GB2312" w:cs="仿宋_GB2312"/>
          <w:color w:val="auto"/>
          <w:spacing w:val="-18"/>
          <w:sz w:val="32"/>
          <w:szCs w:val="32"/>
          <w:lang w:eastAsia="zh-CN"/>
        </w:rPr>
        <w:t>4.4  室外附属工程包含了围墙工程，道路工程，景观工程，绿化工程，亮化工程，电气工程，消防工程，给排水工程，建筑智能化工程等。</w:t>
      </w:r>
    </w:p>
    <w:p w14:paraId="047A8B13">
      <w:pPr>
        <w:keepNext w:val="0"/>
        <w:keepLines w:val="0"/>
        <w:pageBreakBefore w:val="0"/>
        <w:widowControl/>
        <w:kinsoku w:val="0"/>
        <w:wordWrap/>
        <w:overflowPunct/>
        <w:topLinePunct w:val="0"/>
        <w:autoSpaceDE w:val="0"/>
        <w:autoSpaceDN w:val="0"/>
        <w:bidi w:val="0"/>
        <w:adjustRightInd w:val="0"/>
        <w:snapToGrid w:val="0"/>
        <w:spacing w:line="520" w:lineRule="exact"/>
        <w:ind w:firstLine="568" w:firstLineChars="200"/>
        <w:textAlignment w:val="baseline"/>
        <w:rPr>
          <w:rFonts w:hint="eastAsia" w:ascii="仿宋_GB2312" w:hAnsi="仿宋_GB2312" w:eastAsia="仿宋_GB2312" w:cs="仿宋_GB2312"/>
          <w:color w:val="auto"/>
          <w:spacing w:val="-18"/>
          <w:sz w:val="32"/>
          <w:szCs w:val="32"/>
          <w:lang w:eastAsia="zh-CN"/>
        </w:rPr>
      </w:pPr>
      <w:r>
        <w:rPr>
          <w:rFonts w:hint="eastAsia" w:ascii="仿宋_GB2312" w:hAnsi="仿宋_GB2312" w:eastAsia="仿宋_GB2312" w:cs="仿宋_GB2312"/>
          <w:color w:val="auto"/>
          <w:spacing w:val="-18"/>
          <w:sz w:val="32"/>
          <w:szCs w:val="32"/>
          <w:lang w:eastAsia="zh-CN"/>
        </w:rPr>
        <w:t>4.5  本标准不包含：教学设施设备、教学专用智能化设施，办公家具、厨房设备，由供电部门实施的电表前管线及配套项目的费用，由供水部门实施的水表前管线及配套项目的费用，煤气管线的费用，无负压供水设备等。</w:t>
      </w:r>
    </w:p>
    <w:p w14:paraId="43BAEA0B">
      <w:pPr>
        <w:keepNext w:val="0"/>
        <w:keepLines w:val="0"/>
        <w:pageBreakBefore w:val="0"/>
        <w:widowControl/>
        <w:kinsoku w:val="0"/>
        <w:wordWrap/>
        <w:overflowPunct/>
        <w:topLinePunct w:val="0"/>
        <w:autoSpaceDE w:val="0"/>
        <w:autoSpaceDN w:val="0"/>
        <w:bidi w:val="0"/>
        <w:adjustRightInd w:val="0"/>
        <w:snapToGrid w:val="0"/>
        <w:spacing w:line="480" w:lineRule="exact"/>
        <w:ind w:firstLine="568" w:firstLineChars="200"/>
        <w:textAlignment w:val="baseline"/>
        <w:rPr>
          <w:rFonts w:hint="eastAsia" w:ascii="仿宋_GB2312" w:hAnsi="仿宋_GB2312" w:eastAsia="仿宋_GB2312" w:cs="仿宋_GB2312"/>
          <w:color w:val="auto"/>
          <w:spacing w:val="-18"/>
          <w:sz w:val="32"/>
          <w:szCs w:val="32"/>
          <w:lang w:eastAsia="zh-CN"/>
        </w:rPr>
      </w:pPr>
      <w:r>
        <w:rPr>
          <w:rFonts w:hint="eastAsia" w:ascii="仿宋_GB2312" w:hAnsi="仿宋_GB2312" w:eastAsia="仿宋_GB2312" w:cs="仿宋_GB2312"/>
          <w:color w:val="auto"/>
          <w:spacing w:val="-18"/>
          <w:sz w:val="32"/>
          <w:szCs w:val="32"/>
          <w:lang w:eastAsia="zh-CN"/>
        </w:rPr>
        <w:t>4.6  项目涉及以下内容的费用另行考虑：装配式建筑预制率&gt;30%，电梯工程，海绵城市，绿色建筑三星等。</w:t>
      </w:r>
    </w:p>
    <w:p w14:paraId="7B935B12">
      <w:pPr>
        <w:keepNext w:val="0"/>
        <w:keepLines w:val="0"/>
        <w:pageBreakBefore w:val="0"/>
        <w:widowControl/>
        <w:kinsoku w:val="0"/>
        <w:wordWrap/>
        <w:overflowPunct/>
        <w:topLinePunct w:val="0"/>
        <w:autoSpaceDE w:val="0"/>
        <w:autoSpaceDN w:val="0"/>
        <w:bidi w:val="0"/>
        <w:adjustRightInd w:val="0"/>
        <w:snapToGrid w:val="0"/>
        <w:spacing w:before="176" w:line="480" w:lineRule="exact"/>
        <w:ind w:right="74" w:firstLine="658"/>
        <w:jc w:val="both"/>
        <w:textAlignment w:val="baseline"/>
        <w:rPr>
          <w:rFonts w:hint="eastAsia" w:ascii="仿宋_GB2312" w:hAnsi="仿宋_GB2312" w:eastAsia="仿宋_GB2312" w:cs="仿宋_GB2312"/>
          <w:color w:val="auto"/>
          <w:spacing w:val="-18"/>
          <w:sz w:val="32"/>
          <w:szCs w:val="32"/>
          <w:lang w:eastAsia="zh-CN"/>
        </w:rPr>
      </w:pPr>
    </w:p>
    <w:p w14:paraId="648F5A5E">
      <w:pPr>
        <w:spacing w:before="126" w:line="520" w:lineRule="exact"/>
        <w:ind w:firstLine="2880" w:firstLineChars="900"/>
        <w:rPr>
          <w:rFonts w:ascii="仿宋_GB2312" w:hAnsi="仿宋_GB2312" w:eastAsia="仿宋_GB2312" w:cs="仿宋_GB2312"/>
          <w:color w:val="auto"/>
          <w:sz w:val="32"/>
          <w:szCs w:val="32"/>
          <w:lang w:eastAsia="zh-CN"/>
        </w:rPr>
      </w:pPr>
      <w:r>
        <w:rPr>
          <w:rFonts w:ascii="仿宋_GB2312" w:hAnsi="仿宋_GB2312" w:eastAsia="仿宋_GB2312" w:cs="仿宋_GB2312"/>
          <w:color w:val="auto"/>
          <w:sz w:val="32"/>
          <w:szCs w:val="32"/>
          <w:lang w:eastAsia="zh-CN"/>
        </w:rPr>
        <w:t>学校</w:t>
      </w:r>
      <w:r>
        <w:rPr>
          <w:rFonts w:hint="eastAsia" w:ascii="仿宋_GB2312" w:hAnsi="仿宋_GB2312" w:eastAsia="仿宋_GB2312" w:cs="仿宋_GB2312"/>
          <w:color w:val="auto"/>
          <w:sz w:val="32"/>
          <w:szCs w:val="32"/>
          <w:lang w:eastAsia="zh-CN"/>
        </w:rPr>
        <w:t>项目建设</w:t>
      </w:r>
      <w:r>
        <w:rPr>
          <w:rFonts w:ascii="仿宋_GB2312" w:hAnsi="仿宋_GB2312" w:eastAsia="仿宋_GB2312" w:cs="仿宋_GB2312"/>
          <w:color w:val="auto"/>
          <w:sz w:val="32"/>
          <w:szCs w:val="32"/>
          <w:lang w:eastAsia="zh-CN"/>
        </w:rPr>
        <w:t>控制标准</w:t>
      </w:r>
    </w:p>
    <w:tbl>
      <w:tblPr>
        <w:tblStyle w:val="14"/>
        <w:tblW w:w="8720" w:type="dxa"/>
        <w:tblInd w:w="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0"/>
        <w:gridCol w:w="1258"/>
        <w:gridCol w:w="1591"/>
        <w:gridCol w:w="1418"/>
        <w:gridCol w:w="2243"/>
        <w:gridCol w:w="1550"/>
      </w:tblGrid>
      <w:tr w14:paraId="18470F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2" w:hRule="atLeast"/>
        </w:trPr>
        <w:tc>
          <w:tcPr>
            <w:tcW w:w="660" w:type="dxa"/>
            <w:vAlign w:val="center"/>
          </w:tcPr>
          <w:p w14:paraId="0384A06F">
            <w:pPr>
              <w:pStyle w:val="16"/>
              <w:spacing w:line="360" w:lineRule="exact"/>
              <w:jc w:val="center"/>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序号</w:t>
            </w:r>
          </w:p>
        </w:tc>
        <w:tc>
          <w:tcPr>
            <w:tcW w:w="1258" w:type="dxa"/>
            <w:vAlign w:val="center"/>
          </w:tcPr>
          <w:p w14:paraId="26F954C9">
            <w:pPr>
              <w:pStyle w:val="16"/>
              <w:spacing w:line="360" w:lineRule="exact"/>
              <w:jc w:val="center"/>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建设内容</w:t>
            </w:r>
          </w:p>
        </w:tc>
        <w:tc>
          <w:tcPr>
            <w:tcW w:w="1591" w:type="dxa"/>
            <w:vAlign w:val="center"/>
          </w:tcPr>
          <w:p w14:paraId="655E2454">
            <w:pPr>
              <w:pStyle w:val="16"/>
              <w:spacing w:line="360" w:lineRule="exact"/>
              <w:jc w:val="center"/>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中学指标值</w:t>
            </w:r>
          </w:p>
          <w:p w14:paraId="73ECCB64">
            <w:pPr>
              <w:pStyle w:val="16"/>
              <w:spacing w:line="360" w:lineRule="exact"/>
              <w:jc w:val="center"/>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(元/m2)</w:t>
            </w:r>
          </w:p>
        </w:tc>
        <w:tc>
          <w:tcPr>
            <w:tcW w:w="1418" w:type="dxa"/>
            <w:vAlign w:val="center"/>
          </w:tcPr>
          <w:p w14:paraId="756BE24A">
            <w:pPr>
              <w:pStyle w:val="16"/>
              <w:spacing w:line="360" w:lineRule="exact"/>
              <w:jc w:val="center"/>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小学指标值</w:t>
            </w:r>
          </w:p>
          <w:p w14:paraId="14A23935">
            <w:pPr>
              <w:pStyle w:val="16"/>
              <w:spacing w:line="360" w:lineRule="exact"/>
              <w:jc w:val="center"/>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(元/m2)</w:t>
            </w:r>
          </w:p>
        </w:tc>
        <w:tc>
          <w:tcPr>
            <w:tcW w:w="2243" w:type="dxa"/>
            <w:vAlign w:val="center"/>
          </w:tcPr>
          <w:p w14:paraId="2EF6D36B">
            <w:pPr>
              <w:pStyle w:val="16"/>
              <w:spacing w:line="360" w:lineRule="exact"/>
              <w:jc w:val="center"/>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幼儿园指标值</w:t>
            </w:r>
          </w:p>
          <w:p w14:paraId="34B82E0B">
            <w:pPr>
              <w:pStyle w:val="16"/>
              <w:spacing w:line="360" w:lineRule="exact"/>
              <w:jc w:val="center"/>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(元/m2)</w:t>
            </w:r>
          </w:p>
        </w:tc>
        <w:tc>
          <w:tcPr>
            <w:tcW w:w="1550" w:type="dxa"/>
            <w:vAlign w:val="center"/>
          </w:tcPr>
          <w:p w14:paraId="5288E995">
            <w:pPr>
              <w:pStyle w:val="16"/>
              <w:spacing w:line="360" w:lineRule="exact"/>
              <w:jc w:val="center"/>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备注</w:t>
            </w:r>
          </w:p>
        </w:tc>
      </w:tr>
      <w:tr w14:paraId="02308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660" w:type="dxa"/>
            <w:vAlign w:val="center"/>
          </w:tcPr>
          <w:p w14:paraId="76B3DD4E">
            <w:pPr>
              <w:pStyle w:val="16"/>
              <w:spacing w:line="360" w:lineRule="exact"/>
              <w:jc w:val="center"/>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1</w:t>
            </w:r>
          </w:p>
        </w:tc>
        <w:tc>
          <w:tcPr>
            <w:tcW w:w="1258" w:type="dxa"/>
            <w:vAlign w:val="center"/>
          </w:tcPr>
          <w:p w14:paraId="61A24EB9">
            <w:pPr>
              <w:pStyle w:val="16"/>
              <w:spacing w:line="360" w:lineRule="exact"/>
              <w:jc w:val="center"/>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地上建筑</w:t>
            </w:r>
          </w:p>
        </w:tc>
        <w:tc>
          <w:tcPr>
            <w:tcW w:w="1591" w:type="dxa"/>
            <w:vAlign w:val="center"/>
          </w:tcPr>
          <w:p w14:paraId="11F2C4B2">
            <w:pPr>
              <w:pStyle w:val="16"/>
              <w:spacing w:line="360" w:lineRule="exact"/>
              <w:jc w:val="center"/>
              <w:rPr>
                <w:rFonts w:ascii="仿宋_GB2312" w:hAnsi="仿宋_GB2312" w:eastAsia="仿宋_GB2312" w:cs="仿宋_GB2312"/>
                <w:color w:val="auto"/>
                <w:kern w:val="2"/>
                <w:sz w:val="24"/>
                <w:szCs w:val="24"/>
                <w:lang w:eastAsia="zh-CN"/>
              </w:rPr>
            </w:pPr>
            <w:r>
              <w:rPr>
                <w:rFonts w:ascii="仿宋_GB2312" w:hAnsi="仿宋_GB2312" w:eastAsia="仿宋_GB2312" w:cs="仿宋_GB2312"/>
                <w:color w:val="auto"/>
                <w:kern w:val="2"/>
                <w:sz w:val="24"/>
                <w:szCs w:val="24"/>
                <w:lang w:eastAsia="zh-CN"/>
              </w:rPr>
              <w:t>3000</w:t>
            </w:r>
          </w:p>
        </w:tc>
        <w:tc>
          <w:tcPr>
            <w:tcW w:w="1418" w:type="dxa"/>
            <w:vAlign w:val="center"/>
          </w:tcPr>
          <w:p w14:paraId="16ABC224">
            <w:pPr>
              <w:pStyle w:val="16"/>
              <w:spacing w:line="360" w:lineRule="exact"/>
              <w:jc w:val="center"/>
              <w:rPr>
                <w:rFonts w:ascii="仿宋_GB2312" w:hAnsi="仿宋_GB2312" w:eastAsia="仿宋_GB2312" w:cs="仿宋_GB2312"/>
                <w:color w:val="auto"/>
                <w:kern w:val="2"/>
                <w:sz w:val="24"/>
                <w:szCs w:val="24"/>
                <w:lang w:eastAsia="zh-CN"/>
              </w:rPr>
            </w:pPr>
            <w:r>
              <w:rPr>
                <w:rFonts w:ascii="仿宋_GB2312" w:hAnsi="仿宋_GB2312" w:eastAsia="仿宋_GB2312" w:cs="仿宋_GB2312"/>
                <w:color w:val="auto"/>
                <w:kern w:val="2"/>
                <w:sz w:val="24"/>
                <w:szCs w:val="24"/>
                <w:lang w:eastAsia="zh-CN"/>
              </w:rPr>
              <w:t>2750</w:t>
            </w:r>
          </w:p>
        </w:tc>
        <w:tc>
          <w:tcPr>
            <w:tcW w:w="2243" w:type="dxa"/>
            <w:vAlign w:val="center"/>
          </w:tcPr>
          <w:p w14:paraId="3CA2304F">
            <w:pPr>
              <w:pStyle w:val="16"/>
              <w:spacing w:line="360" w:lineRule="exact"/>
              <w:jc w:val="center"/>
              <w:rPr>
                <w:rFonts w:ascii="仿宋_GB2312" w:hAnsi="仿宋_GB2312" w:eastAsia="仿宋_GB2312" w:cs="仿宋_GB2312"/>
                <w:color w:val="auto"/>
                <w:kern w:val="2"/>
                <w:sz w:val="24"/>
                <w:szCs w:val="24"/>
                <w:lang w:eastAsia="zh-CN"/>
              </w:rPr>
            </w:pPr>
            <w:r>
              <w:rPr>
                <w:rFonts w:ascii="仿宋_GB2312" w:hAnsi="仿宋_GB2312" w:eastAsia="仿宋_GB2312" w:cs="仿宋_GB2312"/>
                <w:color w:val="auto"/>
                <w:kern w:val="2"/>
                <w:sz w:val="24"/>
                <w:szCs w:val="24"/>
                <w:lang w:eastAsia="zh-CN"/>
              </w:rPr>
              <w:t>3000</w:t>
            </w:r>
          </w:p>
        </w:tc>
        <w:tc>
          <w:tcPr>
            <w:tcW w:w="1550" w:type="dxa"/>
            <w:vAlign w:val="center"/>
          </w:tcPr>
          <w:p w14:paraId="6E0701AD">
            <w:pPr>
              <w:pStyle w:val="16"/>
              <w:spacing w:line="360" w:lineRule="exact"/>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按地上建筑面积计取</w:t>
            </w:r>
          </w:p>
        </w:tc>
      </w:tr>
      <w:tr w14:paraId="7C4775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660" w:type="dxa"/>
            <w:vAlign w:val="center"/>
          </w:tcPr>
          <w:p w14:paraId="1F404040">
            <w:pPr>
              <w:pStyle w:val="16"/>
              <w:spacing w:line="360" w:lineRule="exact"/>
              <w:jc w:val="center"/>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1.1</w:t>
            </w:r>
          </w:p>
        </w:tc>
        <w:tc>
          <w:tcPr>
            <w:tcW w:w="1258" w:type="dxa"/>
            <w:vAlign w:val="center"/>
          </w:tcPr>
          <w:p w14:paraId="413A5FB8">
            <w:pPr>
              <w:pStyle w:val="16"/>
              <w:spacing w:line="360" w:lineRule="exact"/>
              <w:jc w:val="center"/>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建筑与装饰</w:t>
            </w:r>
          </w:p>
        </w:tc>
        <w:tc>
          <w:tcPr>
            <w:tcW w:w="1591" w:type="dxa"/>
            <w:vAlign w:val="center"/>
          </w:tcPr>
          <w:p w14:paraId="7D76A906">
            <w:pPr>
              <w:pStyle w:val="16"/>
              <w:spacing w:line="360" w:lineRule="exact"/>
              <w:jc w:val="center"/>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2</w:t>
            </w:r>
            <w:r>
              <w:rPr>
                <w:rFonts w:ascii="仿宋_GB2312" w:hAnsi="仿宋_GB2312" w:eastAsia="仿宋_GB2312" w:cs="仿宋_GB2312"/>
                <w:color w:val="auto"/>
                <w:kern w:val="2"/>
                <w:sz w:val="24"/>
                <w:szCs w:val="24"/>
                <w:lang w:eastAsia="zh-CN"/>
              </w:rPr>
              <w:t>600</w:t>
            </w:r>
          </w:p>
        </w:tc>
        <w:tc>
          <w:tcPr>
            <w:tcW w:w="1418" w:type="dxa"/>
            <w:vAlign w:val="center"/>
          </w:tcPr>
          <w:p w14:paraId="246969F4">
            <w:pPr>
              <w:pStyle w:val="16"/>
              <w:spacing w:line="360" w:lineRule="exact"/>
              <w:jc w:val="center"/>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2</w:t>
            </w:r>
            <w:r>
              <w:rPr>
                <w:rFonts w:ascii="仿宋_GB2312" w:hAnsi="仿宋_GB2312" w:eastAsia="仿宋_GB2312" w:cs="仿宋_GB2312"/>
                <w:color w:val="auto"/>
                <w:kern w:val="2"/>
                <w:sz w:val="24"/>
                <w:szCs w:val="24"/>
                <w:lang w:eastAsia="zh-CN"/>
              </w:rPr>
              <w:t>400</w:t>
            </w:r>
          </w:p>
        </w:tc>
        <w:tc>
          <w:tcPr>
            <w:tcW w:w="2243" w:type="dxa"/>
            <w:vAlign w:val="center"/>
          </w:tcPr>
          <w:p w14:paraId="3CDE9DA3">
            <w:pPr>
              <w:pStyle w:val="16"/>
              <w:spacing w:line="360" w:lineRule="exact"/>
              <w:jc w:val="center"/>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26</w:t>
            </w:r>
            <w:r>
              <w:rPr>
                <w:rFonts w:ascii="仿宋_GB2312" w:hAnsi="仿宋_GB2312" w:eastAsia="仿宋_GB2312" w:cs="仿宋_GB2312"/>
                <w:color w:val="auto"/>
                <w:kern w:val="2"/>
                <w:sz w:val="24"/>
                <w:szCs w:val="24"/>
                <w:lang w:eastAsia="zh-CN"/>
              </w:rPr>
              <w:t>00</w:t>
            </w:r>
          </w:p>
        </w:tc>
        <w:tc>
          <w:tcPr>
            <w:tcW w:w="1550" w:type="dxa"/>
            <w:vAlign w:val="center"/>
          </w:tcPr>
          <w:p w14:paraId="1A4EFA33">
            <w:pPr>
              <w:pStyle w:val="16"/>
              <w:spacing w:line="360" w:lineRule="exact"/>
              <w:jc w:val="both"/>
              <w:rPr>
                <w:rFonts w:ascii="仿宋_GB2312" w:hAnsi="仿宋_GB2312" w:eastAsia="仿宋_GB2312" w:cs="仿宋_GB2312"/>
                <w:color w:val="auto"/>
                <w:kern w:val="2"/>
                <w:sz w:val="24"/>
                <w:szCs w:val="24"/>
                <w:lang w:eastAsia="zh-CN"/>
              </w:rPr>
            </w:pPr>
          </w:p>
        </w:tc>
      </w:tr>
      <w:tr w14:paraId="5C9C75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660" w:type="dxa"/>
            <w:vAlign w:val="center"/>
          </w:tcPr>
          <w:p w14:paraId="09576D2C">
            <w:pPr>
              <w:pStyle w:val="16"/>
              <w:spacing w:line="360" w:lineRule="exact"/>
              <w:jc w:val="center"/>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1.2</w:t>
            </w:r>
          </w:p>
        </w:tc>
        <w:tc>
          <w:tcPr>
            <w:tcW w:w="1258" w:type="dxa"/>
            <w:vAlign w:val="center"/>
          </w:tcPr>
          <w:p w14:paraId="00F3F8F1">
            <w:pPr>
              <w:pStyle w:val="16"/>
              <w:spacing w:line="360" w:lineRule="exact"/>
              <w:jc w:val="center"/>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通用安装</w:t>
            </w:r>
          </w:p>
        </w:tc>
        <w:tc>
          <w:tcPr>
            <w:tcW w:w="1591" w:type="dxa"/>
            <w:vAlign w:val="center"/>
          </w:tcPr>
          <w:p w14:paraId="3E72017D">
            <w:pPr>
              <w:pStyle w:val="16"/>
              <w:spacing w:line="360" w:lineRule="exact"/>
              <w:jc w:val="center"/>
              <w:rPr>
                <w:rFonts w:ascii="仿宋_GB2312" w:hAnsi="仿宋_GB2312" w:eastAsia="仿宋_GB2312" w:cs="仿宋_GB2312"/>
                <w:color w:val="auto"/>
                <w:kern w:val="2"/>
                <w:sz w:val="24"/>
                <w:szCs w:val="24"/>
                <w:lang w:eastAsia="zh-CN"/>
              </w:rPr>
            </w:pPr>
            <w:r>
              <w:rPr>
                <w:rFonts w:ascii="仿宋_GB2312" w:hAnsi="仿宋_GB2312" w:eastAsia="仿宋_GB2312" w:cs="仿宋_GB2312"/>
                <w:color w:val="auto"/>
                <w:kern w:val="2"/>
                <w:sz w:val="24"/>
                <w:szCs w:val="24"/>
                <w:lang w:eastAsia="zh-CN"/>
              </w:rPr>
              <w:t>400</w:t>
            </w:r>
          </w:p>
        </w:tc>
        <w:tc>
          <w:tcPr>
            <w:tcW w:w="1418" w:type="dxa"/>
            <w:vAlign w:val="center"/>
          </w:tcPr>
          <w:p w14:paraId="51F111B2">
            <w:pPr>
              <w:pStyle w:val="16"/>
              <w:spacing w:line="360" w:lineRule="exact"/>
              <w:jc w:val="center"/>
              <w:rPr>
                <w:rFonts w:ascii="仿宋_GB2312" w:hAnsi="仿宋_GB2312" w:eastAsia="仿宋_GB2312" w:cs="仿宋_GB2312"/>
                <w:color w:val="auto"/>
                <w:kern w:val="2"/>
                <w:sz w:val="24"/>
                <w:szCs w:val="24"/>
                <w:lang w:eastAsia="zh-CN"/>
              </w:rPr>
            </w:pPr>
            <w:r>
              <w:rPr>
                <w:rFonts w:ascii="仿宋_GB2312" w:hAnsi="仿宋_GB2312" w:eastAsia="仿宋_GB2312" w:cs="仿宋_GB2312"/>
                <w:color w:val="auto"/>
                <w:kern w:val="2"/>
                <w:sz w:val="24"/>
                <w:szCs w:val="24"/>
                <w:lang w:eastAsia="zh-CN"/>
              </w:rPr>
              <w:t>350</w:t>
            </w:r>
          </w:p>
        </w:tc>
        <w:tc>
          <w:tcPr>
            <w:tcW w:w="2243" w:type="dxa"/>
            <w:vAlign w:val="center"/>
          </w:tcPr>
          <w:p w14:paraId="7A78F4C4">
            <w:pPr>
              <w:pStyle w:val="16"/>
              <w:spacing w:line="360" w:lineRule="exact"/>
              <w:jc w:val="center"/>
              <w:rPr>
                <w:rFonts w:ascii="仿宋_GB2312" w:hAnsi="仿宋_GB2312" w:eastAsia="仿宋_GB2312" w:cs="仿宋_GB2312"/>
                <w:color w:val="auto"/>
                <w:kern w:val="2"/>
                <w:sz w:val="24"/>
                <w:szCs w:val="24"/>
                <w:lang w:eastAsia="zh-CN"/>
              </w:rPr>
            </w:pPr>
            <w:r>
              <w:rPr>
                <w:rFonts w:ascii="仿宋_GB2312" w:hAnsi="仿宋_GB2312" w:eastAsia="仿宋_GB2312" w:cs="仿宋_GB2312"/>
                <w:color w:val="auto"/>
                <w:kern w:val="2"/>
                <w:sz w:val="24"/>
                <w:szCs w:val="24"/>
                <w:lang w:eastAsia="zh-CN"/>
              </w:rPr>
              <w:t>400</w:t>
            </w:r>
          </w:p>
        </w:tc>
        <w:tc>
          <w:tcPr>
            <w:tcW w:w="1550" w:type="dxa"/>
            <w:vAlign w:val="center"/>
          </w:tcPr>
          <w:p w14:paraId="326B7F98">
            <w:pPr>
              <w:pStyle w:val="16"/>
              <w:spacing w:line="360" w:lineRule="exact"/>
              <w:jc w:val="both"/>
              <w:rPr>
                <w:rFonts w:ascii="仿宋_GB2312" w:hAnsi="仿宋_GB2312" w:eastAsia="仿宋_GB2312" w:cs="仿宋_GB2312"/>
                <w:color w:val="auto"/>
                <w:kern w:val="2"/>
                <w:sz w:val="24"/>
                <w:szCs w:val="24"/>
                <w:lang w:eastAsia="zh-CN"/>
              </w:rPr>
            </w:pPr>
          </w:p>
        </w:tc>
      </w:tr>
      <w:tr w14:paraId="35F6D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660" w:type="dxa"/>
            <w:vAlign w:val="center"/>
          </w:tcPr>
          <w:p w14:paraId="16A7003C">
            <w:pPr>
              <w:pStyle w:val="16"/>
              <w:spacing w:line="360" w:lineRule="exact"/>
              <w:jc w:val="center"/>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2</w:t>
            </w:r>
          </w:p>
        </w:tc>
        <w:tc>
          <w:tcPr>
            <w:tcW w:w="1258" w:type="dxa"/>
            <w:vAlign w:val="center"/>
          </w:tcPr>
          <w:p w14:paraId="7D9A490F">
            <w:pPr>
              <w:pStyle w:val="16"/>
              <w:spacing w:line="360" w:lineRule="exact"/>
              <w:jc w:val="center"/>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地下建筑</w:t>
            </w:r>
          </w:p>
        </w:tc>
        <w:tc>
          <w:tcPr>
            <w:tcW w:w="1591" w:type="dxa"/>
            <w:vAlign w:val="center"/>
          </w:tcPr>
          <w:p w14:paraId="16F17140">
            <w:pPr>
              <w:pStyle w:val="16"/>
              <w:spacing w:line="360" w:lineRule="exact"/>
              <w:jc w:val="center"/>
              <w:rPr>
                <w:rFonts w:ascii="仿宋_GB2312" w:hAnsi="仿宋_GB2312" w:eastAsia="仿宋_GB2312" w:cs="仿宋_GB2312"/>
                <w:color w:val="auto"/>
                <w:kern w:val="2"/>
                <w:sz w:val="24"/>
                <w:szCs w:val="24"/>
                <w:lang w:eastAsia="zh-CN"/>
              </w:rPr>
            </w:pPr>
            <w:r>
              <w:rPr>
                <w:rFonts w:ascii="仿宋_GB2312" w:hAnsi="仿宋_GB2312" w:eastAsia="仿宋_GB2312" w:cs="仿宋_GB2312"/>
                <w:color w:val="auto"/>
                <w:kern w:val="2"/>
                <w:sz w:val="24"/>
                <w:szCs w:val="24"/>
                <w:lang w:eastAsia="zh-CN"/>
              </w:rPr>
              <w:t>4000</w:t>
            </w:r>
          </w:p>
        </w:tc>
        <w:tc>
          <w:tcPr>
            <w:tcW w:w="1418" w:type="dxa"/>
            <w:vAlign w:val="center"/>
          </w:tcPr>
          <w:p w14:paraId="167DDD88">
            <w:pPr>
              <w:pStyle w:val="16"/>
              <w:spacing w:line="360" w:lineRule="exact"/>
              <w:jc w:val="center"/>
              <w:rPr>
                <w:rFonts w:ascii="仿宋_GB2312" w:hAnsi="仿宋_GB2312" w:eastAsia="仿宋_GB2312" w:cs="仿宋_GB2312"/>
                <w:color w:val="auto"/>
                <w:kern w:val="2"/>
                <w:sz w:val="24"/>
                <w:szCs w:val="24"/>
                <w:lang w:eastAsia="zh-CN"/>
              </w:rPr>
            </w:pPr>
            <w:r>
              <w:rPr>
                <w:rFonts w:ascii="仿宋_GB2312" w:hAnsi="仿宋_GB2312" w:eastAsia="仿宋_GB2312" w:cs="仿宋_GB2312"/>
                <w:color w:val="auto"/>
                <w:kern w:val="2"/>
                <w:sz w:val="24"/>
                <w:szCs w:val="24"/>
                <w:lang w:eastAsia="zh-CN"/>
              </w:rPr>
              <w:t>3800</w:t>
            </w:r>
          </w:p>
        </w:tc>
        <w:tc>
          <w:tcPr>
            <w:tcW w:w="2243" w:type="dxa"/>
            <w:vAlign w:val="center"/>
          </w:tcPr>
          <w:p w14:paraId="2590D763">
            <w:pPr>
              <w:pStyle w:val="16"/>
              <w:spacing w:line="360" w:lineRule="exact"/>
              <w:jc w:val="center"/>
              <w:rPr>
                <w:rFonts w:ascii="仿宋_GB2312" w:hAnsi="仿宋_GB2312" w:eastAsia="仿宋_GB2312" w:cs="仿宋_GB2312"/>
                <w:color w:val="auto"/>
                <w:kern w:val="2"/>
                <w:sz w:val="24"/>
                <w:szCs w:val="24"/>
                <w:lang w:eastAsia="zh-CN"/>
              </w:rPr>
            </w:pPr>
            <w:r>
              <w:rPr>
                <w:rFonts w:ascii="仿宋_GB2312" w:hAnsi="仿宋_GB2312" w:eastAsia="仿宋_GB2312" w:cs="仿宋_GB2312"/>
                <w:color w:val="auto"/>
                <w:kern w:val="2"/>
                <w:sz w:val="24"/>
                <w:szCs w:val="24"/>
                <w:lang w:eastAsia="zh-CN"/>
              </w:rPr>
              <w:t>4000</w:t>
            </w:r>
          </w:p>
        </w:tc>
        <w:tc>
          <w:tcPr>
            <w:tcW w:w="1550" w:type="dxa"/>
            <w:vAlign w:val="center"/>
          </w:tcPr>
          <w:p w14:paraId="6A9C145F">
            <w:pPr>
              <w:pStyle w:val="16"/>
              <w:spacing w:line="360" w:lineRule="exact"/>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按地下一层考虑，按地下建筑面积计取</w:t>
            </w:r>
          </w:p>
        </w:tc>
      </w:tr>
      <w:tr w14:paraId="59963A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660" w:type="dxa"/>
            <w:vAlign w:val="center"/>
          </w:tcPr>
          <w:p w14:paraId="415970D9">
            <w:pPr>
              <w:pStyle w:val="16"/>
              <w:spacing w:line="360" w:lineRule="exact"/>
              <w:jc w:val="center"/>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2.1</w:t>
            </w:r>
          </w:p>
        </w:tc>
        <w:tc>
          <w:tcPr>
            <w:tcW w:w="1258" w:type="dxa"/>
            <w:vAlign w:val="center"/>
          </w:tcPr>
          <w:p w14:paraId="29564370">
            <w:pPr>
              <w:pStyle w:val="16"/>
              <w:spacing w:line="360" w:lineRule="exact"/>
              <w:jc w:val="center"/>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建筑与装饰</w:t>
            </w:r>
          </w:p>
        </w:tc>
        <w:tc>
          <w:tcPr>
            <w:tcW w:w="1591" w:type="dxa"/>
            <w:vAlign w:val="center"/>
          </w:tcPr>
          <w:p w14:paraId="3C43DFFC">
            <w:pPr>
              <w:pStyle w:val="16"/>
              <w:spacing w:line="360" w:lineRule="exact"/>
              <w:jc w:val="center"/>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3</w:t>
            </w:r>
            <w:r>
              <w:rPr>
                <w:rFonts w:ascii="仿宋_GB2312" w:hAnsi="仿宋_GB2312" w:eastAsia="仿宋_GB2312" w:cs="仿宋_GB2312"/>
                <w:color w:val="auto"/>
                <w:kern w:val="2"/>
                <w:sz w:val="24"/>
                <w:szCs w:val="24"/>
                <w:lang w:eastAsia="zh-CN"/>
              </w:rPr>
              <w:t>500</w:t>
            </w:r>
          </w:p>
        </w:tc>
        <w:tc>
          <w:tcPr>
            <w:tcW w:w="1418" w:type="dxa"/>
            <w:vAlign w:val="center"/>
          </w:tcPr>
          <w:p w14:paraId="73771E09">
            <w:pPr>
              <w:pStyle w:val="16"/>
              <w:spacing w:line="360" w:lineRule="exact"/>
              <w:jc w:val="center"/>
              <w:rPr>
                <w:rFonts w:ascii="仿宋_GB2312" w:hAnsi="仿宋_GB2312" w:eastAsia="仿宋_GB2312" w:cs="仿宋_GB2312"/>
                <w:color w:val="auto"/>
                <w:kern w:val="2"/>
                <w:sz w:val="24"/>
                <w:szCs w:val="24"/>
                <w:lang w:eastAsia="zh-CN"/>
              </w:rPr>
            </w:pPr>
            <w:r>
              <w:rPr>
                <w:rFonts w:ascii="仿宋_GB2312" w:hAnsi="仿宋_GB2312" w:eastAsia="仿宋_GB2312" w:cs="仿宋_GB2312"/>
                <w:color w:val="auto"/>
                <w:kern w:val="2"/>
                <w:sz w:val="24"/>
                <w:szCs w:val="24"/>
                <w:lang w:eastAsia="zh-CN"/>
              </w:rPr>
              <w:t>3300</w:t>
            </w:r>
          </w:p>
        </w:tc>
        <w:tc>
          <w:tcPr>
            <w:tcW w:w="2243" w:type="dxa"/>
            <w:vAlign w:val="center"/>
          </w:tcPr>
          <w:p w14:paraId="35AAF1E8">
            <w:pPr>
              <w:pStyle w:val="16"/>
              <w:spacing w:line="360" w:lineRule="exact"/>
              <w:jc w:val="center"/>
              <w:rPr>
                <w:rFonts w:ascii="仿宋_GB2312" w:hAnsi="仿宋_GB2312" w:eastAsia="仿宋_GB2312" w:cs="仿宋_GB2312"/>
                <w:color w:val="auto"/>
                <w:kern w:val="2"/>
                <w:sz w:val="24"/>
                <w:szCs w:val="24"/>
                <w:lang w:eastAsia="zh-CN"/>
              </w:rPr>
            </w:pPr>
            <w:r>
              <w:rPr>
                <w:rFonts w:ascii="仿宋_GB2312" w:hAnsi="仿宋_GB2312" w:eastAsia="仿宋_GB2312" w:cs="仿宋_GB2312"/>
                <w:color w:val="auto"/>
                <w:kern w:val="2"/>
                <w:sz w:val="24"/>
                <w:szCs w:val="24"/>
                <w:lang w:eastAsia="zh-CN"/>
              </w:rPr>
              <w:t>3500</w:t>
            </w:r>
          </w:p>
        </w:tc>
        <w:tc>
          <w:tcPr>
            <w:tcW w:w="1550" w:type="dxa"/>
            <w:vAlign w:val="center"/>
          </w:tcPr>
          <w:p w14:paraId="74DB3321">
            <w:pPr>
              <w:pStyle w:val="16"/>
              <w:spacing w:line="360" w:lineRule="exact"/>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基坑围护采用排桩墙方案的，费用另行增加</w:t>
            </w:r>
          </w:p>
        </w:tc>
      </w:tr>
      <w:tr w14:paraId="5CD40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660" w:type="dxa"/>
            <w:vAlign w:val="center"/>
          </w:tcPr>
          <w:p w14:paraId="48D8E949">
            <w:pPr>
              <w:pStyle w:val="16"/>
              <w:spacing w:line="360" w:lineRule="exact"/>
              <w:jc w:val="center"/>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2.2</w:t>
            </w:r>
          </w:p>
        </w:tc>
        <w:tc>
          <w:tcPr>
            <w:tcW w:w="1258" w:type="dxa"/>
            <w:vAlign w:val="center"/>
          </w:tcPr>
          <w:p w14:paraId="014D5026">
            <w:pPr>
              <w:pStyle w:val="16"/>
              <w:spacing w:line="360" w:lineRule="exact"/>
              <w:jc w:val="center"/>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通用安装</w:t>
            </w:r>
          </w:p>
        </w:tc>
        <w:tc>
          <w:tcPr>
            <w:tcW w:w="1591" w:type="dxa"/>
            <w:vAlign w:val="center"/>
          </w:tcPr>
          <w:p w14:paraId="18E5069B">
            <w:pPr>
              <w:pStyle w:val="16"/>
              <w:spacing w:line="360" w:lineRule="exact"/>
              <w:jc w:val="center"/>
              <w:rPr>
                <w:rFonts w:ascii="仿宋_GB2312" w:hAnsi="仿宋_GB2312" w:eastAsia="仿宋_GB2312" w:cs="仿宋_GB2312"/>
                <w:color w:val="auto"/>
                <w:kern w:val="2"/>
                <w:sz w:val="24"/>
                <w:szCs w:val="24"/>
                <w:lang w:eastAsia="zh-CN"/>
              </w:rPr>
            </w:pPr>
            <w:r>
              <w:rPr>
                <w:rFonts w:ascii="仿宋_GB2312" w:hAnsi="仿宋_GB2312" w:eastAsia="仿宋_GB2312" w:cs="仿宋_GB2312"/>
                <w:color w:val="auto"/>
                <w:kern w:val="2"/>
                <w:sz w:val="24"/>
                <w:szCs w:val="24"/>
                <w:lang w:eastAsia="zh-CN"/>
              </w:rPr>
              <w:t>500</w:t>
            </w:r>
          </w:p>
        </w:tc>
        <w:tc>
          <w:tcPr>
            <w:tcW w:w="1418" w:type="dxa"/>
            <w:vAlign w:val="center"/>
          </w:tcPr>
          <w:p w14:paraId="1C5D362F">
            <w:pPr>
              <w:pStyle w:val="16"/>
              <w:spacing w:line="360" w:lineRule="exact"/>
              <w:jc w:val="center"/>
              <w:rPr>
                <w:rFonts w:ascii="仿宋_GB2312" w:hAnsi="仿宋_GB2312" w:eastAsia="仿宋_GB2312" w:cs="仿宋_GB2312"/>
                <w:color w:val="auto"/>
                <w:kern w:val="2"/>
                <w:sz w:val="24"/>
                <w:szCs w:val="24"/>
                <w:lang w:eastAsia="zh-CN"/>
              </w:rPr>
            </w:pPr>
            <w:r>
              <w:rPr>
                <w:rFonts w:ascii="仿宋_GB2312" w:hAnsi="仿宋_GB2312" w:eastAsia="仿宋_GB2312" w:cs="仿宋_GB2312"/>
                <w:color w:val="auto"/>
                <w:kern w:val="2"/>
                <w:sz w:val="24"/>
                <w:szCs w:val="24"/>
                <w:lang w:eastAsia="zh-CN"/>
              </w:rPr>
              <w:t>500</w:t>
            </w:r>
          </w:p>
        </w:tc>
        <w:tc>
          <w:tcPr>
            <w:tcW w:w="2243" w:type="dxa"/>
            <w:vAlign w:val="center"/>
          </w:tcPr>
          <w:p w14:paraId="2B62F979">
            <w:pPr>
              <w:pStyle w:val="16"/>
              <w:spacing w:line="360" w:lineRule="exact"/>
              <w:jc w:val="center"/>
              <w:rPr>
                <w:rFonts w:ascii="仿宋_GB2312" w:hAnsi="仿宋_GB2312" w:eastAsia="仿宋_GB2312" w:cs="仿宋_GB2312"/>
                <w:color w:val="auto"/>
                <w:kern w:val="2"/>
                <w:sz w:val="24"/>
                <w:szCs w:val="24"/>
                <w:lang w:eastAsia="zh-CN"/>
              </w:rPr>
            </w:pPr>
            <w:r>
              <w:rPr>
                <w:rFonts w:ascii="仿宋_GB2312" w:hAnsi="仿宋_GB2312" w:eastAsia="仿宋_GB2312" w:cs="仿宋_GB2312"/>
                <w:color w:val="auto"/>
                <w:kern w:val="2"/>
                <w:sz w:val="24"/>
                <w:szCs w:val="24"/>
                <w:lang w:eastAsia="zh-CN"/>
              </w:rPr>
              <w:t>500</w:t>
            </w:r>
          </w:p>
        </w:tc>
        <w:tc>
          <w:tcPr>
            <w:tcW w:w="1550" w:type="dxa"/>
            <w:vAlign w:val="center"/>
          </w:tcPr>
          <w:p w14:paraId="7999F1BF">
            <w:pPr>
              <w:pStyle w:val="16"/>
              <w:spacing w:line="360" w:lineRule="exact"/>
              <w:jc w:val="both"/>
              <w:rPr>
                <w:rFonts w:ascii="仿宋_GB2312" w:hAnsi="仿宋_GB2312" w:eastAsia="仿宋_GB2312" w:cs="仿宋_GB2312"/>
                <w:color w:val="auto"/>
                <w:kern w:val="2"/>
                <w:sz w:val="24"/>
                <w:szCs w:val="24"/>
                <w:lang w:eastAsia="zh-CN"/>
              </w:rPr>
            </w:pPr>
          </w:p>
        </w:tc>
      </w:tr>
      <w:tr w14:paraId="6C9F9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660" w:type="dxa"/>
            <w:vAlign w:val="center"/>
          </w:tcPr>
          <w:p w14:paraId="21E0D5EC">
            <w:pPr>
              <w:pStyle w:val="16"/>
              <w:spacing w:line="360" w:lineRule="exact"/>
              <w:jc w:val="center"/>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3</w:t>
            </w:r>
          </w:p>
        </w:tc>
        <w:tc>
          <w:tcPr>
            <w:tcW w:w="1258" w:type="dxa"/>
            <w:vAlign w:val="center"/>
          </w:tcPr>
          <w:p w14:paraId="14CCEEDF">
            <w:pPr>
              <w:pStyle w:val="16"/>
              <w:spacing w:line="360" w:lineRule="exact"/>
              <w:jc w:val="center"/>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18"/>
                <w:szCs w:val="18"/>
                <w:lang w:eastAsia="zh-CN"/>
              </w:rPr>
              <w:t>室外附属工程</w:t>
            </w:r>
          </w:p>
        </w:tc>
        <w:tc>
          <w:tcPr>
            <w:tcW w:w="1591" w:type="dxa"/>
            <w:vAlign w:val="center"/>
          </w:tcPr>
          <w:p w14:paraId="7C10F71C">
            <w:pPr>
              <w:pStyle w:val="16"/>
              <w:spacing w:line="360" w:lineRule="exact"/>
              <w:jc w:val="center"/>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500</w:t>
            </w:r>
          </w:p>
        </w:tc>
        <w:tc>
          <w:tcPr>
            <w:tcW w:w="1418" w:type="dxa"/>
            <w:vAlign w:val="center"/>
          </w:tcPr>
          <w:p w14:paraId="1C7EFE12">
            <w:pPr>
              <w:pStyle w:val="16"/>
              <w:spacing w:line="360" w:lineRule="exact"/>
              <w:jc w:val="center"/>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500</w:t>
            </w:r>
          </w:p>
        </w:tc>
        <w:tc>
          <w:tcPr>
            <w:tcW w:w="2243" w:type="dxa"/>
            <w:vAlign w:val="center"/>
          </w:tcPr>
          <w:p w14:paraId="41AEBBC4">
            <w:pPr>
              <w:pStyle w:val="16"/>
              <w:spacing w:line="360" w:lineRule="exact"/>
              <w:jc w:val="center"/>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600</w:t>
            </w:r>
          </w:p>
        </w:tc>
        <w:tc>
          <w:tcPr>
            <w:tcW w:w="1550" w:type="dxa"/>
            <w:vAlign w:val="center"/>
          </w:tcPr>
          <w:p w14:paraId="574152DA">
            <w:pPr>
              <w:pStyle w:val="16"/>
              <w:spacing w:line="360" w:lineRule="exact"/>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按室外工程面积计取</w:t>
            </w:r>
          </w:p>
        </w:tc>
      </w:tr>
    </w:tbl>
    <w:p w14:paraId="4BA4AB8F">
      <w:pPr>
        <w:bidi w:val="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注：建筑与装饰、通用安装在合计造价控制下可调剂使用。</w:t>
      </w:r>
    </w:p>
    <w:p w14:paraId="3B425470">
      <w:pPr>
        <w:spacing w:before="107" w:line="520" w:lineRule="exact"/>
        <w:jc w:val="center"/>
        <w:outlineLvl w:val="0"/>
        <w:rPr>
          <w:rFonts w:ascii="黑体" w:hAnsi="黑体" w:eastAsia="黑体" w:cs="黑体"/>
          <w:b/>
          <w:bCs/>
          <w:color w:val="auto"/>
          <w:spacing w:val="-17"/>
          <w:sz w:val="33"/>
          <w:szCs w:val="33"/>
          <w:lang w:eastAsia="zh-CN"/>
        </w:rPr>
      </w:pPr>
      <w:bookmarkStart w:id="4" w:name="_Toc5200"/>
    </w:p>
    <w:p w14:paraId="3600BE7C">
      <w:pPr>
        <w:spacing w:before="107" w:line="520" w:lineRule="exact"/>
        <w:jc w:val="center"/>
        <w:outlineLvl w:val="0"/>
        <w:rPr>
          <w:rFonts w:ascii="黑体" w:hAnsi="黑体" w:eastAsia="黑体" w:cs="黑体"/>
          <w:b/>
          <w:bCs/>
          <w:color w:val="auto"/>
          <w:spacing w:val="-17"/>
          <w:sz w:val="33"/>
          <w:szCs w:val="33"/>
          <w:lang w:eastAsia="zh-CN"/>
        </w:rPr>
      </w:pPr>
      <w:r>
        <w:rPr>
          <w:rFonts w:ascii="黑体" w:hAnsi="黑体" w:eastAsia="黑体" w:cs="黑体"/>
          <w:b/>
          <w:bCs/>
          <w:color w:val="auto"/>
          <w:spacing w:val="-17"/>
          <w:sz w:val="33"/>
          <w:szCs w:val="33"/>
          <w:lang w:eastAsia="zh-CN"/>
        </w:rPr>
        <w:t>第</w:t>
      </w:r>
      <w:r>
        <w:rPr>
          <w:rFonts w:hint="eastAsia" w:ascii="黑体" w:hAnsi="黑体" w:eastAsia="黑体" w:cs="黑体"/>
          <w:b/>
          <w:bCs/>
          <w:color w:val="auto"/>
          <w:spacing w:val="-17"/>
          <w:sz w:val="33"/>
          <w:szCs w:val="33"/>
          <w:lang w:eastAsia="zh-CN"/>
        </w:rPr>
        <w:t>五</w:t>
      </w:r>
      <w:r>
        <w:rPr>
          <w:rFonts w:ascii="黑体" w:hAnsi="黑体" w:eastAsia="黑体" w:cs="黑体"/>
          <w:b/>
          <w:bCs/>
          <w:color w:val="auto"/>
          <w:spacing w:val="-17"/>
          <w:sz w:val="33"/>
          <w:szCs w:val="33"/>
          <w:lang w:eastAsia="zh-CN"/>
        </w:rPr>
        <w:t xml:space="preserve">章 </w:t>
      </w:r>
      <w:r>
        <w:rPr>
          <w:rFonts w:hint="eastAsia" w:ascii="黑体" w:hAnsi="黑体" w:eastAsia="黑体" w:cs="黑体"/>
          <w:b/>
          <w:bCs/>
          <w:color w:val="auto"/>
          <w:spacing w:val="-17"/>
          <w:sz w:val="33"/>
          <w:szCs w:val="33"/>
          <w:lang w:eastAsia="zh-CN"/>
        </w:rPr>
        <w:t xml:space="preserve"> 医院建设项目</w:t>
      </w:r>
      <w:bookmarkEnd w:id="4"/>
    </w:p>
    <w:p w14:paraId="35ED036B">
      <w:pPr>
        <w:keepNext w:val="0"/>
        <w:keepLines w:val="0"/>
        <w:pageBreakBefore w:val="0"/>
        <w:widowControl/>
        <w:kinsoku w:val="0"/>
        <w:wordWrap/>
        <w:overflowPunct/>
        <w:topLinePunct w:val="0"/>
        <w:autoSpaceDE w:val="0"/>
        <w:autoSpaceDN w:val="0"/>
        <w:bidi w:val="0"/>
        <w:adjustRightInd w:val="0"/>
        <w:snapToGrid w:val="0"/>
        <w:spacing w:line="520" w:lineRule="exact"/>
        <w:ind w:firstLine="568" w:firstLineChars="200"/>
        <w:textAlignment w:val="baseline"/>
        <w:rPr>
          <w:rFonts w:hint="eastAsia" w:ascii="仿宋_GB2312" w:hAnsi="仿宋_GB2312" w:eastAsia="仿宋_GB2312" w:cs="仿宋_GB2312"/>
          <w:color w:val="auto"/>
          <w:spacing w:val="-18"/>
          <w:sz w:val="32"/>
          <w:szCs w:val="32"/>
          <w:lang w:eastAsia="zh-CN"/>
        </w:rPr>
      </w:pPr>
      <w:r>
        <w:rPr>
          <w:rFonts w:hint="eastAsia" w:ascii="仿宋_GB2312" w:hAnsi="仿宋_GB2312" w:eastAsia="仿宋_GB2312" w:cs="仿宋_GB2312"/>
          <w:color w:val="auto"/>
          <w:spacing w:val="-18"/>
          <w:sz w:val="32"/>
          <w:szCs w:val="32"/>
          <w:lang w:eastAsia="zh-CN"/>
        </w:rPr>
        <w:t>5.1  本标准所指的医院项目，是指新建县级综合性医疗综合楼及室外附属工程。整体项目造价综合指标包括地上建筑、地下建筑、室外附属工程。</w:t>
      </w:r>
    </w:p>
    <w:p w14:paraId="22EC59B7">
      <w:pPr>
        <w:keepNext w:val="0"/>
        <w:keepLines w:val="0"/>
        <w:pageBreakBefore w:val="0"/>
        <w:widowControl/>
        <w:kinsoku w:val="0"/>
        <w:wordWrap/>
        <w:overflowPunct/>
        <w:topLinePunct w:val="0"/>
        <w:autoSpaceDE w:val="0"/>
        <w:autoSpaceDN w:val="0"/>
        <w:bidi w:val="0"/>
        <w:adjustRightInd w:val="0"/>
        <w:snapToGrid w:val="0"/>
        <w:spacing w:line="520" w:lineRule="exact"/>
        <w:ind w:firstLine="568" w:firstLineChars="200"/>
        <w:textAlignment w:val="baseline"/>
        <w:rPr>
          <w:rFonts w:hint="eastAsia" w:ascii="仿宋_GB2312" w:hAnsi="仿宋_GB2312" w:eastAsia="仿宋_GB2312" w:cs="仿宋_GB2312"/>
          <w:color w:val="auto"/>
          <w:spacing w:val="-18"/>
          <w:sz w:val="32"/>
          <w:szCs w:val="32"/>
          <w:lang w:eastAsia="zh-CN"/>
        </w:rPr>
      </w:pPr>
      <w:r>
        <w:rPr>
          <w:rFonts w:hint="eastAsia" w:ascii="仿宋_GB2312" w:hAnsi="仿宋_GB2312" w:eastAsia="仿宋_GB2312" w:cs="仿宋_GB2312"/>
          <w:color w:val="auto"/>
          <w:spacing w:val="-18"/>
          <w:sz w:val="32"/>
          <w:szCs w:val="32"/>
          <w:lang w:eastAsia="zh-CN"/>
        </w:rPr>
        <w:t>5.2  地上建筑与装饰部分综合了住院楼、医技楼、门诊楼、办公用房及附属用房、室外附属工程等，造价包含了土方工程，基础工程，主体结构工程，门窗工程（幕墙），屋面工程，防水工程，防腐、隔热、保温工程，内部装修工程，外墙装饰工程等；通用安装部分造价包含了给排水工程，消防工程，电气设备安装工程，建筑智能化工程，通风空调工程，电梯工程，抗震支架等。</w:t>
      </w:r>
    </w:p>
    <w:p w14:paraId="6B04A14F">
      <w:pPr>
        <w:keepNext w:val="0"/>
        <w:keepLines w:val="0"/>
        <w:pageBreakBefore w:val="0"/>
        <w:widowControl/>
        <w:kinsoku w:val="0"/>
        <w:wordWrap/>
        <w:overflowPunct/>
        <w:topLinePunct w:val="0"/>
        <w:autoSpaceDE w:val="0"/>
        <w:autoSpaceDN w:val="0"/>
        <w:bidi w:val="0"/>
        <w:adjustRightInd w:val="0"/>
        <w:snapToGrid w:val="0"/>
        <w:spacing w:line="520" w:lineRule="exact"/>
        <w:ind w:firstLine="568" w:firstLineChars="200"/>
        <w:textAlignment w:val="baseline"/>
        <w:rPr>
          <w:rFonts w:hint="eastAsia" w:ascii="仿宋_GB2312" w:hAnsi="仿宋_GB2312" w:eastAsia="仿宋_GB2312" w:cs="仿宋_GB2312"/>
          <w:color w:val="auto"/>
          <w:spacing w:val="-18"/>
          <w:sz w:val="32"/>
          <w:szCs w:val="32"/>
          <w:lang w:eastAsia="zh-CN"/>
        </w:rPr>
      </w:pPr>
      <w:r>
        <w:rPr>
          <w:rFonts w:hint="eastAsia" w:ascii="仿宋_GB2312" w:hAnsi="仿宋_GB2312" w:eastAsia="仿宋_GB2312" w:cs="仿宋_GB2312"/>
          <w:color w:val="auto"/>
          <w:spacing w:val="-18"/>
          <w:sz w:val="32"/>
          <w:szCs w:val="32"/>
          <w:lang w:eastAsia="zh-CN"/>
        </w:rPr>
        <w:t>5.3  地下建筑与装饰部分造价包含了基坑围护，土方工程，地下室主体结构及基础工程(桩基长度和类型综合)，内部装修工程，防水工程，人防工程等；通用安装部分造价包含了给排水工程，消防工程，电气设备安装工程，建筑智能化工程，通风工程，电梯工程，抗震支架，充电桩等。</w:t>
      </w:r>
    </w:p>
    <w:p w14:paraId="665442F8">
      <w:pPr>
        <w:keepNext w:val="0"/>
        <w:keepLines w:val="0"/>
        <w:pageBreakBefore w:val="0"/>
        <w:widowControl/>
        <w:kinsoku w:val="0"/>
        <w:wordWrap/>
        <w:overflowPunct/>
        <w:topLinePunct w:val="0"/>
        <w:autoSpaceDE w:val="0"/>
        <w:autoSpaceDN w:val="0"/>
        <w:bidi w:val="0"/>
        <w:adjustRightInd w:val="0"/>
        <w:snapToGrid w:val="0"/>
        <w:spacing w:line="520" w:lineRule="exact"/>
        <w:ind w:firstLine="568" w:firstLineChars="200"/>
        <w:textAlignment w:val="baseline"/>
        <w:rPr>
          <w:rFonts w:hint="eastAsia" w:ascii="仿宋_GB2312" w:hAnsi="仿宋_GB2312" w:eastAsia="仿宋_GB2312" w:cs="仿宋_GB2312"/>
          <w:color w:val="auto"/>
          <w:spacing w:val="-18"/>
          <w:sz w:val="32"/>
          <w:szCs w:val="32"/>
          <w:lang w:eastAsia="zh-CN"/>
        </w:rPr>
      </w:pPr>
      <w:r>
        <w:rPr>
          <w:rFonts w:hint="eastAsia" w:ascii="仿宋_GB2312" w:hAnsi="仿宋_GB2312" w:eastAsia="仿宋_GB2312" w:cs="仿宋_GB2312"/>
          <w:color w:val="auto"/>
          <w:spacing w:val="-18"/>
          <w:sz w:val="32"/>
          <w:szCs w:val="32"/>
          <w:lang w:eastAsia="zh-CN"/>
        </w:rPr>
        <w:t>5.4  室外附属工程包含了围墙工程，道路工程，景观工程，绿化工程，亮化工程，电气工程，消防工程，给排水工程，建筑智能化工程等。</w:t>
      </w:r>
    </w:p>
    <w:p w14:paraId="1F686A71">
      <w:pPr>
        <w:keepNext w:val="0"/>
        <w:keepLines w:val="0"/>
        <w:pageBreakBefore w:val="0"/>
        <w:widowControl/>
        <w:kinsoku w:val="0"/>
        <w:wordWrap/>
        <w:overflowPunct/>
        <w:topLinePunct w:val="0"/>
        <w:autoSpaceDE w:val="0"/>
        <w:autoSpaceDN w:val="0"/>
        <w:bidi w:val="0"/>
        <w:adjustRightInd w:val="0"/>
        <w:snapToGrid w:val="0"/>
        <w:spacing w:line="520" w:lineRule="exact"/>
        <w:ind w:firstLine="568" w:firstLineChars="200"/>
        <w:textAlignment w:val="baseline"/>
        <w:rPr>
          <w:rFonts w:hint="eastAsia" w:ascii="仿宋_GB2312" w:hAnsi="仿宋_GB2312" w:eastAsia="仿宋_GB2312" w:cs="仿宋_GB2312"/>
          <w:color w:val="auto"/>
          <w:spacing w:val="-18"/>
          <w:sz w:val="32"/>
          <w:szCs w:val="32"/>
          <w:lang w:eastAsia="zh-CN"/>
        </w:rPr>
      </w:pPr>
      <w:r>
        <w:rPr>
          <w:rFonts w:hint="eastAsia" w:ascii="仿宋_GB2312" w:hAnsi="仿宋_GB2312" w:eastAsia="仿宋_GB2312" w:cs="仿宋_GB2312"/>
          <w:color w:val="auto"/>
          <w:spacing w:val="-18"/>
          <w:sz w:val="32"/>
          <w:szCs w:val="32"/>
          <w:lang w:eastAsia="zh-CN"/>
        </w:rPr>
        <w:t>5.5  本标准不包含：医疗专项费用、医疗设施设备、医用建筑智能化设施，办公家具、厨房设备等，由供电部门实施的电表前管线及配套项目的费用，由供水部门实施的水表前管线及配套项目的费用，煤气管线的费用，无负压供水设备等。</w:t>
      </w:r>
    </w:p>
    <w:p w14:paraId="69AA5595">
      <w:pPr>
        <w:keepNext w:val="0"/>
        <w:keepLines w:val="0"/>
        <w:pageBreakBefore w:val="0"/>
        <w:widowControl/>
        <w:kinsoku w:val="0"/>
        <w:wordWrap/>
        <w:overflowPunct/>
        <w:topLinePunct w:val="0"/>
        <w:autoSpaceDE w:val="0"/>
        <w:autoSpaceDN w:val="0"/>
        <w:bidi w:val="0"/>
        <w:adjustRightInd w:val="0"/>
        <w:snapToGrid w:val="0"/>
        <w:spacing w:line="520" w:lineRule="exact"/>
        <w:ind w:firstLine="568" w:firstLineChars="200"/>
        <w:textAlignment w:val="baseline"/>
        <w:rPr>
          <w:rFonts w:hint="eastAsia" w:ascii="仿宋_GB2312" w:hAnsi="仿宋_GB2312" w:eastAsia="仿宋_GB2312" w:cs="仿宋_GB2312"/>
          <w:color w:val="auto"/>
          <w:spacing w:val="-18"/>
          <w:sz w:val="32"/>
          <w:szCs w:val="32"/>
          <w:lang w:eastAsia="zh-CN"/>
        </w:rPr>
      </w:pPr>
      <w:r>
        <w:rPr>
          <w:rFonts w:hint="eastAsia" w:ascii="仿宋_GB2312" w:hAnsi="仿宋_GB2312" w:eastAsia="仿宋_GB2312" w:cs="仿宋_GB2312"/>
          <w:color w:val="auto"/>
          <w:spacing w:val="-18"/>
          <w:sz w:val="32"/>
          <w:szCs w:val="32"/>
          <w:lang w:eastAsia="zh-CN"/>
        </w:rPr>
        <w:t>5.6  项目涉及以下内容的费用另行考虑：装配式建筑预制率&gt;30%，电梯工程，海绵城市，绿色建筑三星等。</w:t>
      </w:r>
    </w:p>
    <w:p w14:paraId="6CB6CEF5">
      <w:pPr>
        <w:keepNext w:val="0"/>
        <w:keepLines w:val="0"/>
        <w:pageBreakBefore w:val="0"/>
        <w:widowControl/>
        <w:kinsoku w:val="0"/>
        <w:wordWrap/>
        <w:overflowPunct/>
        <w:topLinePunct w:val="0"/>
        <w:autoSpaceDE w:val="0"/>
        <w:autoSpaceDN w:val="0"/>
        <w:bidi w:val="0"/>
        <w:adjustRightInd w:val="0"/>
        <w:snapToGrid w:val="0"/>
        <w:spacing w:before="176" w:line="480" w:lineRule="exact"/>
        <w:ind w:right="74" w:firstLine="658"/>
        <w:jc w:val="both"/>
        <w:textAlignment w:val="baseline"/>
        <w:rPr>
          <w:rFonts w:hint="eastAsia" w:ascii="仿宋_GB2312" w:hAnsi="仿宋_GB2312" w:eastAsia="仿宋_GB2312" w:cs="仿宋_GB2312"/>
          <w:color w:val="auto"/>
          <w:spacing w:val="-18"/>
          <w:sz w:val="32"/>
          <w:szCs w:val="32"/>
          <w:lang w:eastAsia="zh-CN"/>
        </w:rPr>
      </w:pPr>
    </w:p>
    <w:p w14:paraId="55BA3DA6">
      <w:pPr>
        <w:spacing w:before="126" w:line="520" w:lineRule="exact"/>
        <w:ind w:firstLine="2880" w:firstLineChars="900"/>
        <w:jc w:val="both"/>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医院项目建设控制标准</w:t>
      </w:r>
    </w:p>
    <w:tbl>
      <w:tblPr>
        <w:tblStyle w:val="14"/>
        <w:tblW w:w="87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3"/>
        <w:gridCol w:w="1509"/>
        <w:gridCol w:w="2103"/>
        <w:gridCol w:w="3771"/>
      </w:tblGrid>
      <w:tr w14:paraId="7FBE4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1333" w:type="dxa"/>
            <w:vAlign w:val="center"/>
          </w:tcPr>
          <w:p w14:paraId="653E2DAB">
            <w:pPr>
              <w:pStyle w:val="16"/>
              <w:spacing w:line="520" w:lineRule="exact"/>
              <w:jc w:val="center"/>
              <w:rPr>
                <w:rFonts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序号</w:t>
            </w:r>
          </w:p>
        </w:tc>
        <w:tc>
          <w:tcPr>
            <w:tcW w:w="1509" w:type="dxa"/>
            <w:vAlign w:val="center"/>
          </w:tcPr>
          <w:p w14:paraId="68EE23EE">
            <w:pPr>
              <w:pStyle w:val="16"/>
              <w:spacing w:line="520" w:lineRule="exact"/>
              <w:jc w:val="center"/>
              <w:rPr>
                <w:rFonts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建设内容</w:t>
            </w:r>
          </w:p>
        </w:tc>
        <w:tc>
          <w:tcPr>
            <w:tcW w:w="2103" w:type="dxa"/>
            <w:vAlign w:val="center"/>
          </w:tcPr>
          <w:p w14:paraId="030BD2D3">
            <w:pPr>
              <w:pStyle w:val="16"/>
              <w:spacing w:line="520" w:lineRule="exact"/>
              <w:jc w:val="center"/>
              <w:rPr>
                <w:rFonts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指标值(元/m2)</w:t>
            </w:r>
          </w:p>
        </w:tc>
        <w:tc>
          <w:tcPr>
            <w:tcW w:w="3771" w:type="dxa"/>
            <w:vAlign w:val="center"/>
          </w:tcPr>
          <w:p w14:paraId="556FDF8D">
            <w:pPr>
              <w:pStyle w:val="16"/>
              <w:spacing w:line="520" w:lineRule="exact"/>
              <w:jc w:val="center"/>
              <w:rPr>
                <w:rFonts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备注</w:t>
            </w:r>
          </w:p>
        </w:tc>
      </w:tr>
      <w:tr w14:paraId="5207E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333" w:type="dxa"/>
            <w:vAlign w:val="center"/>
          </w:tcPr>
          <w:p w14:paraId="255F3158">
            <w:pPr>
              <w:pStyle w:val="16"/>
              <w:spacing w:line="520" w:lineRule="exact"/>
              <w:jc w:val="center"/>
              <w:rPr>
                <w:rFonts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1</w:t>
            </w:r>
          </w:p>
        </w:tc>
        <w:tc>
          <w:tcPr>
            <w:tcW w:w="1509" w:type="dxa"/>
            <w:vAlign w:val="center"/>
          </w:tcPr>
          <w:p w14:paraId="630DD3DB">
            <w:pPr>
              <w:pStyle w:val="16"/>
              <w:spacing w:line="52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rPr>
              <w:t>地上</w:t>
            </w:r>
            <w:r>
              <w:rPr>
                <w:rFonts w:hint="eastAsia" w:ascii="仿宋_GB2312" w:hAnsi="仿宋_GB2312" w:eastAsia="仿宋_GB2312" w:cs="仿宋_GB2312"/>
                <w:color w:val="auto"/>
                <w:kern w:val="2"/>
                <w:sz w:val="28"/>
                <w:szCs w:val="28"/>
                <w:lang w:eastAsia="zh-CN"/>
              </w:rPr>
              <w:t>建筑</w:t>
            </w:r>
          </w:p>
        </w:tc>
        <w:tc>
          <w:tcPr>
            <w:tcW w:w="2103" w:type="dxa"/>
            <w:vAlign w:val="center"/>
          </w:tcPr>
          <w:p w14:paraId="6C4995E7">
            <w:pPr>
              <w:pStyle w:val="16"/>
              <w:spacing w:line="520" w:lineRule="exact"/>
              <w:jc w:val="center"/>
              <w:rPr>
                <w:rFonts w:hint="default" w:ascii="仿宋_GB2312" w:hAnsi="仿宋_GB2312" w:eastAsia="仿宋_GB2312" w:cs="仿宋_GB2312"/>
                <w:color w:val="auto"/>
                <w:kern w:val="2"/>
                <w:sz w:val="28"/>
                <w:szCs w:val="28"/>
                <w:lang w:val="en-US" w:eastAsia="zh-CN"/>
              </w:rPr>
            </w:pPr>
            <w:r>
              <w:rPr>
                <w:rFonts w:hint="eastAsia" w:ascii="仿宋_GB2312" w:hAnsi="仿宋_GB2312" w:eastAsia="仿宋_GB2312" w:cs="仿宋_GB2312"/>
                <w:color w:val="auto"/>
                <w:kern w:val="2"/>
                <w:sz w:val="28"/>
                <w:szCs w:val="28"/>
                <w:lang w:eastAsia="zh-CN"/>
              </w:rPr>
              <w:t>4</w:t>
            </w:r>
            <w:r>
              <w:rPr>
                <w:rFonts w:hint="eastAsia" w:ascii="仿宋_GB2312" w:hAnsi="仿宋_GB2312" w:eastAsia="仿宋_GB2312" w:cs="仿宋_GB2312"/>
                <w:color w:val="auto"/>
                <w:kern w:val="2"/>
                <w:sz w:val="28"/>
                <w:szCs w:val="28"/>
                <w:lang w:val="en-US" w:eastAsia="zh-CN"/>
              </w:rPr>
              <w:t>400</w:t>
            </w:r>
          </w:p>
        </w:tc>
        <w:tc>
          <w:tcPr>
            <w:tcW w:w="3771" w:type="dxa"/>
            <w:vAlign w:val="center"/>
          </w:tcPr>
          <w:p w14:paraId="33428431">
            <w:pPr>
              <w:pStyle w:val="16"/>
              <w:spacing w:line="52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按地上部分建筑面积计取</w:t>
            </w:r>
          </w:p>
        </w:tc>
      </w:tr>
      <w:tr w14:paraId="6A1C5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33" w:type="dxa"/>
            <w:vAlign w:val="center"/>
          </w:tcPr>
          <w:p w14:paraId="38AD4889">
            <w:pPr>
              <w:pStyle w:val="16"/>
              <w:spacing w:line="520" w:lineRule="exact"/>
              <w:jc w:val="center"/>
              <w:rPr>
                <w:rFonts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1.1</w:t>
            </w:r>
          </w:p>
        </w:tc>
        <w:tc>
          <w:tcPr>
            <w:tcW w:w="1509" w:type="dxa"/>
            <w:vAlign w:val="center"/>
          </w:tcPr>
          <w:p w14:paraId="6EFB20AC">
            <w:pPr>
              <w:pStyle w:val="16"/>
              <w:spacing w:line="52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4"/>
                <w:szCs w:val="24"/>
                <w:lang w:eastAsia="zh-CN"/>
              </w:rPr>
              <w:t>建筑与装饰</w:t>
            </w:r>
          </w:p>
        </w:tc>
        <w:tc>
          <w:tcPr>
            <w:tcW w:w="2103" w:type="dxa"/>
            <w:vAlign w:val="center"/>
          </w:tcPr>
          <w:p w14:paraId="6520DBCB">
            <w:pPr>
              <w:pStyle w:val="16"/>
              <w:spacing w:line="520" w:lineRule="exact"/>
              <w:jc w:val="center"/>
              <w:rPr>
                <w:rFonts w:hint="default" w:ascii="仿宋_GB2312" w:hAnsi="仿宋_GB2312" w:eastAsia="仿宋_GB2312" w:cs="仿宋_GB2312"/>
                <w:color w:val="auto"/>
                <w:kern w:val="2"/>
                <w:sz w:val="28"/>
                <w:szCs w:val="28"/>
                <w:lang w:val="en-US" w:eastAsia="zh-CN"/>
              </w:rPr>
            </w:pPr>
            <w:r>
              <w:rPr>
                <w:rFonts w:hint="eastAsia" w:ascii="仿宋_GB2312" w:hAnsi="仿宋_GB2312" w:eastAsia="仿宋_GB2312" w:cs="仿宋_GB2312"/>
                <w:color w:val="auto"/>
                <w:kern w:val="2"/>
                <w:sz w:val="28"/>
                <w:szCs w:val="28"/>
                <w:lang w:eastAsia="zh-CN"/>
              </w:rPr>
              <w:t>3</w:t>
            </w:r>
            <w:r>
              <w:rPr>
                <w:rFonts w:hint="eastAsia" w:ascii="仿宋_GB2312" w:hAnsi="仿宋_GB2312" w:eastAsia="仿宋_GB2312" w:cs="仿宋_GB2312"/>
                <w:color w:val="auto"/>
                <w:kern w:val="2"/>
                <w:sz w:val="28"/>
                <w:szCs w:val="28"/>
                <w:lang w:val="en-US" w:eastAsia="zh-CN"/>
              </w:rPr>
              <w:t>300</w:t>
            </w:r>
          </w:p>
        </w:tc>
        <w:tc>
          <w:tcPr>
            <w:tcW w:w="3771" w:type="dxa"/>
            <w:vAlign w:val="center"/>
          </w:tcPr>
          <w:p w14:paraId="67F55DA9">
            <w:pPr>
              <w:pStyle w:val="16"/>
              <w:spacing w:line="52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含装配式建筑预制率20%-30%</w:t>
            </w:r>
          </w:p>
        </w:tc>
      </w:tr>
      <w:tr w14:paraId="262BC3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333" w:type="dxa"/>
            <w:vAlign w:val="center"/>
          </w:tcPr>
          <w:p w14:paraId="145A29E6">
            <w:pPr>
              <w:pStyle w:val="16"/>
              <w:spacing w:line="52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rPr>
              <w:t>1.</w:t>
            </w:r>
            <w:r>
              <w:rPr>
                <w:rFonts w:hint="eastAsia" w:ascii="仿宋_GB2312" w:hAnsi="仿宋_GB2312" w:eastAsia="仿宋_GB2312" w:cs="仿宋_GB2312"/>
                <w:color w:val="auto"/>
                <w:kern w:val="2"/>
                <w:sz w:val="28"/>
                <w:szCs w:val="28"/>
                <w:lang w:eastAsia="zh-CN"/>
              </w:rPr>
              <w:t>2</w:t>
            </w:r>
          </w:p>
        </w:tc>
        <w:tc>
          <w:tcPr>
            <w:tcW w:w="1509" w:type="dxa"/>
            <w:vAlign w:val="center"/>
          </w:tcPr>
          <w:p w14:paraId="01AC6CED">
            <w:pPr>
              <w:pStyle w:val="16"/>
              <w:spacing w:line="52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4"/>
                <w:szCs w:val="24"/>
                <w:lang w:eastAsia="zh-CN"/>
              </w:rPr>
              <w:t>通用安装</w:t>
            </w:r>
          </w:p>
        </w:tc>
        <w:tc>
          <w:tcPr>
            <w:tcW w:w="2103" w:type="dxa"/>
            <w:vAlign w:val="center"/>
          </w:tcPr>
          <w:p w14:paraId="16857A82">
            <w:pPr>
              <w:pStyle w:val="16"/>
              <w:spacing w:line="520" w:lineRule="exact"/>
              <w:jc w:val="center"/>
              <w:rPr>
                <w:rFonts w:hint="default" w:ascii="仿宋_GB2312" w:hAnsi="仿宋_GB2312" w:eastAsia="仿宋_GB2312" w:cs="仿宋_GB2312"/>
                <w:color w:val="auto"/>
                <w:kern w:val="2"/>
                <w:sz w:val="28"/>
                <w:szCs w:val="28"/>
                <w:lang w:val="en-US" w:eastAsia="zh-CN"/>
              </w:rPr>
            </w:pPr>
            <w:r>
              <w:rPr>
                <w:rFonts w:hint="eastAsia" w:ascii="仿宋_GB2312" w:hAnsi="仿宋_GB2312" w:eastAsia="仿宋_GB2312" w:cs="仿宋_GB2312"/>
                <w:color w:val="auto"/>
                <w:kern w:val="2"/>
                <w:sz w:val="28"/>
                <w:szCs w:val="28"/>
                <w:lang w:eastAsia="zh-CN"/>
              </w:rPr>
              <w:t>1</w:t>
            </w:r>
            <w:r>
              <w:rPr>
                <w:rFonts w:hint="eastAsia" w:ascii="仿宋_GB2312" w:hAnsi="仿宋_GB2312" w:eastAsia="仿宋_GB2312" w:cs="仿宋_GB2312"/>
                <w:color w:val="auto"/>
                <w:kern w:val="2"/>
                <w:sz w:val="28"/>
                <w:szCs w:val="28"/>
                <w:lang w:val="en-US" w:eastAsia="zh-CN"/>
              </w:rPr>
              <w:t>100</w:t>
            </w:r>
          </w:p>
        </w:tc>
        <w:tc>
          <w:tcPr>
            <w:tcW w:w="3771" w:type="dxa"/>
            <w:vAlign w:val="center"/>
          </w:tcPr>
          <w:p w14:paraId="05A83C4F">
            <w:pPr>
              <w:pStyle w:val="16"/>
              <w:spacing w:line="520" w:lineRule="exact"/>
              <w:jc w:val="center"/>
              <w:rPr>
                <w:rFonts w:ascii="仿宋_GB2312" w:hAnsi="仿宋_GB2312" w:eastAsia="仿宋_GB2312" w:cs="仿宋_GB2312"/>
                <w:color w:val="auto"/>
                <w:kern w:val="2"/>
                <w:sz w:val="28"/>
                <w:szCs w:val="28"/>
              </w:rPr>
            </w:pPr>
          </w:p>
        </w:tc>
      </w:tr>
      <w:tr w14:paraId="6BA10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333" w:type="dxa"/>
            <w:vAlign w:val="center"/>
          </w:tcPr>
          <w:p w14:paraId="05A67CC6">
            <w:pPr>
              <w:pStyle w:val="16"/>
              <w:spacing w:line="520" w:lineRule="exact"/>
              <w:jc w:val="center"/>
              <w:rPr>
                <w:rFonts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2</w:t>
            </w:r>
          </w:p>
        </w:tc>
        <w:tc>
          <w:tcPr>
            <w:tcW w:w="1509" w:type="dxa"/>
            <w:vAlign w:val="center"/>
          </w:tcPr>
          <w:p w14:paraId="5EC4C52D">
            <w:pPr>
              <w:pStyle w:val="16"/>
              <w:spacing w:line="52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rPr>
              <w:t>地下</w:t>
            </w:r>
            <w:r>
              <w:rPr>
                <w:rFonts w:hint="eastAsia" w:ascii="仿宋_GB2312" w:hAnsi="仿宋_GB2312" w:eastAsia="仿宋_GB2312" w:cs="仿宋_GB2312"/>
                <w:color w:val="auto"/>
                <w:kern w:val="2"/>
                <w:sz w:val="28"/>
                <w:szCs w:val="28"/>
                <w:lang w:eastAsia="zh-CN"/>
              </w:rPr>
              <w:t>建筑</w:t>
            </w:r>
          </w:p>
        </w:tc>
        <w:tc>
          <w:tcPr>
            <w:tcW w:w="2103" w:type="dxa"/>
            <w:vAlign w:val="center"/>
          </w:tcPr>
          <w:p w14:paraId="60DEC1EC">
            <w:pPr>
              <w:pStyle w:val="16"/>
              <w:spacing w:line="52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4700</w:t>
            </w:r>
          </w:p>
        </w:tc>
        <w:tc>
          <w:tcPr>
            <w:tcW w:w="3771" w:type="dxa"/>
            <w:vAlign w:val="center"/>
          </w:tcPr>
          <w:p w14:paraId="1D17E16C">
            <w:pPr>
              <w:pStyle w:val="16"/>
              <w:spacing w:line="52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4"/>
                <w:szCs w:val="24"/>
                <w:lang w:eastAsia="zh-CN"/>
              </w:rPr>
              <w:t>按地下一层考虑，按地下部分建筑面积计取</w:t>
            </w:r>
          </w:p>
        </w:tc>
      </w:tr>
      <w:tr w14:paraId="66599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333" w:type="dxa"/>
            <w:shd w:val="clear" w:color="auto" w:fill="auto"/>
            <w:vAlign w:val="center"/>
          </w:tcPr>
          <w:p w14:paraId="2721F3B6">
            <w:pPr>
              <w:pStyle w:val="16"/>
              <w:spacing w:line="520" w:lineRule="exact"/>
              <w:jc w:val="center"/>
              <w:rPr>
                <w:rFonts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lang w:eastAsia="zh-CN"/>
              </w:rPr>
              <w:t>2</w:t>
            </w:r>
            <w:r>
              <w:rPr>
                <w:rFonts w:hint="eastAsia" w:ascii="仿宋_GB2312" w:hAnsi="仿宋_GB2312" w:eastAsia="仿宋_GB2312" w:cs="仿宋_GB2312"/>
                <w:color w:val="auto"/>
                <w:kern w:val="2"/>
                <w:sz w:val="28"/>
                <w:szCs w:val="28"/>
              </w:rPr>
              <w:t>.1</w:t>
            </w:r>
          </w:p>
        </w:tc>
        <w:tc>
          <w:tcPr>
            <w:tcW w:w="1509" w:type="dxa"/>
            <w:shd w:val="clear" w:color="auto" w:fill="auto"/>
            <w:vAlign w:val="center"/>
          </w:tcPr>
          <w:p w14:paraId="704051A2">
            <w:pPr>
              <w:pStyle w:val="16"/>
              <w:spacing w:line="52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4"/>
                <w:szCs w:val="24"/>
                <w:lang w:eastAsia="zh-CN"/>
              </w:rPr>
              <w:t>建筑与装饰</w:t>
            </w:r>
          </w:p>
        </w:tc>
        <w:tc>
          <w:tcPr>
            <w:tcW w:w="2103" w:type="dxa"/>
            <w:shd w:val="clear" w:color="auto" w:fill="auto"/>
            <w:vAlign w:val="center"/>
          </w:tcPr>
          <w:p w14:paraId="09CBADB5">
            <w:pPr>
              <w:pStyle w:val="16"/>
              <w:spacing w:line="52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3850</w:t>
            </w:r>
          </w:p>
        </w:tc>
        <w:tc>
          <w:tcPr>
            <w:tcW w:w="3771" w:type="dxa"/>
            <w:vAlign w:val="center"/>
          </w:tcPr>
          <w:p w14:paraId="4BDCE313">
            <w:pPr>
              <w:pStyle w:val="16"/>
              <w:spacing w:line="52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4"/>
                <w:szCs w:val="24"/>
                <w:lang w:eastAsia="zh-CN"/>
              </w:rPr>
              <w:t>基坑围护采用排桩墙方案的，费用另行增加</w:t>
            </w:r>
          </w:p>
        </w:tc>
      </w:tr>
      <w:tr w14:paraId="1CAD1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333" w:type="dxa"/>
            <w:shd w:val="clear" w:color="auto" w:fill="auto"/>
            <w:vAlign w:val="center"/>
          </w:tcPr>
          <w:p w14:paraId="7EEF5823">
            <w:pPr>
              <w:pStyle w:val="16"/>
              <w:spacing w:line="52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2</w:t>
            </w:r>
            <w:r>
              <w:rPr>
                <w:rFonts w:hint="eastAsia" w:ascii="仿宋_GB2312" w:hAnsi="仿宋_GB2312" w:eastAsia="仿宋_GB2312" w:cs="仿宋_GB2312"/>
                <w:color w:val="auto"/>
                <w:kern w:val="2"/>
                <w:sz w:val="28"/>
                <w:szCs w:val="28"/>
              </w:rPr>
              <w:t>.</w:t>
            </w:r>
            <w:r>
              <w:rPr>
                <w:rFonts w:hint="eastAsia" w:ascii="仿宋_GB2312" w:hAnsi="仿宋_GB2312" w:eastAsia="仿宋_GB2312" w:cs="仿宋_GB2312"/>
                <w:color w:val="auto"/>
                <w:kern w:val="2"/>
                <w:sz w:val="28"/>
                <w:szCs w:val="28"/>
                <w:lang w:eastAsia="zh-CN"/>
              </w:rPr>
              <w:t>2</w:t>
            </w:r>
          </w:p>
        </w:tc>
        <w:tc>
          <w:tcPr>
            <w:tcW w:w="1509" w:type="dxa"/>
            <w:shd w:val="clear" w:color="auto" w:fill="auto"/>
            <w:vAlign w:val="center"/>
          </w:tcPr>
          <w:p w14:paraId="3988D6E5">
            <w:pPr>
              <w:pStyle w:val="16"/>
              <w:spacing w:line="52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4"/>
                <w:szCs w:val="24"/>
                <w:lang w:eastAsia="zh-CN"/>
              </w:rPr>
              <w:t>通用安装</w:t>
            </w:r>
          </w:p>
        </w:tc>
        <w:tc>
          <w:tcPr>
            <w:tcW w:w="2103" w:type="dxa"/>
            <w:shd w:val="clear" w:color="auto" w:fill="auto"/>
            <w:vAlign w:val="center"/>
          </w:tcPr>
          <w:p w14:paraId="29379C4A">
            <w:pPr>
              <w:pStyle w:val="16"/>
              <w:spacing w:line="52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850</w:t>
            </w:r>
          </w:p>
        </w:tc>
        <w:tc>
          <w:tcPr>
            <w:tcW w:w="3771" w:type="dxa"/>
            <w:vAlign w:val="center"/>
          </w:tcPr>
          <w:p w14:paraId="6D040A71">
            <w:pPr>
              <w:pStyle w:val="16"/>
              <w:spacing w:line="520" w:lineRule="exact"/>
              <w:jc w:val="center"/>
              <w:rPr>
                <w:rFonts w:ascii="仿宋_GB2312" w:hAnsi="仿宋_GB2312" w:eastAsia="仿宋_GB2312" w:cs="仿宋_GB2312"/>
                <w:color w:val="auto"/>
                <w:kern w:val="2"/>
                <w:sz w:val="28"/>
                <w:szCs w:val="28"/>
                <w:lang w:eastAsia="zh-CN"/>
              </w:rPr>
            </w:pPr>
          </w:p>
        </w:tc>
      </w:tr>
      <w:tr w14:paraId="6F837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333" w:type="dxa"/>
            <w:vAlign w:val="center"/>
          </w:tcPr>
          <w:p w14:paraId="73FF311A">
            <w:pPr>
              <w:pStyle w:val="16"/>
              <w:spacing w:line="52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3</w:t>
            </w:r>
          </w:p>
        </w:tc>
        <w:tc>
          <w:tcPr>
            <w:tcW w:w="1509" w:type="dxa"/>
            <w:vAlign w:val="center"/>
          </w:tcPr>
          <w:p w14:paraId="57FB4FC6">
            <w:pPr>
              <w:pStyle w:val="16"/>
              <w:spacing w:line="52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4"/>
                <w:szCs w:val="24"/>
                <w:lang w:eastAsia="zh-CN"/>
              </w:rPr>
              <w:t>室外附属工程</w:t>
            </w:r>
          </w:p>
        </w:tc>
        <w:tc>
          <w:tcPr>
            <w:tcW w:w="2103" w:type="dxa"/>
            <w:vAlign w:val="center"/>
          </w:tcPr>
          <w:p w14:paraId="224C855D">
            <w:pPr>
              <w:pStyle w:val="16"/>
              <w:spacing w:line="52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6</w:t>
            </w:r>
            <w:r>
              <w:rPr>
                <w:rFonts w:ascii="仿宋_GB2312" w:hAnsi="仿宋_GB2312" w:eastAsia="仿宋_GB2312" w:cs="仿宋_GB2312"/>
                <w:color w:val="auto"/>
                <w:kern w:val="2"/>
                <w:sz w:val="28"/>
                <w:szCs w:val="28"/>
                <w:lang w:eastAsia="zh-CN"/>
              </w:rPr>
              <w:t>0</w:t>
            </w:r>
            <w:r>
              <w:rPr>
                <w:rFonts w:hint="eastAsia" w:ascii="仿宋_GB2312" w:hAnsi="仿宋_GB2312" w:eastAsia="仿宋_GB2312" w:cs="仿宋_GB2312"/>
                <w:color w:val="auto"/>
                <w:kern w:val="2"/>
                <w:sz w:val="28"/>
                <w:szCs w:val="28"/>
                <w:lang w:eastAsia="zh-CN"/>
              </w:rPr>
              <w:t>0</w:t>
            </w:r>
          </w:p>
        </w:tc>
        <w:tc>
          <w:tcPr>
            <w:tcW w:w="3771" w:type="dxa"/>
            <w:vAlign w:val="center"/>
          </w:tcPr>
          <w:p w14:paraId="079FCC51">
            <w:pPr>
              <w:pStyle w:val="16"/>
              <w:spacing w:line="520" w:lineRule="exact"/>
              <w:jc w:val="center"/>
              <w:rPr>
                <w:rFonts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lang w:eastAsia="zh-CN"/>
              </w:rPr>
              <w:t>按室外工程面积计算</w:t>
            </w:r>
          </w:p>
        </w:tc>
      </w:tr>
    </w:tbl>
    <w:p w14:paraId="1435DE83">
      <w:pPr>
        <w:bidi w:val="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注：1、乡镇卫生院按以上指标×</w:t>
      </w:r>
      <w:r>
        <w:rPr>
          <w:rFonts w:hint="eastAsia" w:ascii="仿宋_GB2312" w:hAnsi="仿宋_GB2312" w:eastAsia="仿宋_GB2312" w:cs="仿宋_GB2312"/>
          <w:color w:val="auto"/>
          <w:sz w:val="24"/>
          <w:szCs w:val="24"/>
          <w:lang w:val="en-US" w:eastAsia="zh-CN"/>
        </w:rPr>
        <w:t>8</w:t>
      </w:r>
      <w:r>
        <w:rPr>
          <w:rFonts w:hint="eastAsia" w:ascii="仿宋_GB2312" w:hAnsi="仿宋_GB2312" w:eastAsia="仿宋_GB2312" w:cs="仿宋_GB2312"/>
          <w:color w:val="auto"/>
          <w:sz w:val="24"/>
          <w:szCs w:val="24"/>
          <w:lang w:eastAsia="zh-CN"/>
        </w:rPr>
        <w:t>0%进行控制</w:t>
      </w:r>
    </w:p>
    <w:p w14:paraId="01B80C8D">
      <w:pPr>
        <w:bidi w:val="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2、建筑与装饰、通用安装在合计造价控制下可调剂使用。</w:t>
      </w:r>
    </w:p>
    <w:p w14:paraId="18C6BC2E">
      <w:pPr>
        <w:spacing w:before="107" w:line="520" w:lineRule="exact"/>
        <w:jc w:val="both"/>
        <w:outlineLvl w:val="0"/>
        <w:rPr>
          <w:rFonts w:ascii="仿宋_GB2312" w:hAnsi="仿宋_GB2312" w:eastAsia="仿宋_GB2312" w:cs="仿宋_GB2312"/>
          <w:color w:val="auto"/>
          <w:kern w:val="2"/>
          <w:sz w:val="24"/>
          <w:szCs w:val="24"/>
          <w:lang w:eastAsia="zh-CN"/>
        </w:rPr>
      </w:pPr>
    </w:p>
    <w:p w14:paraId="42BA7E28">
      <w:pPr>
        <w:spacing w:before="107" w:line="520" w:lineRule="exact"/>
        <w:jc w:val="center"/>
        <w:outlineLvl w:val="0"/>
        <w:rPr>
          <w:rFonts w:ascii="黑体" w:hAnsi="黑体" w:eastAsia="黑体" w:cs="黑体"/>
          <w:b/>
          <w:bCs/>
          <w:color w:val="auto"/>
          <w:spacing w:val="-17"/>
          <w:sz w:val="33"/>
          <w:szCs w:val="33"/>
          <w:lang w:eastAsia="zh-CN"/>
        </w:rPr>
      </w:pPr>
      <w:bookmarkStart w:id="5" w:name="_Toc18593"/>
      <w:r>
        <w:rPr>
          <w:rFonts w:ascii="黑体" w:hAnsi="黑体" w:eastAsia="黑体" w:cs="黑体"/>
          <w:b/>
          <w:bCs/>
          <w:color w:val="auto"/>
          <w:spacing w:val="-17"/>
          <w:sz w:val="33"/>
          <w:szCs w:val="33"/>
          <w:lang w:eastAsia="zh-CN"/>
        </w:rPr>
        <w:t>第</w:t>
      </w:r>
      <w:r>
        <w:rPr>
          <w:rFonts w:hint="eastAsia" w:ascii="黑体" w:hAnsi="黑体" w:eastAsia="黑体" w:cs="黑体"/>
          <w:b/>
          <w:bCs/>
          <w:color w:val="auto"/>
          <w:spacing w:val="-17"/>
          <w:sz w:val="33"/>
          <w:szCs w:val="33"/>
          <w:lang w:eastAsia="zh-CN"/>
        </w:rPr>
        <w:t>六</w:t>
      </w:r>
      <w:r>
        <w:rPr>
          <w:rFonts w:ascii="黑体" w:hAnsi="黑体" w:eastAsia="黑体" w:cs="黑体"/>
          <w:b/>
          <w:bCs/>
          <w:color w:val="auto"/>
          <w:spacing w:val="-17"/>
          <w:sz w:val="33"/>
          <w:szCs w:val="33"/>
          <w:lang w:eastAsia="zh-CN"/>
        </w:rPr>
        <w:t>章</w:t>
      </w:r>
      <w:r>
        <w:rPr>
          <w:rFonts w:hint="eastAsia" w:ascii="黑体" w:hAnsi="黑体" w:eastAsia="黑体" w:cs="黑体"/>
          <w:b/>
          <w:bCs/>
          <w:color w:val="auto"/>
          <w:spacing w:val="-17"/>
          <w:sz w:val="33"/>
          <w:szCs w:val="33"/>
          <w:lang w:eastAsia="zh-CN"/>
        </w:rPr>
        <w:t xml:space="preserve">  </w:t>
      </w:r>
      <w:r>
        <w:rPr>
          <w:rFonts w:ascii="黑体" w:hAnsi="黑体" w:eastAsia="黑体" w:cs="黑体"/>
          <w:b/>
          <w:bCs/>
          <w:color w:val="auto"/>
          <w:spacing w:val="-17"/>
          <w:sz w:val="33"/>
          <w:szCs w:val="33"/>
          <w:lang w:eastAsia="zh-CN"/>
        </w:rPr>
        <w:t>道路工程项目</w:t>
      </w:r>
      <w:bookmarkEnd w:id="5"/>
    </w:p>
    <w:p w14:paraId="54B7F54F">
      <w:pPr>
        <w:keepNext w:val="0"/>
        <w:keepLines w:val="0"/>
        <w:pageBreakBefore w:val="0"/>
        <w:widowControl/>
        <w:kinsoku w:val="0"/>
        <w:wordWrap/>
        <w:overflowPunct/>
        <w:topLinePunct w:val="0"/>
        <w:autoSpaceDE w:val="0"/>
        <w:autoSpaceDN w:val="0"/>
        <w:bidi w:val="0"/>
        <w:adjustRightInd w:val="0"/>
        <w:snapToGrid w:val="0"/>
        <w:spacing w:line="520" w:lineRule="exact"/>
        <w:ind w:firstLine="568" w:firstLineChars="200"/>
        <w:textAlignment w:val="baseline"/>
        <w:rPr>
          <w:rFonts w:hint="eastAsia" w:ascii="仿宋_GB2312" w:hAnsi="仿宋_GB2312" w:eastAsia="仿宋_GB2312" w:cs="仿宋_GB2312"/>
          <w:color w:val="auto"/>
          <w:spacing w:val="-18"/>
          <w:sz w:val="32"/>
          <w:szCs w:val="32"/>
          <w:lang w:eastAsia="zh-CN"/>
        </w:rPr>
      </w:pPr>
      <w:r>
        <w:rPr>
          <w:rFonts w:hint="eastAsia" w:ascii="仿宋_GB2312" w:hAnsi="仿宋_GB2312" w:eastAsia="仿宋_GB2312" w:cs="仿宋_GB2312"/>
          <w:color w:val="auto"/>
          <w:spacing w:val="-18"/>
          <w:sz w:val="32"/>
          <w:szCs w:val="32"/>
          <w:lang w:eastAsia="zh-CN"/>
        </w:rPr>
        <w:t>6.1  本标准所指的道路工程，主要包括城市主干路、次干路和支（小）路项目，不包括快速路、高架路、隧道等。绿化指标（含行道树）采用单独提取方式。</w:t>
      </w:r>
    </w:p>
    <w:p w14:paraId="2274FBE8">
      <w:pPr>
        <w:keepNext w:val="0"/>
        <w:keepLines w:val="0"/>
        <w:pageBreakBefore w:val="0"/>
        <w:widowControl/>
        <w:kinsoku w:val="0"/>
        <w:wordWrap/>
        <w:overflowPunct/>
        <w:topLinePunct w:val="0"/>
        <w:autoSpaceDE w:val="0"/>
        <w:autoSpaceDN w:val="0"/>
        <w:bidi w:val="0"/>
        <w:adjustRightInd w:val="0"/>
        <w:snapToGrid w:val="0"/>
        <w:spacing w:line="520" w:lineRule="exact"/>
        <w:ind w:firstLine="568" w:firstLineChars="200"/>
        <w:textAlignment w:val="baseline"/>
        <w:rPr>
          <w:rFonts w:hint="eastAsia" w:ascii="仿宋_GB2312" w:hAnsi="仿宋_GB2312" w:eastAsia="仿宋_GB2312" w:cs="仿宋_GB2312"/>
          <w:color w:val="auto"/>
          <w:spacing w:val="-18"/>
          <w:sz w:val="32"/>
          <w:szCs w:val="32"/>
          <w:lang w:eastAsia="zh-CN"/>
        </w:rPr>
      </w:pPr>
      <w:r>
        <w:rPr>
          <w:rFonts w:hint="eastAsia" w:ascii="仿宋_GB2312" w:hAnsi="仿宋_GB2312" w:eastAsia="仿宋_GB2312" w:cs="仿宋_GB2312"/>
          <w:color w:val="auto"/>
          <w:spacing w:val="-18"/>
          <w:sz w:val="32"/>
          <w:szCs w:val="32"/>
          <w:lang w:eastAsia="zh-CN"/>
        </w:rPr>
        <w:t>（1）</w:t>
      </w:r>
      <w:r>
        <w:rPr>
          <w:rFonts w:hint="eastAsia" w:ascii="仿宋_GB2312" w:hAnsi="仿宋_GB2312" w:eastAsia="仿宋_GB2312" w:cs="仿宋_GB2312"/>
          <w:color w:val="auto"/>
          <w:spacing w:val="-18"/>
          <w:sz w:val="32"/>
          <w:szCs w:val="32"/>
          <w:lang w:eastAsia="zh-CN"/>
        </w:rPr>
        <w:fldChar w:fldCharType="begin"/>
      </w:r>
      <w:r>
        <w:rPr>
          <w:rFonts w:hint="eastAsia" w:ascii="仿宋_GB2312" w:hAnsi="仿宋_GB2312" w:eastAsia="仿宋_GB2312" w:cs="仿宋_GB2312"/>
          <w:color w:val="auto"/>
          <w:spacing w:val="-18"/>
          <w:sz w:val="32"/>
          <w:szCs w:val="32"/>
          <w:lang w:eastAsia="zh-CN"/>
        </w:rPr>
        <w:instrText xml:space="preserve"> HYPERLINK "https://baike.baidu.com/item/%E4%B8%BB%E5%B9%B2%E8%B7%AF/4058808?fromModule=lemma_inlink" \t "https://baike.baidu.com/item/%E5%9F%8E%E5%B8%82%E9%81%93%E8%B7%AF%E7%AD%89%E7%BA%A7/_blank" </w:instrText>
      </w:r>
      <w:r>
        <w:rPr>
          <w:rFonts w:hint="eastAsia" w:ascii="仿宋_GB2312" w:hAnsi="仿宋_GB2312" w:eastAsia="仿宋_GB2312" w:cs="仿宋_GB2312"/>
          <w:color w:val="auto"/>
          <w:spacing w:val="-18"/>
          <w:sz w:val="32"/>
          <w:szCs w:val="32"/>
          <w:lang w:eastAsia="zh-CN"/>
        </w:rPr>
        <w:fldChar w:fldCharType="separate"/>
      </w:r>
      <w:r>
        <w:rPr>
          <w:rFonts w:hint="eastAsia" w:ascii="仿宋_GB2312" w:hAnsi="仿宋_GB2312" w:eastAsia="仿宋_GB2312" w:cs="仿宋_GB2312"/>
          <w:color w:val="auto"/>
          <w:spacing w:val="-18"/>
          <w:sz w:val="32"/>
          <w:szCs w:val="32"/>
          <w:lang w:eastAsia="zh-CN"/>
        </w:rPr>
        <w:t>主干路</w:t>
      </w:r>
      <w:r>
        <w:rPr>
          <w:rFonts w:hint="eastAsia" w:ascii="仿宋_GB2312" w:hAnsi="仿宋_GB2312" w:eastAsia="仿宋_GB2312" w:cs="仿宋_GB2312"/>
          <w:color w:val="auto"/>
          <w:spacing w:val="-18"/>
          <w:sz w:val="32"/>
          <w:szCs w:val="32"/>
          <w:lang w:eastAsia="zh-CN"/>
        </w:rPr>
        <w:fldChar w:fldCharType="end"/>
      </w:r>
      <w:r>
        <w:rPr>
          <w:rFonts w:hint="eastAsia" w:ascii="仿宋_GB2312" w:hAnsi="仿宋_GB2312" w:eastAsia="仿宋_GB2312" w:cs="仿宋_GB2312"/>
          <w:color w:val="auto"/>
          <w:spacing w:val="-18"/>
          <w:sz w:val="32"/>
          <w:szCs w:val="32"/>
          <w:lang w:eastAsia="zh-CN"/>
        </w:rPr>
        <w:t>连接城市各分区的</w:t>
      </w:r>
      <w:r>
        <w:rPr>
          <w:rFonts w:hint="eastAsia" w:ascii="仿宋_GB2312" w:hAnsi="仿宋_GB2312" w:eastAsia="仿宋_GB2312" w:cs="仿宋_GB2312"/>
          <w:color w:val="auto"/>
          <w:spacing w:val="-18"/>
          <w:sz w:val="32"/>
          <w:szCs w:val="32"/>
          <w:lang w:eastAsia="zh-CN"/>
        </w:rPr>
        <w:fldChar w:fldCharType="begin"/>
      </w:r>
      <w:r>
        <w:rPr>
          <w:rFonts w:hint="eastAsia" w:ascii="仿宋_GB2312" w:hAnsi="仿宋_GB2312" w:eastAsia="仿宋_GB2312" w:cs="仿宋_GB2312"/>
          <w:color w:val="auto"/>
          <w:spacing w:val="-18"/>
          <w:sz w:val="32"/>
          <w:szCs w:val="32"/>
          <w:lang w:eastAsia="zh-CN"/>
        </w:rPr>
        <w:instrText xml:space="preserve"> HYPERLINK "https://baike.baidu.com/item/%E5%B9%B2%E8%B7%AF/5952283?fromModule=lemma_inlink" \t "https://baike.baidu.com/item/%E5%9F%8E%E5%B8%82%E9%81%93%E8%B7%AF%E7%AD%89%E7%BA%A7/_blank" </w:instrText>
      </w:r>
      <w:r>
        <w:rPr>
          <w:rFonts w:hint="eastAsia" w:ascii="仿宋_GB2312" w:hAnsi="仿宋_GB2312" w:eastAsia="仿宋_GB2312" w:cs="仿宋_GB2312"/>
          <w:color w:val="auto"/>
          <w:spacing w:val="-18"/>
          <w:sz w:val="32"/>
          <w:szCs w:val="32"/>
          <w:lang w:eastAsia="zh-CN"/>
        </w:rPr>
        <w:fldChar w:fldCharType="separate"/>
      </w:r>
      <w:r>
        <w:rPr>
          <w:rFonts w:hint="eastAsia" w:ascii="仿宋_GB2312" w:hAnsi="仿宋_GB2312" w:eastAsia="仿宋_GB2312" w:cs="仿宋_GB2312"/>
          <w:color w:val="auto"/>
          <w:spacing w:val="-18"/>
          <w:sz w:val="32"/>
          <w:szCs w:val="32"/>
          <w:lang w:eastAsia="zh-CN"/>
        </w:rPr>
        <w:t>干路</w:t>
      </w:r>
      <w:r>
        <w:rPr>
          <w:rFonts w:hint="eastAsia" w:ascii="仿宋_GB2312" w:hAnsi="仿宋_GB2312" w:eastAsia="仿宋_GB2312" w:cs="仿宋_GB2312"/>
          <w:color w:val="auto"/>
          <w:spacing w:val="-18"/>
          <w:sz w:val="32"/>
          <w:szCs w:val="32"/>
          <w:lang w:eastAsia="zh-CN"/>
        </w:rPr>
        <w:fldChar w:fldCharType="end"/>
      </w:r>
      <w:r>
        <w:rPr>
          <w:rFonts w:hint="eastAsia" w:ascii="仿宋_GB2312" w:hAnsi="仿宋_GB2312" w:eastAsia="仿宋_GB2312" w:cs="仿宋_GB2312"/>
          <w:color w:val="auto"/>
          <w:spacing w:val="-18"/>
          <w:sz w:val="32"/>
          <w:szCs w:val="32"/>
          <w:lang w:eastAsia="zh-CN"/>
        </w:rPr>
        <w:t>，以交通功能为主。主干路一般红线宽度为30-45m,  设计行车速度为40-60km/h;</w:t>
      </w:r>
    </w:p>
    <w:p w14:paraId="2AC22086">
      <w:pPr>
        <w:keepNext w:val="0"/>
        <w:keepLines w:val="0"/>
        <w:pageBreakBefore w:val="0"/>
        <w:widowControl/>
        <w:kinsoku w:val="0"/>
        <w:wordWrap/>
        <w:overflowPunct/>
        <w:topLinePunct w:val="0"/>
        <w:autoSpaceDE w:val="0"/>
        <w:autoSpaceDN w:val="0"/>
        <w:bidi w:val="0"/>
        <w:adjustRightInd w:val="0"/>
        <w:snapToGrid w:val="0"/>
        <w:spacing w:line="520" w:lineRule="exact"/>
        <w:ind w:firstLine="568" w:firstLineChars="200"/>
        <w:textAlignment w:val="baseline"/>
        <w:rPr>
          <w:rFonts w:hint="eastAsia" w:ascii="仿宋_GB2312" w:hAnsi="仿宋_GB2312" w:eastAsia="仿宋_GB2312" w:cs="仿宋_GB2312"/>
          <w:color w:val="auto"/>
          <w:spacing w:val="-18"/>
          <w:sz w:val="32"/>
          <w:szCs w:val="32"/>
          <w:lang w:eastAsia="zh-CN"/>
        </w:rPr>
      </w:pPr>
      <w:r>
        <w:rPr>
          <w:rFonts w:hint="eastAsia" w:ascii="仿宋_GB2312" w:hAnsi="仿宋_GB2312" w:eastAsia="仿宋_GB2312" w:cs="仿宋_GB2312"/>
          <w:color w:val="auto"/>
          <w:spacing w:val="-18"/>
          <w:sz w:val="32"/>
          <w:szCs w:val="32"/>
          <w:lang w:eastAsia="zh-CN"/>
        </w:rPr>
        <w:t>（2）</w:t>
      </w:r>
      <w:r>
        <w:rPr>
          <w:rFonts w:hint="eastAsia" w:ascii="仿宋_GB2312" w:hAnsi="仿宋_GB2312" w:eastAsia="仿宋_GB2312" w:cs="仿宋_GB2312"/>
          <w:color w:val="auto"/>
          <w:spacing w:val="-18"/>
          <w:sz w:val="32"/>
          <w:szCs w:val="32"/>
          <w:lang w:eastAsia="zh-CN"/>
        </w:rPr>
        <w:fldChar w:fldCharType="begin"/>
      </w:r>
      <w:r>
        <w:rPr>
          <w:rFonts w:hint="eastAsia" w:ascii="仿宋_GB2312" w:hAnsi="仿宋_GB2312" w:eastAsia="仿宋_GB2312" w:cs="仿宋_GB2312"/>
          <w:color w:val="auto"/>
          <w:spacing w:val="-18"/>
          <w:sz w:val="32"/>
          <w:szCs w:val="32"/>
          <w:lang w:eastAsia="zh-CN"/>
        </w:rPr>
        <w:instrText xml:space="preserve"> HYPERLINK "https://baike.baidu.com/item/%E6%AC%A1%E5%B9%B2%E8%B7%AF/3998457?fromModule=lemma_inlink" \t "https://baike.baidu.com/item/%E5%9F%8E%E5%B8%82%E9%81%93%E8%B7%AF%E7%AD%89%E7%BA%A7/_blank" </w:instrText>
      </w:r>
      <w:r>
        <w:rPr>
          <w:rFonts w:hint="eastAsia" w:ascii="仿宋_GB2312" w:hAnsi="仿宋_GB2312" w:eastAsia="仿宋_GB2312" w:cs="仿宋_GB2312"/>
          <w:color w:val="auto"/>
          <w:spacing w:val="-18"/>
          <w:sz w:val="32"/>
          <w:szCs w:val="32"/>
          <w:lang w:eastAsia="zh-CN"/>
        </w:rPr>
        <w:fldChar w:fldCharType="separate"/>
      </w:r>
      <w:r>
        <w:rPr>
          <w:rFonts w:hint="eastAsia" w:ascii="仿宋_GB2312" w:hAnsi="仿宋_GB2312" w:eastAsia="仿宋_GB2312" w:cs="仿宋_GB2312"/>
          <w:color w:val="auto"/>
          <w:spacing w:val="-18"/>
          <w:sz w:val="32"/>
          <w:szCs w:val="32"/>
          <w:lang w:eastAsia="zh-CN"/>
        </w:rPr>
        <w:t>次干路</w:t>
      </w:r>
      <w:r>
        <w:rPr>
          <w:rFonts w:hint="eastAsia" w:ascii="仿宋_GB2312" w:hAnsi="仿宋_GB2312" w:eastAsia="仿宋_GB2312" w:cs="仿宋_GB2312"/>
          <w:color w:val="auto"/>
          <w:spacing w:val="-18"/>
          <w:sz w:val="32"/>
          <w:szCs w:val="32"/>
          <w:lang w:eastAsia="zh-CN"/>
        </w:rPr>
        <w:fldChar w:fldCharType="end"/>
      </w:r>
      <w:r>
        <w:rPr>
          <w:rFonts w:hint="eastAsia" w:ascii="仿宋_GB2312" w:hAnsi="仿宋_GB2312" w:eastAsia="仿宋_GB2312" w:cs="仿宋_GB2312"/>
          <w:color w:val="auto"/>
          <w:spacing w:val="-18"/>
          <w:sz w:val="32"/>
          <w:szCs w:val="32"/>
          <w:lang w:eastAsia="zh-CN"/>
        </w:rPr>
        <w:t> 承担主干路与各分区间的交通集散作用，兼有服务功能。次干路一般红线宽度为25-40m；设计行车速度为30-50km/h;</w:t>
      </w:r>
    </w:p>
    <w:p w14:paraId="77259515">
      <w:pPr>
        <w:keepNext w:val="0"/>
        <w:keepLines w:val="0"/>
        <w:pageBreakBefore w:val="0"/>
        <w:widowControl/>
        <w:kinsoku w:val="0"/>
        <w:wordWrap/>
        <w:overflowPunct/>
        <w:topLinePunct w:val="0"/>
        <w:autoSpaceDE w:val="0"/>
        <w:autoSpaceDN w:val="0"/>
        <w:bidi w:val="0"/>
        <w:adjustRightInd w:val="0"/>
        <w:snapToGrid w:val="0"/>
        <w:spacing w:line="520" w:lineRule="exact"/>
        <w:ind w:firstLine="568" w:firstLineChars="200"/>
        <w:textAlignment w:val="baseline"/>
        <w:rPr>
          <w:rFonts w:hint="eastAsia" w:ascii="仿宋_GB2312" w:hAnsi="仿宋_GB2312" w:eastAsia="仿宋_GB2312" w:cs="仿宋_GB2312"/>
          <w:color w:val="auto"/>
          <w:spacing w:val="-18"/>
          <w:sz w:val="32"/>
          <w:szCs w:val="32"/>
          <w:lang w:eastAsia="zh-CN"/>
        </w:rPr>
      </w:pPr>
      <w:r>
        <w:rPr>
          <w:rFonts w:hint="eastAsia" w:ascii="仿宋_GB2312" w:hAnsi="仿宋_GB2312" w:eastAsia="仿宋_GB2312" w:cs="仿宋_GB2312"/>
          <w:color w:val="auto"/>
          <w:spacing w:val="-18"/>
          <w:sz w:val="32"/>
          <w:szCs w:val="32"/>
          <w:lang w:eastAsia="zh-CN"/>
        </w:rPr>
        <w:t>（3）支（小）路是次干路与街坊路（小区路）的连接线，以服务功能为主。支（小）路一般红线宽度为12-15m；设计行车速度为20-40km/h。</w:t>
      </w:r>
    </w:p>
    <w:p w14:paraId="4A2E3658">
      <w:pPr>
        <w:keepNext w:val="0"/>
        <w:keepLines w:val="0"/>
        <w:pageBreakBefore w:val="0"/>
        <w:widowControl/>
        <w:kinsoku w:val="0"/>
        <w:wordWrap/>
        <w:overflowPunct/>
        <w:topLinePunct w:val="0"/>
        <w:autoSpaceDE w:val="0"/>
        <w:autoSpaceDN w:val="0"/>
        <w:bidi w:val="0"/>
        <w:adjustRightInd w:val="0"/>
        <w:snapToGrid w:val="0"/>
        <w:spacing w:line="520" w:lineRule="exact"/>
        <w:ind w:firstLine="568" w:firstLineChars="200"/>
        <w:textAlignment w:val="baseline"/>
        <w:rPr>
          <w:rFonts w:hint="eastAsia" w:ascii="仿宋_GB2312" w:hAnsi="仿宋_GB2312" w:eastAsia="仿宋_GB2312" w:cs="仿宋_GB2312"/>
          <w:color w:val="auto"/>
          <w:spacing w:val="-18"/>
          <w:sz w:val="32"/>
          <w:szCs w:val="32"/>
          <w:lang w:eastAsia="zh-CN"/>
        </w:rPr>
      </w:pPr>
      <w:r>
        <w:rPr>
          <w:rFonts w:hint="eastAsia" w:ascii="仿宋_GB2312" w:hAnsi="仿宋_GB2312" w:eastAsia="仿宋_GB2312" w:cs="仿宋_GB2312"/>
          <w:color w:val="auto"/>
          <w:spacing w:val="-18"/>
          <w:sz w:val="32"/>
          <w:szCs w:val="32"/>
          <w:lang w:eastAsia="zh-CN"/>
        </w:rPr>
        <w:t>6.2  道路工程主要包括土石方工程、路基工程、挡土墙护坡工程、路面工程、人行道工程、雨污水工程、电力管道工程、路灯工程、交通管理及附属设施工程（标志、标线、隔离护栏、公交车站等）、通信工程、景观绿化、穿越工程、桥涵工程等。</w:t>
      </w:r>
    </w:p>
    <w:p w14:paraId="0FA02538">
      <w:pPr>
        <w:keepNext w:val="0"/>
        <w:keepLines w:val="0"/>
        <w:pageBreakBefore w:val="0"/>
        <w:widowControl/>
        <w:kinsoku w:val="0"/>
        <w:wordWrap/>
        <w:overflowPunct/>
        <w:topLinePunct w:val="0"/>
        <w:autoSpaceDE w:val="0"/>
        <w:autoSpaceDN w:val="0"/>
        <w:bidi w:val="0"/>
        <w:adjustRightInd w:val="0"/>
        <w:snapToGrid w:val="0"/>
        <w:spacing w:line="520" w:lineRule="exact"/>
        <w:ind w:firstLine="568" w:firstLineChars="200"/>
        <w:textAlignment w:val="baseline"/>
        <w:rPr>
          <w:rFonts w:hint="eastAsia" w:ascii="仿宋_GB2312" w:hAnsi="仿宋_GB2312" w:eastAsia="仿宋_GB2312" w:cs="仿宋_GB2312"/>
          <w:color w:val="auto"/>
          <w:spacing w:val="-18"/>
          <w:sz w:val="32"/>
          <w:szCs w:val="32"/>
          <w:lang w:eastAsia="zh-CN"/>
        </w:rPr>
      </w:pPr>
      <w:r>
        <w:rPr>
          <w:rFonts w:hint="eastAsia" w:ascii="仿宋_GB2312" w:hAnsi="仿宋_GB2312" w:eastAsia="仿宋_GB2312" w:cs="仿宋_GB2312"/>
          <w:color w:val="auto"/>
          <w:spacing w:val="-18"/>
          <w:sz w:val="32"/>
          <w:szCs w:val="32"/>
          <w:lang w:eastAsia="zh-CN"/>
        </w:rPr>
        <w:t>6.3 行道树主要指人行道上单独种植的乔木，包括行道树、种植穴、种植土，乔木胸径一般不超过15 cm。</w:t>
      </w:r>
    </w:p>
    <w:p w14:paraId="59FDD3FE">
      <w:pPr>
        <w:keepNext w:val="0"/>
        <w:keepLines w:val="0"/>
        <w:pageBreakBefore w:val="0"/>
        <w:widowControl/>
        <w:kinsoku w:val="0"/>
        <w:wordWrap/>
        <w:overflowPunct/>
        <w:topLinePunct w:val="0"/>
        <w:autoSpaceDE w:val="0"/>
        <w:autoSpaceDN w:val="0"/>
        <w:bidi w:val="0"/>
        <w:adjustRightInd w:val="0"/>
        <w:snapToGrid w:val="0"/>
        <w:spacing w:line="520" w:lineRule="exact"/>
        <w:ind w:firstLine="568" w:firstLineChars="200"/>
        <w:textAlignment w:val="baseline"/>
        <w:rPr>
          <w:rFonts w:hint="eastAsia" w:ascii="仿宋_GB2312" w:hAnsi="仿宋_GB2312" w:eastAsia="仿宋_GB2312" w:cs="仿宋_GB2312"/>
          <w:color w:val="auto"/>
          <w:spacing w:val="-18"/>
          <w:sz w:val="32"/>
          <w:szCs w:val="32"/>
          <w:lang w:eastAsia="zh-CN"/>
        </w:rPr>
      </w:pPr>
      <w:r>
        <w:rPr>
          <w:rFonts w:hint="eastAsia" w:ascii="仿宋_GB2312" w:hAnsi="仿宋_GB2312" w:eastAsia="仿宋_GB2312" w:cs="仿宋_GB2312"/>
          <w:color w:val="auto"/>
          <w:spacing w:val="-18"/>
          <w:sz w:val="32"/>
          <w:szCs w:val="32"/>
          <w:lang w:eastAsia="zh-CN"/>
        </w:rPr>
        <w:t>6.4  本标准不包括智能交通工程、海绵城市、燃气工程以及专用设备费用。</w:t>
      </w:r>
    </w:p>
    <w:p w14:paraId="74FA7491">
      <w:pPr>
        <w:keepNext w:val="0"/>
        <w:keepLines w:val="0"/>
        <w:pageBreakBefore w:val="0"/>
        <w:widowControl/>
        <w:kinsoku w:val="0"/>
        <w:wordWrap/>
        <w:overflowPunct/>
        <w:topLinePunct w:val="0"/>
        <w:autoSpaceDE w:val="0"/>
        <w:autoSpaceDN w:val="0"/>
        <w:bidi w:val="0"/>
        <w:adjustRightInd w:val="0"/>
        <w:snapToGrid w:val="0"/>
        <w:spacing w:line="520" w:lineRule="exact"/>
        <w:ind w:firstLine="568" w:firstLineChars="200"/>
        <w:textAlignment w:val="baseline"/>
        <w:rPr>
          <w:rFonts w:hint="eastAsia" w:ascii="仿宋_GB2312" w:hAnsi="仿宋_GB2312" w:eastAsia="仿宋_GB2312" w:cs="仿宋_GB2312"/>
          <w:color w:val="auto"/>
          <w:spacing w:val="-18"/>
          <w:sz w:val="32"/>
          <w:szCs w:val="32"/>
          <w:lang w:eastAsia="zh-CN"/>
        </w:rPr>
      </w:pPr>
      <w:r>
        <w:rPr>
          <w:rFonts w:hint="eastAsia" w:ascii="仿宋_GB2312" w:hAnsi="仿宋_GB2312" w:eastAsia="仿宋_GB2312" w:cs="仿宋_GB2312"/>
          <w:color w:val="auto"/>
          <w:spacing w:val="-18"/>
          <w:sz w:val="32"/>
          <w:szCs w:val="32"/>
          <w:lang w:eastAsia="zh-CN"/>
        </w:rPr>
        <w:t>6.5 如道路工程中包含桥涵工程比重特别大，或工程中存在重大特殊地质状况需特别处理的，或下穿铁路、中高压燃气管道以及军用光缆改造等特殊情况的，建设费用另行考虑。</w:t>
      </w:r>
    </w:p>
    <w:p w14:paraId="7343B424">
      <w:pPr>
        <w:keepNext w:val="0"/>
        <w:keepLines w:val="0"/>
        <w:pageBreakBefore w:val="0"/>
        <w:widowControl/>
        <w:kinsoku w:val="0"/>
        <w:wordWrap/>
        <w:overflowPunct/>
        <w:topLinePunct w:val="0"/>
        <w:autoSpaceDE w:val="0"/>
        <w:autoSpaceDN w:val="0"/>
        <w:bidi w:val="0"/>
        <w:adjustRightInd w:val="0"/>
        <w:snapToGrid w:val="0"/>
        <w:spacing w:before="169" w:line="480" w:lineRule="exact"/>
        <w:ind w:right="292" w:firstLine="664"/>
        <w:jc w:val="both"/>
        <w:textAlignment w:val="baseline"/>
        <w:rPr>
          <w:rFonts w:hint="eastAsia" w:ascii="仿宋_GB2312" w:hAnsi="仿宋_GB2312" w:eastAsia="仿宋_GB2312" w:cs="仿宋_GB2312"/>
          <w:color w:val="auto"/>
          <w:spacing w:val="-18"/>
          <w:sz w:val="32"/>
          <w:szCs w:val="32"/>
          <w:lang w:eastAsia="zh-CN"/>
        </w:rPr>
      </w:pPr>
    </w:p>
    <w:p w14:paraId="68FF7EA3">
      <w:pPr>
        <w:spacing w:before="126" w:line="520" w:lineRule="exact"/>
        <w:ind w:firstLine="2880" w:firstLineChars="900"/>
        <w:jc w:val="both"/>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道路工程建设控制标准</w:t>
      </w:r>
    </w:p>
    <w:tbl>
      <w:tblPr>
        <w:tblStyle w:val="14"/>
        <w:tblW w:w="85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7"/>
        <w:gridCol w:w="2400"/>
        <w:gridCol w:w="2385"/>
        <w:gridCol w:w="2874"/>
      </w:tblGrid>
      <w:tr w14:paraId="31694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4" w:hRule="atLeast"/>
          <w:jc w:val="center"/>
        </w:trPr>
        <w:tc>
          <w:tcPr>
            <w:tcW w:w="897" w:type="dxa"/>
            <w:vAlign w:val="center"/>
          </w:tcPr>
          <w:p w14:paraId="101B5579">
            <w:pPr>
              <w:pStyle w:val="16"/>
              <w:spacing w:line="40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序号</w:t>
            </w:r>
          </w:p>
        </w:tc>
        <w:tc>
          <w:tcPr>
            <w:tcW w:w="2400" w:type="dxa"/>
            <w:vAlign w:val="center"/>
          </w:tcPr>
          <w:p w14:paraId="13F9CFF2">
            <w:pPr>
              <w:pStyle w:val="16"/>
              <w:spacing w:line="40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建设内容</w:t>
            </w:r>
          </w:p>
        </w:tc>
        <w:tc>
          <w:tcPr>
            <w:tcW w:w="2385" w:type="dxa"/>
            <w:vAlign w:val="center"/>
          </w:tcPr>
          <w:p w14:paraId="2DB5520B">
            <w:pPr>
              <w:pStyle w:val="16"/>
              <w:spacing w:line="40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指标值(元/m2)</w:t>
            </w:r>
          </w:p>
        </w:tc>
        <w:tc>
          <w:tcPr>
            <w:tcW w:w="2874" w:type="dxa"/>
            <w:vAlign w:val="center"/>
          </w:tcPr>
          <w:p w14:paraId="0842407D">
            <w:pPr>
              <w:pStyle w:val="16"/>
              <w:spacing w:line="40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备注</w:t>
            </w:r>
          </w:p>
        </w:tc>
      </w:tr>
      <w:tr w14:paraId="66204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897" w:type="dxa"/>
            <w:vAlign w:val="center"/>
          </w:tcPr>
          <w:p w14:paraId="2E4E0206">
            <w:pPr>
              <w:pStyle w:val="16"/>
              <w:spacing w:line="40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1</w:t>
            </w:r>
          </w:p>
        </w:tc>
        <w:tc>
          <w:tcPr>
            <w:tcW w:w="2400" w:type="dxa"/>
            <w:vAlign w:val="center"/>
          </w:tcPr>
          <w:p w14:paraId="745BA134">
            <w:pPr>
              <w:pStyle w:val="16"/>
              <w:spacing w:line="40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主干路、次干路</w:t>
            </w:r>
          </w:p>
        </w:tc>
        <w:tc>
          <w:tcPr>
            <w:tcW w:w="2385" w:type="dxa"/>
            <w:vAlign w:val="center"/>
          </w:tcPr>
          <w:p w14:paraId="4AB19AB8">
            <w:pPr>
              <w:pStyle w:val="16"/>
              <w:spacing w:line="400" w:lineRule="exact"/>
              <w:jc w:val="center"/>
              <w:rPr>
                <w:rFonts w:ascii="仿宋_GB2312" w:hAnsi="仿宋_GB2312" w:eastAsia="仿宋_GB2312" w:cs="仿宋_GB2312"/>
                <w:color w:val="auto"/>
                <w:kern w:val="2"/>
                <w:sz w:val="28"/>
                <w:szCs w:val="28"/>
                <w:lang w:eastAsia="zh-CN"/>
              </w:rPr>
            </w:pPr>
            <w:r>
              <w:rPr>
                <w:rFonts w:ascii="仿宋_GB2312" w:hAnsi="仿宋_GB2312" w:eastAsia="仿宋_GB2312" w:cs="仿宋_GB2312"/>
                <w:color w:val="auto"/>
                <w:kern w:val="2"/>
                <w:sz w:val="28"/>
                <w:szCs w:val="28"/>
                <w:lang w:eastAsia="zh-CN"/>
              </w:rPr>
              <w:t>1300</w:t>
            </w:r>
          </w:p>
        </w:tc>
        <w:tc>
          <w:tcPr>
            <w:tcW w:w="2874" w:type="dxa"/>
            <w:vMerge w:val="restart"/>
          </w:tcPr>
          <w:p w14:paraId="06FC2AD1">
            <w:pPr>
              <w:pStyle w:val="16"/>
              <w:spacing w:line="400" w:lineRule="exact"/>
              <w:jc w:val="both"/>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按道路面积计取</w:t>
            </w:r>
            <w:r>
              <w:rPr>
                <w:rFonts w:hint="eastAsia" w:ascii="仿宋_GB2312" w:hAnsi="仿宋_GB2312" w:eastAsia="仿宋_GB2312" w:cs="仿宋_GB2312"/>
                <w:color w:val="auto"/>
                <w:kern w:val="2"/>
                <w:sz w:val="28"/>
                <w:szCs w:val="28"/>
                <w:lang w:eastAsia="zh-CN"/>
              </w:rPr>
              <w:br w:type="textWrapping"/>
            </w:r>
            <w:r>
              <w:rPr>
                <w:rFonts w:hint="eastAsia" w:ascii="仿宋_GB2312" w:hAnsi="仿宋_GB2312" w:eastAsia="仿宋_GB2312" w:cs="仿宋_GB2312"/>
                <w:color w:val="auto"/>
                <w:kern w:val="2"/>
                <w:sz w:val="28"/>
                <w:szCs w:val="28"/>
                <w:lang w:eastAsia="zh-CN"/>
              </w:rPr>
              <w:t>(不含绿化面积)</w:t>
            </w:r>
          </w:p>
          <w:p w14:paraId="5B96A4A1">
            <w:pPr>
              <w:pStyle w:val="16"/>
              <w:spacing w:line="400" w:lineRule="exact"/>
              <w:jc w:val="both"/>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，土石方中综合考虑了高差2.0米以内的路基挖填</w:t>
            </w:r>
          </w:p>
        </w:tc>
      </w:tr>
      <w:tr w14:paraId="1AD2A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jc w:val="center"/>
        </w:trPr>
        <w:tc>
          <w:tcPr>
            <w:tcW w:w="897" w:type="dxa"/>
            <w:vAlign w:val="center"/>
          </w:tcPr>
          <w:p w14:paraId="7BC00B7C">
            <w:pPr>
              <w:pStyle w:val="16"/>
              <w:spacing w:line="40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2</w:t>
            </w:r>
          </w:p>
        </w:tc>
        <w:tc>
          <w:tcPr>
            <w:tcW w:w="2400" w:type="dxa"/>
            <w:vAlign w:val="center"/>
          </w:tcPr>
          <w:p w14:paraId="0BCE8C21">
            <w:pPr>
              <w:pStyle w:val="16"/>
              <w:spacing w:line="40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支（小）路</w:t>
            </w:r>
          </w:p>
        </w:tc>
        <w:tc>
          <w:tcPr>
            <w:tcW w:w="2385" w:type="dxa"/>
            <w:vAlign w:val="center"/>
          </w:tcPr>
          <w:p w14:paraId="497E2011">
            <w:pPr>
              <w:pStyle w:val="16"/>
              <w:spacing w:line="40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1100</w:t>
            </w:r>
          </w:p>
        </w:tc>
        <w:tc>
          <w:tcPr>
            <w:tcW w:w="2874" w:type="dxa"/>
            <w:vMerge w:val="continue"/>
            <w:vAlign w:val="center"/>
          </w:tcPr>
          <w:p w14:paraId="07B739BD">
            <w:pPr>
              <w:pStyle w:val="16"/>
              <w:spacing w:line="400" w:lineRule="exact"/>
              <w:jc w:val="center"/>
              <w:rPr>
                <w:rFonts w:ascii="仿宋_GB2312" w:hAnsi="仿宋_GB2312" w:eastAsia="仿宋_GB2312" w:cs="仿宋_GB2312"/>
                <w:color w:val="auto"/>
                <w:kern w:val="2"/>
                <w:sz w:val="28"/>
                <w:szCs w:val="28"/>
                <w:lang w:eastAsia="zh-CN"/>
              </w:rPr>
            </w:pPr>
          </w:p>
        </w:tc>
      </w:tr>
      <w:tr w14:paraId="10322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jc w:val="center"/>
        </w:trPr>
        <w:tc>
          <w:tcPr>
            <w:tcW w:w="897" w:type="dxa"/>
            <w:vAlign w:val="center"/>
          </w:tcPr>
          <w:p w14:paraId="43788987">
            <w:pPr>
              <w:pStyle w:val="16"/>
              <w:spacing w:line="40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3</w:t>
            </w:r>
          </w:p>
        </w:tc>
        <w:tc>
          <w:tcPr>
            <w:tcW w:w="2400" w:type="dxa"/>
            <w:vAlign w:val="center"/>
          </w:tcPr>
          <w:p w14:paraId="2B3F2CF7">
            <w:pPr>
              <w:pStyle w:val="16"/>
              <w:spacing w:line="40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绿化工程</w:t>
            </w:r>
          </w:p>
        </w:tc>
        <w:tc>
          <w:tcPr>
            <w:tcW w:w="2385" w:type="dxa"/>
            <w:vAlign w:val="center"/>
          </w:tcPr>
          <w:p w14:paraId="73E9AD3E">
            <w:pPr>
              <w:pStyle w:val="16"/>
              <w:spacing w:line="400" w:lineRule="exact"/>
              <w:jc w:val="center"/>
              <w:rPr>
                <w:rFonts w:ascii="仿宋_GB2312" w:hAnsi="仿宋_GB2312" w:eastAsia="仿宋_GB2312" w:cs="仿宋_GB2312"/>
                <w:color w:val="auto"/>
                <w:kern w:val="2"/>
                <w:sz w:val="28"/>
                <w:szCs w:val="28"/>
                <w:lang w:eastAsia="zh-CN"/>
              </w:rPr>
            </w:pPr>
            <w:r>
              <w:rPr>
                <w:rFonts w:ascii="仿宋_GB2312" w:hAnsi="仿宋_GB2312" w:eastAsia="仿宋_GB2312" w:cs="仿宋_GB2312"/>
                <w:color w:val="auto"/>
                <w:kern w:val="2"/>
                <w:sz w:val="28"/>
                <w:szCs w:val="28"/>
                <w:lang w:eastAsia="zh-CN"/>
              </w:rPr>
              <w:t>3</w:t>
            </w:r>
            <w:r>
              <w:rPr>
                <w:rFonts w:hint="eastAsia" w:ascii="仿宋_GB2312" w:hAnsi="仿宋_GB2312" w:eastAsia="仿宋_GB2312" w:cs="仿宋_GB2312"/>
                <w:color w:val="auto"/>
                <w:kern w:val="2"/>
                <w:sz w:val="28"/>
                <w:szCs w:val="28"/>
                <w:lang w:eastAsia="zh-CN"/>
              </w:rPr>
              <w:t>00</w:t>
            </w:r>
          </w:p>
        </w:tc>
        <w:tc>
          <w:tcPr>
            <w:tcW w:w="2874" w:type="dxa"/>
            <w:vAlign w:val="center"/>
          </w:tcPr>
          <w:p w14:paraId="779FFFED">
            <w:pPr>
              <w:pStyle w:val="16"/>
              <w:spacing w:line="40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绿化面积，含行道树</w:t>
            </w:r>
          </w:p>
        </w:tc>
      </w:tr>
    </w:tbl>
    <w:p w14:paraId="2C53DE83">
      <w:pPr>
        <w:spacing w:before="107" w:line="520" w:lineRule="exact"/>
        <w:jc w:val="center"/>
        <w:outlineLvl w:val="0"/>
        <w:rPr>
          <w:rFonts w:ascii="黑体" w:hAnsi="黑体" w:eastAsia="黑体" w:cs="黑体"/>
          <w:b/>
          <w:bCs/>
          <w:color w:val="auto"/>
          <w:spacing w:val="-17"/>
          <w:sz w:val="33"/>
          <w:szCs w:val="33"/>
          <w:lang w:eastAsia="zh-CN"/>
        </w:rPr>
      </w:pPr>
      <w:bookmarkStart w:id="6" w:name="_Toc31744"/>
    </w:p>
    <w:p w14:paraId="255AD923">
      <w:pPr>
        <w:spacing w:before="107" w:line="520" w:lineRule="exact"/>
        <w:jc w:val="center"/>
        <w:outlineLvl w:val="0"/>
        <w:rPr>
          <w:rFonts w:ascii="黑体" w:hAnsi="黑体" w:eastAsia="黑体" w:cs="黑体"/>
          <w:b/>
          <w:bCs/>
          <w:color w:val="auto"/>
          <w:spacing w:val="-17"/>
          <w:sz w:val="33"/>
          <w:szCs w:val="33"/>
          <w:lang w:eastAsia="zh-CN"/>
        </w:rPr>
      </w:pPr>
      <w:r>
        <w:rPr>
          <w:rFonts w:ascii="黑体" w:hAnsi="黑体" w:eastAsia="黑体" w:cs="黑体"/>
          <w:b/>
          <w:bCs/>
          <w:color w:val="auto"/>
          <w:spacing w:val="-17"/>
          <w:sz w:val="33"/>
          <w:szCs w:val="33"/>
          <w:lang w:eastAsia="zh-CN"/>
        </w:rPr>
        <w:t>第</w:t>
      </w:r>
      <w:r>
        <w:rPr>
          <w:rFonts w:hint="eastAsia" w:ascii="黑体" w:hAnsi="黑体" w:eastAsia="黑体" w:cs="黑体"/>
          <w:b/>
          <w:bCs/>
          <w:color w:val="auto"/>
          <w:spacing w:val="-17"/>
          <w:sz w:val="33"/>
          <w:szCs w:val="33"/>
          <w:lang w:eastAsia="zh-CN"/>
        </w:rPr>
        <w:t>七</w:t>
      </w:r>
      <w:r>
        <w:rPr>
          <w:rFonts w:ascii="黑体" w:hAnsi="黑体" w:eastAsia="黑体" w:cs="黑体"/>
          <w:b/>
          <w:bCs/>
          <w:color w:val="auto"/>
          <w:spacing w:val="-17"/>
          <w:sz w:val="33"/>
          <w:szCs w:val="33"/>
          <w:lang w:eastAsia="zh-CN"/>
        </w:rPr>
        <w:t>章</w:t>
      </w:r>
      <w:r>
        <w:rPr>
          <w:rFonts w:hint="eastAsia" w:ascii="黑体" w:hAnsi="黑体" w:eastAsia="黑体" w:cs="黑体"/>
          <w:b/>
          <w:bCs/>
          <w:color w:val="auto"/>
          <w:spacing w:val="-17"/>
          <w:sz w:val="33"/>
          <w:szCs w:val="33"/>
          <w:lang w:eastAsia="zh-CN"/>
        </w:rPr>
        <w:t xml:space="preserve">  园林工程项目</w:t>
      </w:r>
      <w:bookmarkEnd w:id="6"/>
    </w:p>
    <w:p w14:paraId="41D20A7A">
      <w:pPr>
        <w:keepNext w:val="0"/>
        <w:keepLines w:val="0"/>
        <w:pageBreakBefore w:val="0"/>
        <w:widowControl/>
        <w:kinsoku w:val="0"/>
        <w:wordWrap/>
        <w:overflowPunct/>
        <w:topLinePunct w:val="0"/>
        <w:autoSpaceDE w:val="0"/>
        <w:autoSpaceDN w:val="0"/>
        <w:bidi w:val="0"/>
        <w:adjustRightInd w:val="0"/>
        <w:snapToGrid w:val="0"/>
        <w:spacing w:line="520" w:lineRule="exact"/>
        <w:ind w:firstLine="568" w:firstLineChars="200"/>
        <w:textAlignment w:val="baseline"/>
        <w:rPr>
          <w:rFonts w:hint="eastAsia" w:ascii="仿宋_GB2312" w:hAnsi="仿宋_GB2312" w:eastAsia="仿宋_GB2312" w:cs="仿宋_GB2312"/>
          <w:color w:val="auto"/>
          <w:spacing w:val="-18"/>
          <w:sz w:val="32"/>
          <w:szCs w:val="32"/>
          <w:lang w:eastAsia="zh-CN"/>
        </w:rPr>
      </w:pPr>
      <w:r>
        <w:rPr>
          <w:rFonts w:hint="eastAsia" w:ascii="仿宋_GB2312" w:hAnsi="仿宋_GB2312" w:eastAsia="仿宋_GB2312" w:cs="仿宋_GB2312"/>
          <w:color w:val="auto"/>
          <w:spacing w:val="-18"/>
          <w:sz w:val="32"/>
          <w:szCs w:val="32"/>
          <w:lang w:eastAsia="zh-CN"/>
        </w:rPr>
        <w:t>7.1 本标准所指的园林工程，主要包括公园工程和临时绿化工程。</w:t>
      </w:r>
    </w:p>
    <w:p w14:paraId="3D6B8164">
      <w:pPr>
        <w:keepNext w:val="0"/>
        <w:keepLines w:val="0"/>
        <w:pageBreakBefore w:val="0"/>
        <w:widowControl/>
        <w:kinsoku w:val="0"/>
        <w:wordWrap/>
        <w:overflowPunct/>
        <w:topLinePunct w:val="0"/>
        <w:autoSpaceDE w:val="0"/>
        <w:autoSpaceDN w:val="0"/>
        <w:bidi w:val="0"/>
        <w:adjustRightInd w:val="0"/>
        <w:snapToGrid w:val="0"/>
        <w:spacing w:line="520" w:lineRule="exact"/>
        <w:ind w:firstLine="568" w:firstLineChars="200"/>
        <w:textAlignment w:val="baseline"/>
        <w:rPr>
          <w:rFonts w:hint="eastAsia" w:ascii="仿宋_GB2312" w:hAnsi="仿宋_GB2312" w:eastAsia="仿宋_GB2312" w:cs="仿宋_GB2312"/>
          <w:color w:val="auto"/>
          <w:spacing w:val="-18"/>
          <w:sz w:val="32"/>
          <w:szCs w:val="32"/>
          <w:lang w:eastAsia="zh-CN"/>
        </w:rPr>
      </w:pPr>
      <w:r>
        <w:rPr>
          <w:rFonts w:hint="eastAsia" w:ascii="仿宋_GB2312" w:hAnsi="仿宋_GB2312" w:eastAsia="仿宋_GB2312" w:cs="仿宋_GB2312"/>
          <w:color w:val="auto"/>
          <w:spacing w:val="-18"/>
          <w:sz w:val="32"/>
          <w:szCs w:val="32"/>
          <w:lang w:eastAsia="zh-CN"/>
        </w:rPr>
        <w:t>7.2 公园工程分为综合性公园和普通公园。其中综合性公园指面积大于10000平方米，同时含有一般的景观造型、亭台楼榭、管理用房等内容的综合服务性公园。普通公园指面积10000平方米以下的小型公园，面积大于10000平方米的景观道路绿化、景观河道绿化参照执行。</w:t>
      </w:r>
    </w:p>
    <w:p w14:paraId="7135C5EA">
      <w:pPr>
        <w:keepNext w:val="0"/>
        <w:keepLines w:val="0"/>
        <w:pageBreakBefore w:val="0"/>
        <w:widowControl/>
        <w:kinsoku w:val="0"/>
        <w:wordWrap/>
        <w:overflowPunct/>
        <w:topLinePunct w:val="0"/>
        <w:autoSpaceDE w:val="0"/>
        <w:autoSpaceDN w:val="0"/>
        <w:bidi w:val="0"/>
        <w:adjustRightInd w:val="0"/>
        <w:snapToGrid w:val="0"/>
        <w:spacing w:line="520" w:lineRule="exact"/>
        <w:ind w:firstLine="568" w:firstLineChars="200"/>
        <w:textAlignment w:val="baseline"/>
        <w:rPr>
          <w:rFonts w:hint="eastAsia" w:ascii="仿宋_GB2312" w:hAnsi="仿宋_GB2312" w:eastAsia="仿宋_GB2312" w:cs="仿宋_GB2312"/>
          <w:color w:val="auto"/>
          <w:spacing w:val="-18"/>
          <w:sz w:val="32"/>
          <w:szCs w:val="32"/>
          <w:lang w:eastAsia="zh-CN"/>
        </w:rPr>
      </w:pPr>
      <w:r>
        <w:rPr>
          <w:rFonts w:hint="eastAsia" w:ascii="仿宋_GB2312" w:hAnsi="仿宋_GB2312" w:eastAsia="仿宋_GB2312" w:cs="仿宋_GB2312"/>
          <w:color w:val="auto"/>
          <w:spacing w:val="-18"/>
          <w:sz w:val="32"/>
          <w:szCs w:val="32"/>
          <w:lang w:eastAsia="zh-CN"/>
        </w:rPr>
        <w:t>7.3 临时绿地主要用于拆除后的临时复绿项目，一般仅包括苗木种植，以草本及灌木为主。</w:t>
      </w:r>
    </w:p>
    <w:p w14:paraId="4983630C">
      <w:pPr>
        <w:keepNext w:val="0"/>
        <w:keepLines w:val="0"/>
        <w:pageBreakBefore w:val="0"/>
        <w:widowControl/>
        <w:kinsoku w:val="0"/>
        <w:wordWrap/>
        <w:overflowPunct/>
        <w:topLinePunct w:val="0"/>
        <w:autoSpaceDE w:val="0"/>
        <w:autoSpaceDN w:val="0"/>
        <w:bidi w:val="0"/>
        <w:adjustRightInd w:val="0"/>
        <w:snapToGrid w:val="0"/>
        <w:spacing w:line="520" w:lineRule="exact"/>
        <w:ind w:firstLine="568" w:firstLineChars="200"/>
        <w:textAlignment w:val="baseline"/>
        <w:rPr>
          <w:rFonts w:hint="eastAsia" w:ascii="仿宋_GB2312" w:hAnsi="仿宋_GB2312" w:eastAsia="仿宋_GB2312" w:cs="仿宋_GB2312"/>
          <w:color w:val="auto"/>
          <w:spacing w:val="-18"/>
          <w:sz w:val="32"/>
          <w:szCs w:val="32"/>
          <w:lang w:eastAsia="zh-CN"/>
        </w:rPr>
      </w:pPr>
      <w:r>
        <w:rPr>
          <w:rFonts w:hint="eastAsia" w:ascii="仿宋_GB2312" w:hAnsi="仿宋_GB2312" w:eastAsia="仿宋_GB2312" w:cs="仿宋_GB2312"/>
          <w:color w:val="auto"/>
          <w:spacing w:val="-18"/>
          <w:sz w:val="32"/>
          <w:szCs w:val="32"/>
          <w:lang w:eastAsia="zh-CN"/>
        </w:rPr>
        <w:t>7.4 绿化工程以省、市、县信息价正刊内常用苗木为主，需要增加（不提倡）名贵树木、特大树木、定制大型雕塑、定制标志性景石、使用特殊材料或者涉及大量土石方工程的，费用另行考虑。</w:t>
      </w:r>
    </w:p>
    <w:p w14:paraId="3D2B9709">
      <w:pPr>
        <w:keepNext w:val="0"/>
        <w:keepLines w:val="0"/>
        <w:pageBreakBefore w:val="0"/>
        <w:widowControl/>
        <w:kinsoku w:val="0"/>
        <w:wordWrap/>
        <w:overflowPunct/>
        <w:topLinePunct w:val="0"/>
        <w:autoSpaceDE w:val="0"/>
        <w:autoSpaceDN w:val="0"/>
        <w:bidi w:val="0"/>
        <w:adjustRightInd w:val="0"/>
        <w:snapToGrid w:val="0"/>
        <w:spacing w:before="21" w:line="480" w:lineRule="exact"/>
        <w:ind w:right="110" w:firstLine="640" w:firstLineChars="200"/>
        <w:jc w:val="both"/>
        <w:textAlignment w:val="baseline"/>
        <w:rPr>
          <w:rFonts w:hint="eastAsia" w:ascii="仿宋_GB2312" w:hAnsi="仿宋_GB2312" w:eastAsia="仿宋_GB2312" w:cs="仿宋_GB2312"/>
          <w:color w:val="auto"/>
          <w:sz w:val="32"/>
          <w:szCs w:val="32"/>
          <w:lang w:eastAsia="zh-CN"/>
        </w:rPr>
      </w:pPr>
    </w:p>
    <w:p w14:paraId="0E051EF1">
      <w:pPr>
        <w:spacing w:before="126" w:line="520" w:lineRule="exact"/>
        <w:ind w:firstLine="2880" w:firstLineChars="900"/>
        <w:jc w:val="both"/>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园林工程建设控制标准</w:t>
      </w:r>
    </w:p>
    <w:tbl>
      <w:tblPr>
        <w:tblStyle w:val="14"/>
        <w:tblW w:w="85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0"/>
        <w:gridCol w:w="722"/>
        <w:gridCol w:w="1700"/>
        <w:gridCol w:w="2216"/>
        <w:gridCol w:w="3357"/>
      </w:tblGrid>
      <w:tr w14:paraId="653D1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75" w:hRule="atLeast"/>
          <w:jc w:val="center"/>
        </w:trPr>
        <w:tc>
          <w:tcPr>
            <w:tcW w:w="570" w:type="dxa"/>
            <w:vAlign w:val="center"/>
          </w:tcPr>
          <w:p w14:paraId="08E2D0A4">
            <w:pPr>
              <w:pStyle w:val="16"/>
              <w:spacing w:line="40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序号</w:t>
            </w:r>
          </w:p>
        </w:tc>
        <w:tc>
          <w:tcPr>
            <w:tcW w:w="2422" w:type="dxa"/>
            <w:gridSpan w:val="2"/>
            <w:vAlign w:val="center"/>
          </w:tcPr>
          <w:p w14:paraId="3F300443">
            <w:pPr>
              <w:pStyle w:val="16"/>
              <w:spacing w:line="40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建设内容</w:t>
            </w:r>
          </w:p>
        </w:tc>
        <w:tc>
          <w:tcPr>
            <w:tcW w:w="2216" w:type="dxa"/>
            <w:vAlign w:val="center"/>
          </w:tcPr>
          <w:p w14:paraId="1EA6829B">
            <w:pPr>
              <w:pStyle w:val="16"/>
              <w:spacing w:line="40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指标值(元/m2)</w:t>
            </w:r>
          </w:p>
        </w:tc>
        <w:tc>
          <w:tcPr>
            <w:tcW w:w="3357" w:type="dxa"/>
            <w:vAlign w:val="center"/>
          </w:tcPr>
          <w:p w14:paraId="14992EEE">
            <w:pPr>
              <w:pStyle w:val="16"/>
              <w:spacing w:line="40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备注</w:t>
            </w:r>
          </w:p>
        </w:tc>
      </w:tr>
      <w:tr w14:paraId="05433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70" w:type="dxa"/>
            <w:vMerge w:val="restart"/>
            <w:tcBorders>
              <w:bottom w:val="nil"/>
            </w:tcBorders>
            <w:vAlign w:val="center"/>
          </w:tcPr>
          <w:p w14:paraId="5B2B6AF6">
            <w:pPr>
              <w:pStyle w:val="16"/>
              <w:spacing w:line="40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1</w:t>
            </w:r>
          </w:p>
        </w:tc>
        <w:tc>
          <w:tcPr>
            <w:tcW w:w="722" w:type="dxa"/>
            <w:vMerge w:val="restart"/>
            <w:tcBorders>
              <w:bottom w:val="nil"/>
            </w:tcBorders>
            <w:vAlign w:val="center"/>
          </w:tcPr>
          <w:p w14:paraId="31F474C5">
            <w:pPr>
              <w:pStyle w:val="16"/>
              <w:spacing w:line="40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公园</w:t>
            </w:r>
          </w:p>
        </w:tc>
        <w:tc>
          <w:tcPr>
            <w:tcW w:w="1700" w:type="dxa"/>
            <w:vAlign w:val="center"/>
          </w:tcPr>
          <w:p w14:paraId="5F40BB46">
            <w:pPr>
              <w:pStyle w:val="16"/>
              <w:spacing w:line="40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综合性公园</w:t>
            </w:r>
          </w:p>
        </w:tc>
        <w:tc>
          <w:tcPr>
            <w:tcW w:w="2216" w:type="dxa"/>
            <w:vAlign w:val="center"/>
          </w:tcPr>
          <w:p w14:paraId="6DB591C3">
            <w:pPr>
              <w:pStyle w:val="16"/>
              <w:spacing w:line="400" w:lineRule="exact"/>
              <w:jc w:val="center"/>
              <w:rPr>
                <w:rFonts w:ascii="仿宋_GB2312" w:hAnsi="仿宋_GB2312" w:eastAsia="仿宋_GB2312" w:cs="仿宋_GB2312"/>
                <w:color w:val="auto"/>
                <w:kern w:val="2"/>
                <w:sz w:val="28"/>
                <w:szCs w:val="28"/>
                <w:lang w:eastAsia="zh-CN"/>
              </w:rPr>
            </w:pPr>
            <w:r>
              <w:rPr>
                <w:rFonts w:ascii="仿宋_GB2312" w:hAnsi="仿宋_GB2312" w:eastAsia="仿宋_GB2312" w:cs="仿宋_GB2312"/>
                <w:color w:val="auto"/>
                <w:kern w:val="2"/>
                <w:sz w:val="28"/>
                <w:szCs w:val="28"/>
                <w:lang w:eastAsia="zh-CN"/>
              </w:rPr>
              <w:t>500</w:t>
            </w:r>
          </w:p>
        </w:tc>
        <w:tc>
          <w:tcPr>
            <w:tcW w:w="3357" w:type="dxa"/>
            <w:vAlign w:val="center"/>
          </w:tcPr>
          <w:p w14:paraId="6BB0E0EA">
            <w:pPr>
              <w:pStyle w:val="16"/>
              <w:spacing w:line="40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按公园面积计取</w:t>
            </w:r>
          </w:p>
        </w:tc>
      </w:tr>
      <w:tr w14:paraId="24E53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570" w:type="dxa"/>
            <w:vMerge w:val="continue"/>
            <w:tcBorders>
              <w:top w:val="nil"/>
            </w:tcBorders>
            <w:vAlign w:val="center"/>
          </w:tcPr>
          <w:p w14:paraId="2423E16D">
            <w:pPr>
              <w:pStyle w:val="16"/>
              <w:spacing w:line="400" w:lineRule="exact"/>
              <w:jc w:val="center"/>
              <w:rPr>
                <w:rFonts w:ascii="仿宋_GB2312" w:hAnsi="仿宋_GB2312" w:eastAsia="仿宋_GB2312" w:cs="仿宋_GB2312"/>
                <w:color w:val="auto"/>
                <w:kern w:val="2"/>
                <w:sz w:val="28"/>
                <w:szCs w:val="28"/>
                <w:lang w:eastAsia="zh-CN"/>
              </w:rPr>
            </w:pPr>
          </w:p>
        </w:tc>
        <w:tc>
          <w:tcPr>
            <w:tcW w:w="722" w:type="dxa"/>
            <w:vMerge w:val="continue"/>
            <w:tcBorders>
              <w:top w:val="nil"/>
            </w:tcBorders>
            <w:vAlign w:val="center"/>
          </w:tcPr>
          <w:p w14:paraId="0C7749D9">
            <w:pPr>
              <w:pStyle w:val="16"/>
              <w:spacing w:line="400" w:lineRule="exact"/>
              <w:jc w:val="center"/>
              <w:rPr>
                <w:rFonts w:ascii="仿宋_GB2312" w:hAnsi="仿宋_GB2312" w:eastAsia="仿宋_GB2312" w:cs="仿宋_GB2312"/>
                <w:color w:val="auto"/>
                <w:kern w:val="2"/>
                <w:sz w:val="28"/>
                <w:szCs w:val="28"/>
                <w:lang w:eastAsia="zh-CN"/>
              </w:rPr>
            </w:pPr>
          </w:p>
        </w:tc>
        <w:tc>
          <w:tcPr>
            <w:tcW w:w="1700" w:type="dxa"/>
            <w:vAlign w:val="center"/>
          </w:tcPr>
          <w:p w14:paraId="6C4DD568">
            <w:pPr>
              <w:pStyle w:val="16"/>
              <w:spacing w:line="40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普通公园</w:t>
            </w:r>
          </w:p>
        </w:tc>
        <w:tc>
          <w:tcPr>
            <w:tcW w:w="2216" w:type="dxa"/>
            <w:vAlign w:val="center"/>
          </w:tcPr>
          <w:p w14:paraId="74C70342">
            <w:pPr>
              <w:pStyle w:val="16"/>
              <w:spacing w:line="40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400</w:t>
            </w:r>
          </w:p>
        </w:tc>
        <w:tc>
          <w:tcPr>
            <w:tcW w:w="3357" w:type="dxa"/>
            <w:vAlign w:val="center"/>
          </w:tcPr>
          <w:p w14:paraId="5990836B">
            <w:pPr>
              <w:pStyle w:val="16"/>
              <w:spacing w:line="40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按公园面积计取</w:t>
            </w:r>
          </w:p>
        </w:tc>
      </w:tr>
      <w:tr w14:paraId="7D45E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jc w:val="center"/>
        </w:trPr>
        <w:tc>
          <w:tcPr>
            <w:tcW w:w="570" w:type="dxa"/>
            <w:vAlign w:val="center"/>
          </w:tcPr>
          <w:p w14:paraId="0BA88A70">
            <w:pPr>
              <w:pStyle w:val="16"/>
              <w:spacing w:line="40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2</w:t>
            </w:r>
          </w:p>
        </w:tc>
        <w:tc>
          <w:tcPr>
            <w:tcW w:w="2422" w:type="dxa"/>
            <w:gridSpan w:val="2"/>
            <w:vAlign w:val="center"/>
          </w:tcPr>
          <w:p w14:paraId="4FAF8059">
            <w:pPr>
              <w:pStyle w:val="16"/>
              <w:spacing w:line="40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临时绿化</w:t>
            </w:r>
          </w:p>
        </w:tc>
        <w:tc>
          <w:tcPr>
            <w:tcW w:w="2216" w:type="dxa"/>
            <w:vAlign w:val="center"/>
          </w:tcPr>
          <w:p w14:paraId="54D2196B">
            <w:pPr>
              <w:pStyle w:val="16"/>
              <w:spacing w:line="40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8</w:t>
            </w:r>
            <w:r>
              <w:rPr>
                <w:rFonts w:ascii="仿宋_GB2312" w:hAnsi="仿宋_GB2312" w:eastAsia="仿宋_GB2312" w:cs="仿宋_GB2312"/>
                <w:color w:val="auto"/>
                <w:kern w:val="2"/>
                <w:sz w:val="28"/>
                <w:szCs w:val="28"/>
                <w:lang w:eastAsia="zh-CN"/>
              </w:rPr>
              <w:t>0</w:t>
            </w:r>
          </w:p>
        </w:tc>
        <w:tc>
          <w:tcPr>
            <w:tcW w:w="3357" w:type="dxa"/>
            <w:vAlign w:val="center"/>
          </w:tcPr>
          <w:p w14:paraId="50E392CE">
            <w:pPr>
              <w:pStyle w:val="16"/>
              <w:spacing w:line="40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按绿化面积计取</w:t>
            </w:r>
          </w:p>
        </w:tc>
      </w:tr>
    </w:tbl>
    <w:p w14:paraId="4A01943F">
      <w:pPr>
        <w:spacing w:before="107" w:line="520" w:lineRule="exact"/>
        <w:jc w:val="center"/>
        <w:outlineLvl w:val="0"/>
        <w:rPr>
          <w:rFonts w:ascii="黑体" w:hAnsi="黑体" w:eastAsia="黑体" w:cs="黑体"/>
          <w:b/>
          <w:bCs/>
          <w:color w:val="auto"/>
          <w:spacing w:val="-17"/>
          <w:sz w:val="33"/>
          <w:szCs w:val="33"/>
          <w:lang w:eastAsia="zh-CN"/>
        </w:rPr>
      </w:pPr>
    </w:p>
    <w:p w14:paraId="1659AB63">
      <w:pPr>
        <w:spacing w:before="107" w:line="520" w:lineRule="exact"/>
        <w:jc w:val="center"/>
        <w:outlineLvl w:val="0"/>
        <w:rPr>
          <w:rFonts w:ascii="黑体" w:hAnsi="黑体" w:eastAsia="黑体" w:cs="黑体"/>
          <w:b/>
          <w:bCs/>
          <w:color w:val="auto"/>
          <w:spacing w:val="-17"/>
          <w:sz w:val="33"/>
          <w:szCs w:val="33"/>
          <w:lang w:eastAsia="zh-CN"/>
        </w:rPr>
      </w:pPr>
      <w:bookmarkStart w:id="7" w:name="_Toc31965"/>
      <w:r>
        <w:rPr>
          <w:rFonts w:hint="eastAsia" w:ascii="黑体" w:hAnsi="黑体" w:eastAsia="黑体" w:cs="黑体"/>
          <w:b/>
          <w:bCs/>
          <w:color w:val="auto"/>
          <w:spacing w:val="-17"/>
          <w:sz w:val="33"/>
          <w:szCs w:val="33"/>
          <w:lang w:eastAsia="zh-CN"/>
        </w:rPr>
        <w:t>第八章　小城镇整治（老旧小区）工程项目</w:t>
      </w:r>
      <w:bookmarkEnd w:id="7"/>
    </w:p>
    <w:p w14:paraId="481E2331">
      <w:pPr>
        <w:keepNext w:val="0"/>
        <w:keepLines w:val="0"/>
        <w:pageBreakBefore w:val="0"/>
        <w:widowControl/>
        <w:kinsoku w:val="0"/>
        <w:wordWrap/>
        <w:overflowPunct/>
        <w:topLinePunct w:val="0"/>
        <w:autoSpaceDE w:val="0"/>
        <w:autoSpaceDN w:val="0"/>
        <w:bidi w:val="0"/>
        <w:adjustRightInd w:val="0"/>
        <w:snapToGrid w:val="0"/>
        <w:spacing w:line="520" w:lineRule="exact"/>
        <w:ind w:firstLine="568" w:firstLineChars="200"/>
        <w:textAlignment w:val="baseline"/>
        <w:rPr>
          <w:rFonts w:hint="eastAsia" w:ascii="仿宋_GB2312" w:hAnsi="仿宋_GB2312" w:eastAsia="仿宋_GB2312" w:cs="仿宋_GB2312"/>
          <w:color w:val="auto"/>
          <w:spacing w:val="-18"/>
          <w:sz w:val="32"/>
          <w:szCs w:val="32"/>
          <w:lang w:eastAsia="zh-CN"/>
        </w:rPr>
      </w:pPr>
      <w:r>
        <w:rPr>
          <w:rFonts w:hint="eastAsia" w:ascii="仿宋_GB2312" w:hAnsi="仿宋_GB2312" w:eastAsia="仿宋_GB2312" w:cs="仿宋_GB2312"/>
          <w:color w:val="auto"/>
          <w:spacing w:val="-18"/>
          <w:sz w:val="32"/>
          <w:szCs w:val="32"/>
          <w:lang w:eastAsia="zh-CN"/>
        </w:rPr>
        <w:t>8.1  本标准所指小城镇整治（老旧小区）工程包括立面整治工程、配套铺装工程、配套绿化工程、配套道路工程、配套综合管网改造工程、室外照明工程等内容。具体指标详见建设标准控制表。</w:t>
      </w:r>
    </w:p>
    <w:p w14:paraId="021AA87C">
      <w:pPr>
        <w:keepNext w:val="0"/>
        <w:keepLines w:val="0"/>
        <w:pageBreakBefore w:val="0"/>
        <w:widowControl/>
        <w:kinsoku w:val="0"/>
        <w:wordWrap/>
        <w:overflowPunct/>
        <w:topLinePunct w:val="0"/>
        <w:autoSpaceDE w:val="0"/>
        <w:autoSpaceDN w:val="0"/>
        <w:bidi w:val="0"/>
        <w:adjustRightInd w:val="0"/>
        <w:snapToGrid w:val="0"/>
        <w:spacing w:line="520" w:lineRule="exact"/>
        <w:ind w:firstLine="568" w:firstLineChars="200"/>
        <w:textAlignment w:val="baseline"/>
        <w:rPr>
          <w:rFonts w:hint="eastAsia" w:ascii="仿宋_GB2312" w:hAnsi="仿宋_GB2312" w:eastAsia="仿宋_GB2312" w:cs="仿宋_GB2312"/>
          <w:color w:val="auto"/>
          <w:spacing w:val="-18"/>
          <w:sz w:val="32"/>
          <w:szCs w:val="32"/>
          <w:lang w:eastAsia="zh-CN"/>
        </w:rPr>
      </w:pPr>
      <w:r>
        <w:rPr>
          <w:rFonts w:hint="eastAsia" w:ascii="仿宋_GB2312" w:hAnsi="仿宋_GB2312" w:eastAsia="仿宋_GB2312" w:cs="仿宋_GB2312"/>
          <w:color w:val="auto"/>
          <w:spacing w:val="-18"/>
          <w:sz w:val="32"/>
          <w:szCs w:val="32"/>
          <w:lang w:eastAsia="zh-CN"/>
        </w:rPr>
        <w:t>8.2  立面整治工程包括墙面涂装及装饰线条、空调架（含空调移位安装）、雨篷（拆除新装）、防盗窗（拆除新装）、晒衣架（拆除新装）、雨污（废）水立管（拆除新装）等。</w:t>
      </w:r>
    </w:p>
    <w:p w14:paraId="483602C5">
      <w:pPr>
        <w:keepNext w:val="0"/>
        <w:keepLines w:val="0"/>
        <w:pageBreakBefore w:val="0"/>
        <w:widowControl/>
        <w:kinsoku w:val="0"/>
        <w:wordWrap/>
        <w:overflowPunct/>
        <w:topLinePunct w:val="0"/>
        <w:autoSpaceDE w:val="0"/>
        <w:autoSpaceDN w:val="0"/>
        <w:bidi w:val="0"/>
        <w:adjustRightInd w:val="0"/>
        <w:snapToGrid w:val="0"/>
        <w:spacing w:line="520" w:lineRule="exact"/>
        <w:ind w:firstLine="568" w:firstLineChars="200"/>
        <w:textAlignment w:val="baseline"/>
        <w:rPr>
          <w:rFonts w:hint="eastAsia" w:ascii="仿宋_GB2312" w:hAnsi="仿宋_GB2312" w:eastAsia="仿宋_GB2312" w:cs="仿宋_GB2312"/>
          <w:color w:val="auto"/>
          <w:spacing w:val="-18"/>
          <w:sz w:val="32"/>
          <w:szCs w:val="32"/>
          <w:lang w:eastAsia="zh-CN"/>
        </w:rPr>
      </w:pPr>
      <w:r>
        <w:rPr>
          <w:rFonts w:hint="eastAsia" w:ascii="仿宋_GB2312" w:hAnsi="仿宋_GB2312" w:eastAsia="仿宋_GB2312" w:cs="仿宋_GB2312"/>
          <w:color w:val="auto"/>
          <w:spacing w:val="-18"/>
          <w:sz w:val="32"/>
          <w:szCs w:val="32"/>
          <w:lang w:eastAsia="zh-CN"/>
        </w:rPr>
        <w:t>8.3  配套铺装工程包括人行道铺装、景观节点地面铺装改造等。</w:t>
      </w:r>
    </w:p>
    <w:p w14:paraId="15AAA0CE">
      <w:pPr>
        <w:keepNext w:val="0"/>
        <w:keepLines w:val="0"/>
        <w:pageBreakBefore w:val="0"/>
        <w:widowControl/>
        <w:kinsoku w:val="0"/>
        <w:wordWrap/>
        <w:overflowPunct/>
        <w:topLinePunct w:val="0"/>
        <w:autoSpaceDE w:val="0"/>
        <w:autoSpaceDN w:val="0"/>
        <w:bidi w:val="0"/>
        <w:adjustRightInd w:val="0"/>
        <w:snapToGrid w:val="0"/>
        <w:spacing w:line="520" w:lineRule="exact"/>
        <w:ind w:firstLine="568" w:firstLineChars="200"/>
        <w:textAlignment w:val="baseline"/>
        <w:rPr>
          <w:rFonts w:hint="eastAsia" w:ascii="仿宋_GB2312" w:hAnsi="仿宋_GB2312" w:eastAsia="仿宋_GB2312" w:cs="仿宋_GB2312"/>
          <w:color w:val="auto"/>
          <w:spacing w:val="-18"/>
          <w:sz w:val="32"/>
          <w:szCs w:val="32"/>
          <w:lang w:eastAsia="zh-CN"/>
        </w:rPr>
      </w:pPr>
      <w:r>
        <w:rPr>
          <w:rFonts w:hint="eastAsia" w:ascii="仿宋_GB2312" w:hAnsi="仿宋_GB2312" w:eastAsia="仿宋_GB2312" w:cs="仿宋_GB2312"/>
          <w:color w:val="auto"/>
          <w:spacing w:val="-18"/>
          <w:sz w:val="32"/>
          <w:szCs w:val="32"/>
          <w:lang w:eastAsia="zh-CN"/>
        </w:rPr>
        <w:t>8.4  配套绿化工程含苗木迁移、种植、种植土、养护（二年）。</w:t>
      </w:r>
    </w:p>
    <w:p w14:paraId="0BC5A464">
      <w:pPr>
        <w:keepNext w:val="0"/>
        <w:keepLines w:val="0"/>
        <w:pageBreakBefore w:val="0"/>
        <w:widowControl/>
        <w:kinsoku w:val="0"/>
        <w:wordWrap/>
        <w:overflowPunct/>
        <w:topLinePunct w:val="0"/>
        <w:autoSpaceDE w:val="0"/>
        <w:autoSpaceDN w:val="0"/>
        <w:bidi w:val="0"/>
        <w:adjustRightInd w:val="0"/>
        <w:snapToGrid w:val="0"/>
        <w:spacing w:line="520" w:lineRule="exact"/>
        <w:ind w:firstLine="568" w:firstLineChars="200"/>
        <w:textAlignment w:val="baseline"/>
        <w:rPr>
          <w:rFonts w:hint="eastAsia" w:ascii="仿宋_GB2312" w:hAnsi="仿宋_GB2312" w:eastAsia="仿宋_GB2312" w:cs="仿宋_GB2312"/>
          <w:color w:val="auto"/>
          <w:spacing w:val="-18"/>
          <w:sz w:val="32"/>
          <w:szCs w:val="32"/>
          <w:lang w:eastAsia="zh-CN"/>
        </w:rPr>
      </w:pPr>
      <w:r>
        <w:rPr>
          <w:rFonts w:hint="eastAsia" w:ascii="仿宋_GB2312" w:hAnsi="仿宋_GB2312" w:eastAsia="仿宋_GB2312" w:cs="仿宋_GB2312"/>
          <w:color w:val="auto"/>
          <w:spacing w:val="-18"/>
          <w:sz w:val="32"/>
          <w:szCs w:val="32"/>
          <w:lang w:eastAsia="zh-CN"/>
        </w:rPr>
        <w:t>8.5  配套道路工程主要包括原有道路的拆除、建筑垃圾清理和新路面的修复。</w:t>
      </w:r>
    </w:p>
    <w:p w14:paraId="16EC85E3">
      <w:pPr>
        <w:keepNext w:val="0"/>
        <w:keepLines w:val="0"/>
        <w:pageBreakBefore w:val="0"/>
        <w:widowControl/>
        <w:kinsoku w:val="0"/>
        <w:wordWrap/>
        <w:overflowPunct/>
        <w:topLinePunct w:val="0"/>
        <w:autoSpaceDE w:val="0"/>
        <w:autoSpaceDN w:val="0"/>
        <w:bidi w:val="0"/>
        <w:adjustRightInd w:val="0"/>
        <w:snapToGrid w:val="0"/>
        <w:spacing w:line="520" w:lineRule="exact"/>
        <w:ind w:firstLine="568" w:firstLineChars="200"/>
        <w:textAlignment w:val="baseline"/>
        <w:rPr>
          <w:rFonts w:hint="eastAsia" w:ascii="仿宋_GB2312" w:hAnsi="仿宋_GB2312" w:eastAsia="仿宋_GB2312" w:cs="仿宋_GB2312"/>
          <w:color w:val="auto"/>
          <w:spacing w:val="-18"/>
          <w:sz w:val="32"/>
          <w:szCs w:val="32"/>
          <w:lang w:eastAsia="zh-CN"/>
        </w:rPr>
      </w:pPr>
      <w:r>
        <w:rPr>
          <w:rFonts w:hint="eastAsia" w:ascii="仿宋_GB2312" w:hAnsi="仿宋_GB2312" w:eastAsia="仿宋_GB2312" w:cs="仿宋_GB2312"/>
          <w:color w:val="auto"/>
          <w:spacing w:val="-18"/>
          <w:sz w:val="32"/>
          <w:szCs w:val="32"/>
          <w:lang w:eastAsia="zh-CN"/>
        </w:rPr>
        <w:t>8.6  配套综合管网改造工程主要包括沟槽挖填、综合管网敷设、构筑物等内容。</w:t>
      </w:r>
    </w:p>
    <w:p w14:paraId="219D6B19">
      <w:pPr>
        <w:keepNext w:val="0"/>
        <w:keepLines w:val="0"/>
        <w:pageBreakBefore w:val="0"/>
        <w:widowControl/>
        <w:kinsoku w:val="0"/>
        <w:wordWrap/>
        <w:overflowPunct/>
        <w:topLinePunct w:val="0"/>
        <w:autoSpaceDE w:val="0"/>
        <w:autoSpaceDN w:val="0"/>
        <w:bidi w:val="0"/>
        <w:adjustRightInd w:val="0"/>
        <w:snapToGrid w:val="0"/>
        <w:spacing w:line="520" w:lineRule="exact"/>
        <w:ind w:firstLine="568" w:firstLineChars="200"/>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pacing w:val="-18"/>
          <w:sz w:val="32"/>
          <w:szCs w:val="32"/>
          <w:lang w:eastAsia="zh-CN"/>
        </w:rPr>
        <w:t>8.7  室外照明工程主要包括整治范围内的路灯改造，含庭院灯杆、灯具安装、电缆敷设等。</w:t>
      </w:r>
    </w:p>
    <w:p w14:paraId="0FDDE7B1">
      <w:pPr>
        <w:spacing w:before="126" w:line="520" w:lineRule="exact"/>
        <w:ind w:firstLine="1600" w:firstLineChars="500"/>
        <w:jc w:val="both"/>
        <w:rPr>
          <w:rFonts w:ascii="仿宋_GB2312" w:hAnsi="仿宋_GB2312" w:eastAsia="仿宋_GB2312" w:cs="仿宋_GB2312"/>
          <w:color w:val="auto"/>
          <w:sz w:val="32"/>
          <w:szCs w:val="32"/>
          <w:lang w:eastAsia="zh-CN"/>
        </w:rPr>
      </w:pPr>
    </w:p>
    <w:p w14:paraId="604AE16E">
      <w:pPr>
        <w:spacing w:before="126" w:line="520" w:lineRule="exact"/>
        <w:ind w:firstLine="1600" w:firstLineChars="500"/>
        <w:jc w:val="both"/>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小城镇整治（老旧小区）工程建设控制标准</w:t>
      </w:r>
    </w:p>
    <w:tbl>
      <w:tblPr>
        <w:tblStyle w:val="10"/>
        <w:tblW w:w="8651" w:type="dxa"/>
        <w:jc w:val="center"/>
        <w:tblLayout w:type="fixed"/>
        <w:tblCellMar>
          <w:top w:w="0" w:type="dxa"/>
          <w:left w:w="0" w:type="dxa"/>
          <w:bottom w:w="0" w:type="dxa"/>
          <w:right w:w="0" w:type="dxa"/>
        </w:tblCellMar>
      </w:tblPr>
      <w:tblGrid>
        <w:gridCol w:w="768"/>
        <w:gridCol w:w="2583"/>
        <w:gridCol w:w="1850"/>
        <w:gridCol w:w="3450"/>
      </w:tblGrid>
      <w:tr w14:paraId="266F0A1D">
        <w:trPr>
          <w:trHeight w:val="889" w:hRule="exact"/>
          <w:jc w:val="center"/>
        </w:trPr>
        <w:tc>
          <w:tcPr>
            <w:tcW w:w="768" w:type="dxa"/>
            <w:tcBorders>
              <w:top w:val="single" w:color="000000" w:sz="12" w:space="0"/>
              <w:left w:val="single" w:color="000000" w:sz="12" w:space="0"/>
              <w:bottom w:val="single" w:color="000000" w:sz="6" w:space="0"/>
              <w:right w:val="single" w:color="000000" w:sz="6" w:space="0"/>
            </w:tcBorders>
            <w:noWrap/>
            <w:vAlign w:val="center"/>
          </w:tcPr>
          <w:p w14:paraId="39D2E492">
            <w:pPr>
              <w:pStyle w:val="16"/>
              <w:spacing w:line="40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序号</w:t>
            </w:r>
          </w:p>
        </w:tc>
        <w:tc>
          <w:tcPr>
            <w:tcW w:w="2583" w:type="dxa"/>
            <w:tcBorders>
              <w:top w:val="single" w:color="000000" w:sz="12" w:space="0"/>
              <w:left w:val="single" w:color="000000" w:sz="6" w:space="0"/>
              <w:right w:val="single" w:color="000000" w:sz="6" w:space="0"/>
            </w:tcBorders>
            <w:noWrap/>
            <w:vAlign w:val="center"/>
          </w:tcPr>
          <w:p w14:paraId="21014808">
            <w:pPr>
              <w:pStyle w:val="16"/>
              <w:spacing w:line="40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建设内容</w:t>
            </w:r>
          </w:p>
        </w:tc>
        <w:tc>
          <w:tcPr>
            <w:tcW w:w="1850" w:type="dxa"/>
            <w:tcBorders>
              <w:top w:val="single" w:color="000000" w:sz="12" w:space="0"/>
              <w:left w:val="single" w:color="000000" w:sz="6" w:space="0"/>
              <w:right w:val="single" w:color="000000" w:sz="6" w:space="0"/>
            </w:tcBorders>
            <w:noWrap/>
            <w:vAlign w:val="center"/>
          </w:tcPr>
          <w:p w14:paraId="322CC6D2">
            <w:pPr>
              <w:pStyle w:val="16"/>
              <w:spacing w:line="40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指标值</w:t>
            </w:r>
          </w:p>
          <w:p w14:paraId="2FA05331">
            <w:pPr>
              <w:pStyle w:val="16"/>
              <w:spacing w:line="40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（元/平方米）</w:t>
            </w:r>
          </w:p>
        </w:tc>
        <w:tc>
          <w:tcPr>
            <w:tcW w:w="3450" w:type="dxa"/>
            <w:tcBorders>
              <w:top w:val="single" w:color="000000" w:sz="12" w:space="0"/>
              <w:left w:val="single" w:color="000000" w:sz="6" w:space="0"/>
              <w:right w:val="single" w:color="000000" w:sz="12" w:space="0"/>
            </w:tcBorders>
            <w:noWrap/>
            <w:vAlign w:val="center"/>
          </w:tcPr>
          <w:p w14:paraId="33CAE85A">
            <w:pPr>
              <w:pStyle w:val="16"/>
              <w:spacing w:line="40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备注</w:t>
            </w:r>
          </w:p>
        </w:tc>
      </w:tr>
      <w:tr w14:paraId="78C29625">
        <w:tblPrEx>
          <w:tblCellMar>
            <w:top w:w="0" w:type="dxa"/>
            <w:left w:w="0" w:type="dxa"/>
            <w:bottom w:w="0" w:type="dxa"/>
            <w:right w:w="0" w:type="dxa"/>
          </w:tblCellMar>
        </w:tblPrEx>
        <w:trPr>
          <w:trHeight w:val="668" w:hRule="exact"/>
          <w:jc w:val="center"/>
        </w:trPr>
        <w:tc>
          <w:tcPr>
            <w:tcW w:w="768" w:type="dxa"/>
            <w:tcBorders>
              <w:top w:val="single" w:color="000000" w:sz="6" w:space="0"/>
              <w:left w:val="single" w:color="000000" w:sz="12" w:space="0"/>
              <w:bottom w:val="single" w:color="000000" w:sz="6" w:space="0"/>
              <w:right w:val="single" w:color="000000" w:sz="6" w:space="0"/>
            </w:tcBorders>
            <w:noWrap/>
            <w:vAlign w:val="center"/>
          </w:tcPr>
          <w:p w14:paraId="41BCC8EB">
            <w:pPr>
              <w:pStyle w:val="16"/>
              <w:spacing w:line="40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1</w:t>
            </w:r>
          </w:p>
        </w:tc>
        <w:tc>
          <w:tcPr>
            <w:tcW w:w="2583" w:type="dxa"/>
            <w:tcBorders>
              <w:top w:val="single" w:color="000000" w:sz="6" w:space="0"/>
              <w:left w:val="single" w:color="000000" w:sz="6" w:space="0"/>
              <w:bottom w:val="single" w:color="000000" w:sz="6" w:space="0"/>
              <w:right w:val="single" w:color="000000" w:sz="6" w:space="0"/>
            </w:tcBorders>
            <w:noWrap/>
            <w:vAlign w:val="center"/>
          </w:tcPr>
          <w:p w14:paraId="2A42556D">
            <w:pPr>
              <w:pStyle w:val="16"/>
              <w:spacing w:line="40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立面整治工程</w:t>
            </w:r>
          </w:p>
        </w:tc>
        <w:tc>
          <w:tcPr>
            <w:tcW w:w="1850" w:type="dxa"/>
            <w:tcBorders>
              <w:top w:val="single" w:color="000000" w:sz="6" w:space="0"/>
              <w:left w:val="single" w:color="000000" w:sz="6" w:space="0"/>
              <w:bottom w:val="single" w:color="000000" w:sz="6" w:space="0"/>
              <w:right w:val="single" w:color="000000" w:sz="6" w:space="0"/>
            </w:tcBorders>
            <w:noWrap/>
            <w:vAlign w:val="center"/>
          </w:tcPr>
          <w:p w14:paraId="6794AC82">
            <w:pPr>
              <w:pStyle w:val="16"/>
              <w:spacing w:line="400" w:lineRule="exact"/>
              <w:jc w:val="center"/>
              <w:rPr>
                <w:rFonts w:ascii="仿宋_GB2312" w:hAnsi="仿宋_GB2312" w:eastAsia="仿宋_GB2312" w:cs="仿宋_GB2312"/>
                <w:color w:val="auto"/>
                <w:kern w:val="2"/>
                <w:sz w:val="28"/>
                <w:szCs w:val="28"/>
                <w:lang w:eastAsia="zh-CN"/>
              </w:rPr>
            </w:pPr>
            <w:r>
              <w:rPr>
                <w:rFonts w:ascii="仿宋_GB2312" w:hAnsi="仿宋_GB2312" w:eastAsia="仿宋_GB2312" w:cs="仿宋_GB2312"/>
                <w:color w:val="auto"/>
                <w:kern w:val="2"/>
                <w:sz w:val="28"/>
                <w:szCs w:val="28"/>
                <w:lang w:eastAsia="zh-CN"/>
              </w:rPr>
              <w:t>250</w:t>
            </w:r>
          </w:p>
        </w:tc>
        <w:tc>
          <w:tcPr>
            <w:tcW w:w="3450" w:type="dxa"/>
            <w:tcBorders>
              <w:top w:val="single" w:color="000000" w:sz="6" w:space="0"/>
              <w:left w:val="single" w:color="000000" w:sz="6" w:space="0"/>
              <w:bottom w:val="single" w:color="000000" w:sz="6" w:space="0"/>
              <w:right w:val="single" w:color="000000" w:sz="12" w:space="0"/>
            </w:tcBorders>
            <w:noWrap/>
            <w:vAlign w:val="center"/>
          </w:tcPr>
          <w:p w14:paraId="07732D67">
            <w:pPr>
              <w:pStyle w:val="16"/>
              <w:spacing w:line="40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按整治面积计取</w:t>
            </w:r>
          </w:p>
        </w:tc>
      </w:tr>
      <w:tr w14:paraId="415C8F67">
        <w:tblPrEx>
          <w:tblCellMar>
            <w:top w:w="0" w:type="dxa"/>
            <w:left w:w="0" w:type="dxa"/>
            <w:bottom w:w="0" w:type="dxa"/>
            <w:right w:w="0" w:type="dxa"/>
          </w:tblCellMar>
        </w:tblPrEx>
        <w:trPr>
          <w:trHeight w:val="604" w:hRule="exact"/>
          <w:jc w:val="center"/>
        </w:trPr>
        <w:tc>
          <w:tcPr>
            <w:tcW w:w="768" w:type="dxa"/>
            <w:tcBorders>
              <w:top w:val="single" w:color="000000" w:sz="6" w:space="0"/>
              <w:left w:val="single" w:color="000000" w:sz="12" w:space="0"/>
              <w:bottom w:val="single" w:color="000000" w:sz="6" w:space="0"/>
              <w:right w:val="single" w:color="000000" w:sz="6" w:space="0"/>
            </w:tcBorders>
            <w:noWrap/>
            <w:vAlign w:val="center"/>
          </w:tcPr>
          <w:p w14:paraId="1EE33E1E">
            <w:pPr>
              <w:pStyle w:val="16"/>
              <w:spacing w:line="40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2</w:t>
            </w:r>
          </w:p>
        </w:tc>
        <w:tc>
          <w:tcPr>
            <w:tcW w:w="2583" w:type="dxa"/>
            <w:tcBorders>
              <w:top w:val="single" w:color="000000" w:sz="6" w:space="0"/>
              <w:left w:val="single" w:color="000000" w:sz="6" w:space="0"/>
              <w:bottom w:val="single" w:color="000000" w:sz="6" w:space="0"/>
              <w:right w:val="single" w:color="000000" w:sz="6" w:space="0"/>
            </w:tcBorders>
            <w:noWrap/>
            <w:vAlign w:val="center"/>
          </w:tcPr>
          <w:p w14:paraId="5471C31C">
            <w:pPr>
              <w:pStyle w:val="16"/>
              <w:spacing w:line="40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配套铺装工程</w:t>
            </w:r>
          </w:p>
        </w:tc>
        <w:tc>
          <w:tcPr>
            <w:tcW w:w="1850" w:type="dxa"/>
            <w:tcBorders>
              <w:top w:val="single" w:color="000000" w:sz="6" w:space="0"/>
              <w:left w:val="single" w:color="000000" w:sz="6" w:space="0"/>
              <w:bottom w:val="single" w:color="000000" w:sz="6" w:space="0"/>
              <w:right w:val="single" w:color="000000" w:sz="6" w:space="0"/>
            </w:tcBorders>
            <w:noWrap/>
            <w:vAlign w:val="center"/>
          </w:tcPr>
          <w:p w14:paraId="3802D239">
            <w:pPr>
              <w:pStyle w:val="16"/>
              <w:spacing w:line="40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3</w:t>
            </w:r>
            <w:r>
              <w:rPr>
                <w:rFonts w:ascii="仿宋_GB2312" w:hAnsi="仿宋_GB2312" w:eastAsia="仿宋_GB2312" w:cs="仿宋_GB2312"/>
                <w:color w:val="auto"/>
                <w:kern w:val="2"/>
                <w:sz w:val="28"/>
                <w:szCs w:val="28"/>
                <w:lang w:eastAsia="zh-CN"/>
              </w:rPr>
              <w:t>50</w:t>
            </w:r>
          </w:p>
        </w:tc>
        <w:tc>
          <w:tcPr>
            <w:tcW w:w="3450" w:type="dxa"/>
            <w:tcBorders>
              <w:top w:val="single" w:color="000000" w:sz="6" w:space="0"/>
              <w:left w:val="single" w:color="000000" w:sz="6" w:space="0"/>
              <w:bottom w:val="single" w:color="000000" w:sz="6" w:space="0"/>
              <w:right w:val="single" w:color="000000" w:sz="12" w:space="0"/>
            </w:tcBorders>
            <w:noWrap/>
            <w:vAlign w:val="center"/>
          </w:tcPr>
          <w:p w14:paraId="1C8377A7">
            <w:pPr>
              <w:pStyle w:val="16"/>
              <w:spacing w:line="40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按铺装面积计取</w:t>
            </w:r>
          </w:p>
        </w:tc>
      </w:tr>
      <w:tr w14:paraId="7AB14282">
        <w:tblPrEx>
          <w:tblCellMar>
            <w:top w:w="0" w:type="dxa"/>
            <w:left w:w="0" w:type="dxa"/>
            <w:bottom w:w="0" w:type="dxa"/>
            <w:right w:w="0" w:type="dxa"/>
          </w:tblCellMar>
        </w:tblPrEx>
        <w:trPr>
          <w:trHeight w:val="595" w:hRule="exact"/>
          <w:jc w:val="center"/>
        </w:trPr>
        <w:tc>
          <w:tcPr>
            <w:tcW w:w="768" w:type="dxa"/>
            <w:tcBorders>
              <w:top w:val="single" w:color="000000" w:sz="6" w:space="0"/>
              <w:left w:val="single" w:color="000000" w:sz="12" w:space="0"/>
              <w:bottom w:val="single" w:color="000000" w:sz="6" w:space="0"/>
              <w:right w:val="single" w:color="000000" w:sz="6" w:space="0"/>
            </w:tcBorders>
            <w:noWrap/>
            <w:vAlign w:val="center"/>
          </w:tcPr>
          <w:p w14:paraId="78832C03">
            <w:pPr>
              <w:pStyle w:val="16"/>
              <w:spacing w:line="40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3</w:t>
            </w:r>
          </w:p>
        </w:tc>
        <w:tc>
          <w:tcPr>
            <w:tcW w:w="2583" w:type="dxa"/>
            <w:tcBorders>
              <w:top w:val="single" w:color="000000" w:sz="6" w:space="0"/>
              <w:left w:val="single" w:color="000000" w:sz="6" w:space="0"/>
              <w:bottom w:val="single" w:color="000000" w:sz="6" w:space="0"/>
              <w:right w:val="single" w:color="000000" w:sz="6" w:space="0"/>
            </w:tcBorders>
            <w:noWrap/>
            <w:vAlign w:val="center"/>
          </w:tcPr>
          <w:p w14:paraId="473C3AF9">
            <w:pPr>
              <w:pStyle w:val="16"/>
              <w:spacing w:line="40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配套绿化工程</w:t>
            </w:r>
          </w:p>
        </w:tc>
        <w:tc>
          <w:tcPr>
            <w:tcW w:w="1850" w:type="dxa"/>
            <w:tcBorders>
              <w:top w:val="single" w:color="000000" w:sz="6" w:space="0"/>
              <w:left w:val="single" w:color="000000" w:sz="6" w:space="0"/>
              <w:bottom w:val="single" w:color="000000" w:sz="6" w:space="0"/>
              <w:right w:val="single" w:color="000000" w:sz="6" w:space="0"/>
            </w:tcBorders>
            <w:noWrap/>
            <w:vAlign w:val="center"/>
          </w:tcPr>
          <w:p w14:paraId="5A20226E">
            <w:pPr>
              <w:pStyle w:val="16"/>
              <w:spacing w:line="40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1</w:t>
            </w:r>
            <w:r>
              <w:rPr>
                <w:rFonts w:ascii="仿宋_GB2312" w:hAnsi="仿宋_GB2312" w:eastAsia="仿宋_GB2312" w:cs="仿宋_GB2312"/>
                <w:color w:val="auto"/>
                <w:kern w:val="2"/>
                <w:sz w:val="28"/>
                <w:szCs w:val="28"/>
                <w:lang w:eastAsia="zh-CN"/>
              </w:rPr>
              <w:t>50</w:t>
            </w:r>
          </w:p>
        </w:tc>
        <w:tc>
          <w:tcPr>
            <w:tcW w:w="3450" w:type="dxa"/>
            <w:tcBorders>
              <w:top w:val="single" w:color="000000" w:sz="6" w:space="0"/>
              <w:left w:val="single" w:color="000000" w:sz="6" w:space="0"/>
              <w:bottom w:val="single" w:color="000000" w:sz="6" w:space="0"/>
              <w:right w:val="single" w:color="000000" w:sz="12" w:space="0"/>
            </w:tcBorders>
            <w:noWrap/>
            <w:vAlign w:val="center"/>
          </w:tcPr>
          <w:p w14:paraId="52EDEC28">
            <w:pPr>
              <w:pStyle w:val="16"/>
              <w:spacing w:line="40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按绿化面积计取</w:t>
            </w:r>
          </w:p>
        </w:tc>
      </w:tr>
      <w:tr w14:paraId="6B753A17">
        <w:tblPrEx>
          <w:tblCellMar>
            <w:top w:w="0" w:type="dxa"/>
            <w:left w:w="0" w:type="dxa"/>
            <w:bottom w:w="0" w:type="dxa"/>
            <w:right w:w="0" w:type="dxa"/>
          </w:tblCellMar>
        </w:tblPrEx>
        <w:trPr>
          <w:trHeight w:val="640" w:hRule="atLeast"/>
          <w:jc w:val="center"/>
        </w:trPr>
        <w:tc>
          <w:tcPr>
            <w:tcW w:w="768" w:type="dxa"/>
            <w:tcBorders>
              <w:top w:val="single" w:color="000000" w:sz="6" w:space="0"/>
              <w:left w:val="single" w:color="000000" w:sz="12" w:space="0"/>
              <w:bottom w:val="single" w:color="000000" w:sz="6" w:space="0"/>
              <w:right w:val="single" w:color="000000" w:sz="6" w:space="0"/>
            </w:tcBorders>
            <w:noWrap/>
            <w:vAlign w:val="center"/>
          </w:tcPr>
          <w:p w14:paraId="7E487BFE">
            <w:pPr>
              <w:pStyle w:val="16"/>
              <w:spacing w:line="40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4</w:t>
            </w:r>
          </w:p>
        </w:tc>
        <w:tc>
          <w:tcPr>
            <w:tcW w:w="2583" w:type="dxa"/>
            <w:tcBorders>
              <w:top w:val="single" w:color="000000" w:sz="6" w:space="0"/>
              <w:left w:val="single" w:color="000000" w:sz="6" w:space="0"/>
              <w:bottom w:val="single" w:color="000000" w:sz="6" w:space="0"/>
              <w:right w:val="single" w:color="000000" w:sz="6" w:space="0"/>
            </w:tcBorders>
            <w:noWrap/>
            <w:vAlign w:val="center"/>
          </w:tcPr>
          <w:p w14:paraId="4EF45F23">
            <w:pPr>
              <w:pStyle w:val="16"/>
              <w:spacing w:line="40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配套道路工程</w:t>
            </w:r>
          </w:p>
        </w:tc>
        <w:tc>
          <w:tcPr>
            <w:tcW w:w="1850" w:type="dxa"/>
            <w:tcBorders>
              <w:top w:val="single" w:color="000000" w:sz="6" w:space="0"/>
              <w:left w:val="single" w:color="000000" w:sz="6" w:space="0"/>
              <w:bottom w:val="single" w:color="000000" w:sz="6" w:space="0"/>
              <w:right w:val="single" w:color="000000" w:sz="6" w:space="0"/>
            </w:tcBorders>
            <w:noWrap/>
            <w:vAlign w:val="center"/>
          </w:tcPr>
          <w:p w14:paraId="3E73B703">
            <w:pPr>
              <w:pStyle w:val="16"/>
              <w:spacing w:line="40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3</w:t>
            </w:r>
            <w:r>
              <w:rPr>
                <w:rFonts w:ascii="仿宋_GB2312" w:hAnsi="仿宋_GB2312" w:eastAsia="仿宋_GB2312" w:cs="仿宋_GB2312"/>
                <w:color w:val="auto"/>
                <w:kern w:val="2"/>
                <w:sz w:val="28"/>
                <w:szCs w:val="28"/>
                <w:lang w:eastAsia="zh-CN"/>
              </w:rPr>
              <w:t>50</w:t>
            </w:r>
          </w:p>
        </w:tc>
        <w:tc>
          <w:tcPr>
            <w:tcW w:w="3450" w:type="dxa"/>
            <w:tcBorders>
              <w:top w:val="single" w:color="000000" w:sz="6" w:space="0"/>
              <w:left w:val="single" w:color="000000" w:sz="6" w:space="0"/>
              <w:bottom w:val="single" w:color="000000" w:sz="6" w:space="0"/>
              <w:right w:val="single" w:color="000000" w:sz="12" w:space="0"/>
            </w:tcBorders>
            <w:noWrap/>
            <w:vAlign w:val="center"/>
          </w:tcPr>
          <w:p w14:paraId="0EF3AEA8">
            <w:pPr>
              <w:pStyle w:val="16"/>
              <w:spacing w:line="40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按道路面积计取</w:t>
            </w:r>
          </w:p>
        </w:tc>
      </w:tr>
      <w:tr w14:paraId="2AD0AA11">
        <w:tblPrEx>
          <w:tblCellMar>
            <w:top w:w="0" w:type="dxa"/>
            <w:left w:w="0" w:type="dxa"/>
            <w:bottom w:w="0" w:type="dxa"/>
            <w:right w:w="0" w:type="dxa"/>
          </w:tblCellMar>
        </w:tblPrEx>
        <w:trPr>
          <w:trHeight w:val="571" w:hRule="exact"/>
          <w:jc w:val="center"/>
        </w:trPr>
        <w:tc>
          <w:tcPr>
            <w:tcW w:w="768" w:type="dxa"/>
            <w:tcBorders>
              <w:top w:val="single" w:color="000000" w:sz="6" w:space="0"/>
              <w:left w:val="single" w:color="000000" w:sz="12" w:space="0"/>
              <w:bottom w:val="single" w:color="000000" w:sz="6" w:space="0"/>
              <w:right w:val="single" w:color="000000" w:sz="6" w:space="0"/>
            </w:tcBorders>
            <w:noWrap/>
            <w:vAlign w:val="center"/>
          </w:tcPr>
          <w:p w14:paraId="4629DE7F">
            <w:pPr>
              <w:pStyle w:val="16"/>
              <w:spacing w:line="40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5</w:t>
            </w:r>
          </w:p>
        </w:tc>
        <w:tc>
          <w:tcPr>
            <w:tcW w:w="2583" w:type="dxa"/>
            <w:tcBorders>
              <w:top w:val="single" w:color="000000" w:sz="6" w:space="0"/>
              <w:left w:val="single" w:color="000000" w:sz="6" w:space="0"/>
              <w:bottom w:val="single" w:color="000000" w:sz="6" w:space="0"/>
              <w:right w:val="single" w:color="000000" w:sz="6" w:space="0"/>
            </w:tcBorders>
            <w:noWrap/>
            <w:vAlign w:val="center"/>
          </w:tcPr>
          <w:p w14:paraId="46DB789C">
            <w:pPr>
              <w:pStyle w:val="16"/>
              <w:spacing w:line="40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18"/>
                <w:szCs w:val="18"/>
                <w:lang w:eastAsia="zh-CN"/>
              </w:rPr>
              <w:t>配套综合管网改造工程</w:t>
            </w:r>
          </w:p>
        </w:tc>
        <w:tc>
          <w:tcPr>
            <w:tcW w:w="1850" w:type="dxa"/>
            <w:tcBorders>
              <w:top w:val="single" w:color="000000" w:sz="6" w:space="0"/>
              <w:left w:val="single" w:color="000000" w:sz="6" w:space="0"/>
              <w:bottom w:val="single" w:color="000000" w:sz="6" w:space="0"/>
              <w:right w:val="single" w:color="000000" w:sz="6" w:space="0"/>
            </w:tcBorders>
            <w:noWrap/>
            <w:vAlign w:val="center"/>
          </w:tcPr>
          <w:p w14:paraId="12F339D7">
            <w:pPr>
              <w:pStyle w:val="16"/>
              <w:spacing w:line="400" w:lineRule="exact"/>
              <w:jc w:val="center"/>
              <w:rPr>
                <w:rFonts w:ascii="仿宋_GB2312" w:hAnsi="仿宋_GB2312" w:eastAsia="仿宋_GB2312" w:cs="仿宋_GB2312"/>
                <w:color w:val="auto"/>
                <w:kern w:val="2"/>
                <w:sz w:val="28"/>
                <w:szCs w:val="28"/>
                <w:lang w:eastAsia="zh-CN"/>
              </w:rPr>
            </w:pPr>
            <w:r>
              <w:rPr>
                <w:rFonts w:ascii="仿宋_GB2312" w:hAnsi="仿宋_GB2312" w:eastAsia="仿宋_GB2312" w:cs="仿宋_GB2312"/>
                <w:color w:val="auto"/>
                <w:kern w:val="2"/>
                <w:sz w:val="28"/>
                <w:szCs w:val="28"/>
                <w:lang w:eastAsia="zh-CN"/>
              </w:rPr>
              <w:t>100</w:t>
            </w:r>
          </w:p>
        </w:tc>
        <w:tc>
          <w:tcPr>
            <w:tcW w:w="3450" w:type="dxa"/>
            <w:tcBorders>
              <w:top w:val="single" w:color="000000" w:sz="6" w:space="0"/>
              <w:left w:val="single" w:color="000000" w:sz="6" w:space="0"/>
              <w:bottom w:val="single" w:color="000000" w:sz="6" w:space="0"/>
              <w:right w:val="single" w:color="000000" w:sz="12" w:space="0"/>
            </w:tcBorders>
            <w:noWrap/>
            <w:vAlign w:val="center"/>
          </w:tcPr>
          <w:p w14:paraId="6C1539C0">
            <w:pPr>
              <w:pStyle w:val="16"/>
              <w:spacing w:line="40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18"/>
                <w:szCs w:val="18"/>
                <w:lang w:eastAsia="zh-CN"/>
              </w:rPr>
              <w:t>按道路、铺装、绿化面积之和计取</w:t>
            </w:r>
          </w:p>
        </w:tc>
      </w:tr>
      <w:tr w14:paraId="1E19E39A">
        <w:tblPrEx>
          <w:tblCellMar>
            <w:top w:w="0" w:type="dxa"/>
            <w:left w:w="0" w:type="dxa"/>
            <w:bottom w:w="0" w:type="dxa"/>
            <w:right w:w="0" w:type="dxa"/>
          </w:tblCellMar>
        </w:tblPrEx>
        <w:trPr>
          <w:trHeight w:val="571" w:hRule="exact"/>
          <w:jc w:val="center"/>
        </w:trPr>
        <w:tc>
          <w:tcPr>
            <w:tcW w:w="768" w:type="dxa"/>
            <w:tcBorders>
              <w:top w:val="single" w:color="000000" w:sz="6" w:space="0"/>
              <w:left w:val="single" w:color="000000" w:sz="12" w:space="0"/>
              <w:bottom w:val="single" w:color="000000" w:sz="6" w:space="0"/>
              <w:right w:val="single" w:color="000000" w:sz="6" w:space="0"/>
            </w:tcBorders>
            <w:noWrap/>
            <w:vAlign w:val="center"/>
          </w:tcPr>
          <w:p w14:paraId="74E390F8">
            <w:pPr>
              <w:pStyle w:val="16"/>
              <w:spacing w:line="40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6</w:t>
            </w:r>
          </w:p>
        </w:tc>
        <w:tc>
          <w:tcPr>
            <w:tcW w:w="2583" w:type="dxa"/>
            <w:tcBorders>
              <w:top w:val="single" w:color="000000" w:sz="6" w:space="0"/>
              <w:left w:val="single" w:color="000000" w:sz="6" w:space="0"/>
              <w:bottom w:val="single" w:color="000000" w:sz="6" w:space="0"/>
              <w:right w:val="single" w:color="000000" w:sz="6" w:space="0"/>
            </w:tcBorders>
            <w:noWrap/>
            <w:vAlign w:val="center"/>
          </w:tcPr>
          <w:p w14:paraId="31F059FC">
            <w:pPr>
              <w:pStyle w:val="16"/>
              <w:spacing w:line="40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室外照明工程</w:t>
            </w:r>
          </w:p>
        </w:tc>
        <w:tc>
          <w:tcPr>
            <w:tcW w:w="1850" w:type="dxa"/>
            <w:tcBorders>
              <w:top w:val="single" w:color="000000" w:sz="6" w:space="0"/>
              <w:left w:val="single" w:color="000000" w:sz="6" w:space="0"/>
              <w:bottom w:val="single" w:color="000000" w:sz="6" w:space="0"/>
              <w:right w:val="single" w:color="000000" w:sz="6" w:space="0"/>
            </w:tcBorders>
            <w:noWrap/>
            <w:vAlign w:val="center"/>
          </w:tcPr>
          <w:p w14:paraId="0DC897DD">
            <w:pPr>
              <w:pStyle w:val="16"/>
              <w:spacing w:line="40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20</w:t>
            </w:r>
          </w:p>
        </w:tc>
        <w:tc>
          <w:tcPr>
            <w:tcW w:w="3450" w:type="dxa"/>
            <w:tcBorders>
              <w:top w:val="single" w:color="000000" w:sz="6" w:space="0"/>
              <w:left w:val="single" w:color="000000" w:sz="6" w:space="0"/>
              <w:bottom w:val="single" w:color="000000" w:sz="6" w:space="0"/>
              <w:right w:val="single" w:color="000000" w:sz="12" w:space="0"/>
            </w:tcBorders>
            <w:noWrap/>
            <w:vAlign w:val="center"/>
          </w:tcPr>
          <w:p w14:paraId="72C8E499">
            <w:pPr>
              <w:pStyle w:val="16"/>
              <w:spacing w:line="400" w:lineRule="exact"/>
              <w:jc w:val="center"/>
              <w:rPr>
                <w:rFonts w:ascii="仿宋_GB2312" w:hAnsi="仿宋_GB2312" w:eastAsia="仿宋_GB2312" w:cs="仿宋_GB2312"/>
                <w:color w:val="auto"/>
                <w:kern w:val="2"/>
                <w:sz w:val="18"/>
                <w:szCs w:val="18"/>
                <w:lang w:eastAsia="zh-CN"/>
              </w:rPr>
            </w:pPr>
            <w:r>
              <w:rPr>
                <w:rFonts w:hint="eastAsia" w:ascii="仿宋_GB2312" w:hAnsi="仿宋_GB2312" w:eastAsia="仿宋_GB2312" w:cs="仿宋_GB2312"/>
                <w:color w:val="auto"/>
                <w:kern w:val="2"/>
                <w:sz w:val="18"/>
                <w:szCs w:val="18"/>
                <w:lang w:eastAsia="zh-CN"/>
              </w:rPr>
              <w:t>按道路、铺装、绿化面积之和计取</w:t>
            </w:r>
          </w:p>
        </w:tc>
      </w:tr>
    </w:tbl>
    <w:p w14:paraId="5F45315F">
      <w:pPr>
        <w:bidi w:val="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注：沿街立面整治工程相应调整</w:t>
      </w:r>
    </w:p>
    <w:p w14:paraId="17108BF8">
      <w:pPr>
        <w:spacing w:before="107" w:line="520" w:lineRule="exact"/>
        <w:jc w:val="center"/>
        <w:outlineLvl w:val="0"/>
        <w:rPr>
          <w:rFonts w:ascii="黑体" w:hAnsi="黑体" w:eastAsia="黑体" w:cs="黑体"/>
          <w:b/>
          <w:bCs/>
          <w:color w:val="auto"/>
          <w:spacing w:val="-17"/>
          <w:sz w:val="33"/>
          <w:szCs w:val="33"/>
          <w:lang w:eastAsia="zh-CN"/>
        </w:rPr>
      </w:pPr>
      <w:bookmarkStart w:id="8" w:name="_Toc17803"/>
    </w:p>
    <w:p w14:paraId="09C8B4BC">
      <w:pPr>
        <w:keepNext w:val="0"/>
        <w:keepLines w:val="0"/>
        <w:pageBreakBefore w:val="0"/>
        <w:widowControl/>
        <w:kinsoku w:val="0"/>
        <w:wordWrap/>
        <w:overflowPunct/>
        <w:topLinePunct w:val="0"/>
        <w:autoSpaceDE w:val="0"/>
        <w:autoSpaceDN w:val="0"/>
        <w:bidi w:val="0"/>
        <w:adjustRightInd w:val="0"/>
        <w:snapToGrid w:val="0"/>
        <w:spacing w:before="107" w:line="520" w:lineRule="exact"/>
        <w:jc w:val="center"/>
        <w:textAlignment w:val="baseline"/>
        <w:outlineLvl w:val="0"/>
        <w:rPr>
          <w:rFonts w:ascii="黑体" w:hAnsi="黑体" w:eastAsia="黑体" w:cs="黑体"/>
          <w:b/>
          <w:bCs/>
          <w:color w:val="auto"/>
          <w:spacing w:val="-17"/>
          <w:sz w:val="33"/>
          <w:szCs w:val="33"/>
          <w:lang w:eastAsia="zh-CN"/>
        </w:rPr>
      </w:pPr>
      <w:r>
        <w:rPr>
          <w:rFonts w:ascii="黑体" w:hAnsi="黑体" w:eastAsia="黑体" w:cs="黑体"/>
          <w:b/>
          <w:bCs/>
          <w:color w:val="auto"/>
          <w:spacing w:val="-17"/>
          <w:sz w:val="33"/>
          <w:szCs w:val="33"/>
          <w:lang w:eastAsia="zh-CN"/>
        </w:rPr>
        <w:t>第</w:t>
      </w:r>
      <w:r>
        <w:rPr>
          <w:rFonts w:hint="eastAsia" w:ascii="黑体" w:hAnsi="黑体" w:eastAsia="黑体" w:cs="黑体"/>
          <w:b/>
          <w:bCs/>
          <w:color w:val="auto"/>
          <w:spacing w:val="-17"/>
          <w:sz w:val="33"/>
          <w:szCs w:val="33"/>
          <w:lang w:eastAsia="zh-CN"/>
        </w:rPr>
        <w:t>九</w:t>
      </w:r>
      <w:r>
        <w:rPr>
          <w:rFonts w:ascii="黑体" w:hAnsi="黑体" w:eastAsia="黑体" w:cs="黑体"/>
          <w:b/>
          <w:bCs/>
          <w:color w:val="auto"/>
          <w:spacing w:val="-17"/>
          <w:sz w:val="33"/>
          <w:szCs w:val="33"/>
          <w:lang w:eastAsia="zh-CN"/>
        </w:rPr>
        <w:t>章</w:t>
      </w:r>
      <w:r>
        <w:rPr>
          <w:rFonts w:hint="eastAsia" w:ascii="黑体" w:hAnsi="黑体" w:eastAsia="黑体" w:cs="黑体"/>
          <w:b/>
          <w:bCs/>
          <w:color w:val="auto"/>
          <w:spacing w:val="-17"/>
          <w:sz w:val="33"/>
          <w:szCs w:val="33"/>
          <w:lang w:eastAsia="zh-CN"/>
        </w:rPr>
        <w:t>　专项</w:t>
      </w:r>
      <w:r>
        <w:rPr>
          <w:rFonts w:ascii="黑体" w:hAnsi="黑体" w:eastAsia="黑体" w:cs="黑体"/>
          <w:b/>
          <w:bCs/>
          <w:color w:val="auto"/>
          <w:spacing w:val="-17"/>
          <w:sz w:val="33"/>
          <w:szCs w:val="33"/>
          <w:lang w:eastAsia="zh-CN"/>
        </w:rPr>
        <w:t>指标</w:t>
      </w:r>
      <w:bookmarkEnd w:id="8"/>
    </w:p>
    <w:p w14:paraId="1EC8EA1A">
      <w:pPr>
        <w:keepNext w:val="0"/>
        <w:keepLines w:val="0"/>
        <w:pageBreakBefore w:val="0"/>
        <w:widowControl/>
        <w:kinsoku w:val="0"/>
        <w:wordWrap/>
        <w:overflowPunct/>
        <w:topLinePunct w:val="0"/>
        <w:autoSpaceDE w:val="0"/>
        <w:autoSpaceDN w:val="0"/>
        <w:bidi w:val="0"/>
        <w:adjustRightInd w:val="0"/>
        <w:snapToGrid w:val="0"/>
        <w:spacing w:line="520" w:lineRule="exact"/>
        <w:ind w:firstLine="568" w:firstLineChars="200"/>
        <w:textAlignment w:val="baseline"/>
        <w:rPr>
          <w:rFonts w:hint="eastAsia" w:ascii="仿宋_GB2312" w:hAnsi="仿宋_GB2312" w:eastAsia="仿宋_GB2312" w:cs="仿宋_GB2312"/>
          <w:color w:val="auto"/>
          <w:spacing w:val="-18"/>
          <w:sz w:val="32"/>
          <w:szCs w:val="32"/>
          <w:lang w:eastAsia="zh-CN"/>
        </w:rPr>
      </w:pPr>
      <w:r>
        <w:rPr>
          <w:rFonts w:hint="eastAsia" w:ascii="仿宋_GB2312" w:hAnsi="仿宋_GB2312" w:eastAsia="仿宋_GB2312" w:cs="仿宋_GB2312"/>
          <w:color w:val="auto"/>
          <w:spacing w:val="-18"/>
          <w:sz w:val="32"/>
          <w:szCs w:val="32"/>
          <w:lang w:eastAsia="zh-CN"/>
        </w:rPr>
        <w:t>9.1  专项指标用于综合指标未考虑之内实际发生的单项造价控制。</w:t>
      </w:r>
    </w:p>
    <w:p w14:paraId="4CDF3F06">
      <w:pPr>
        <w:keepNext w:val="0"/>
        <w:keepLines w:val="0"/>
        <w:pageBreakBefore w:val="0"/>
        <w:widowControl/>
        <w:kinsoku w:val="0"/>
        <w:wordWrap/>
        <w:overflowPunct/>
        <w:topLinePunct w:val="0"/>
        <w:autoSpaceDE w:val="0"/>
        <w:autoSpaceDN w:val="0"/>
        <w:bidi w:val="0"/>
        <w:adjustRightInd w:val="0"/>
        <w:snapToGrid w:val="0"/>
        <w:spacing w:line="520" w:lineRule="exact"/>
        <w:ind w:firstLine="568" w:firstLineChars="200"/>
        <w:textAlignment w:val="baseline"/>
        <w:rPr>
          <w:rFonts w:hint="eastAsia" w:ascii="仿宋_GB2312" w:hAnsi="仿宋_GB2312" w:eastAsia="仿宋_GB2312" w:cs="仿宋_GB2312"/>
          <w:color w:val="auto"/>
          <w:spacing w:val="-18"/>
          <w:sz w:val="32"/>
          <w:szCs w:val="32"/>
          <w:lang w:eastAsia="zh-CN"/>
        </w:rPr>
      </w:pPr>
      <w:r>
        <w:rPr>
          <w:rFonts w:hint="eastAsia" w:ascii="仿宋_GB2312" w:hAnsi="仿宋_GB2312" w:eastAsia="仿宋_GB2312" w:cs="仿宋_GB2312"/>
          <w:color w:val="auto"/>
          <w:spacing w:val="-18"/>
          <w:sz w:val="32"/>
          <w:szCs w:val="32"/>
          <w:lang w:eastAsia="zh-CN"/>
        </w:rPr>
        <w:t xml:space="preserve">9.2  </w:t>
      </w:r>
      <w:r>
        <w:rPr>
          <w:rFonts w:hint="default" w:ascii="仿宋_GB2312" w:hAnsi="仿宋_GB2312" w:eastAsia="仿宋_GB2312" w:cs="仿宋_GB2312"/>
          <w:color w:val="auto"/>
          <w:spacing w:val="-18"/>
          <w:sz w:val="32"/>
          <w:szCs w:val="32"/>
          <w:lang w:eastAsia="zh-CN"/>
        </w:rPr>
        <w:t>工具式脚手架专项增量，</w:t>
      </w:r>
      <w:r>
        <w:rPr>
          <w:rFonts w:hint="eastAsia" w:ascii="仿宋_GB2312" w:hAnsi="仿宋_GB2312" w:eastAsia="仿宋_GB2312" w:cs="仿宋_GB2312"/>
          <w:color w:val="auto"/>
          <w:spacing w:val="-18"/>
          <w:sz w:val="32"/>
          <w:szCs w:val="32"/>
          <w:lang w:eastAsia="zh-CN"/>
        </w:rPr>
        <w:t>变配电系统</w:t>
      </w:r>
      <w:r>
        <w:rPr>
          <w:rFonts w:hint="default" w:ascii="仿宋_GB2312" w:hAnsi="仿宋_GB2312" w:eastAsia="仿宋_GB2312" w:cs="仿宋_GB2312"/>
          <w:color w:val="auto"/>
          <w:spacing w:val="-18"/>
          <w:sz w:val="32"/>
          <w:szCs w:val="32"/>
          <w:lang w:eastAsia="zh-CN"/>
        </w:rPr>
        <w:t>专项</w:t>
      </w:r>
      <w:r>
        <w:rPr>
          <w:rFonts w:hint="eastAsia" w:ascii="仿宋_GB2312" w:hAnsi="仿宋_GB2312" w:eastAsia="仿宋_GB2312" w:cs="仿宋_GB2312"/>
          <w:color w:val="auto"/>
          <w:spacing w:val="-18"/>
          <w:sz w:val="32"/>
          <w:szCs w:val="32"/>
          <w:lang w:eastAsia="zh-CN"/>
        </w:rPr>
        <w:t>，市政智能交通系统</w:t>
      </w:r>
      <w:r>
        <w:rPr>
          <w:rFonts w:hint="default" w:ascii="仿宋_GB2312" w:hAnsi="仿宋_GB2312" w:eastAsia="仿宋_GB2312" w:cs="仿宋_GB2312"/>
          <w:color w:val="auto"/>
          <w:spacing w:val="-18"/>
          <w:sz w:val="32"/>
          <w:szCs w:val="32"/>
          <w:lang w:eastAsia="zh-CN"/>
        </w:rPr>
        <w:t>专项</w:t>
      </w:r>
      <w:r>
        <w:rPr>
          <w:rFonts w:hint="eastAsia" w:ascii="仿宋_GB2312" w:hAnsi="仿宋_GB2312" w:eastAsia="仿宋_GB2312" w:cs="仿宋_GB2312"/>
          <w:color w:val="auto"/>
          <w:spacing w:val="-18"/>
          <w:sz w:val="32"/>
          <w:szCs w:val="32"/>
          <w:lang w:eastAsia="zh-CN"/>
        </w:rPr>
        <w:t>，绿色建筑增量</w:t>
      </w:r>
      <w:r>
        <w:rPr>
          <w:rFonts w:hint="default" w:ascii="仿宋_GB2312" w:hAnsi="仿宋_GB2312" w:eastAsia="仿宋_GB2312" w:cs="仿宋_GB2312"/>
          <w:color w:val="auto"/>
          <w:spacing w:val="-18"/>
          <w:sz w:val="32"/>
          <w:szCs w:val="32"/>
          <w:lang w:eastAsia="zh-CN"/>
        </w:rPr>
        <w:t>专项</w:t>
      </w:r>
      <w:r>
        <w:rPr>
          <w:rFonts w:hint="eastAsia" w:ascii="仿宋_GB2312" w:hAnsi="仿宋_GB2312" w:eastAsia="仿宋_GB2312" w:cs="仿宋_GB2312"/>
          <w:color w:val="auto"/>
          <w:spacing w:val="-18"/>
          <w:sz w:val="32"/>
          <w:szCs w:val="32"/>
          <w:lang w:eastAsia="zh-CN"/>
        </w:rPr>
        <w:t>等专项造价参照《浙江省建设工程造价参考指标（一）房屋建筑与市政工程》（2023版）。</w:t>
      </w:r>
    </w:p>
    <w:p w14:paraId="3625D2B4">
      <w:pPr>
        <w:keepNext w:val="0"/>
        <w:keepLines w:val="0"/>
        <w:pageBreakBefore w:val="0"/>
        <w:widowControl/>
        <w:kinsoku w:val="0"/>
        <w:wordWrap/>
        <w:overflowPunct/>
        <w:topLinePunct w:val="0"/>
        <w:autoSpaceDE w:val="0"/>
        <w:autoSpaceDN w:val="0"/>
        <w:bidi w:val="0"/>
        <w:adjustRightInd w:val="0"/>
        <w:snapToGrid w:val="0"/>
        <w:spacing w:line="520" w:lineRule="exact"/>
        <w:ind w:firstLine="568" w:firstLineChars="200"/>
        <w:textAlignment w:val="baseline"/>
        <w:rPr>
          <w:rFonts w:hint="eastAsia" w:ascii="仿宋_GB2312" w:hAnsi="仿宋_GB2312" w:eastAsia="仿宋_GB2312" w:cs="仿宋_GB2312"/>
          <w:color w:val="auto"/>
          <w:spacing w:val="-18"/>
          <w:sz w:val="32"/>
          <w:szCs w:val="32"/>
          <w:lang w:eastAsia="zh-CN"/>
        </w:rPr>
      </w:pPr>
      <w:r>
        <w:rPr>
          <w:rFonts w:hint="eastAsia" w:ascii="仿宋_GB2312" w:hAnsi="仿宋_GB2312" w:eastAsia="仿宋_GB2312" w:cs="仿宋_GB2312"/>
          <w:color w:val="auto"/>
          <w:spacing w:val="-18"/>
          <w:sz w:val="32"/>
          <w:szCs w:val="32"/>
          <w:lang w:eastAsia="zh-CN"/>
        </w:rPr>
        <w:t>9.3  二次（精）装修、建筑智能化工程、空调工程、 预制装配式构件&gt;30%等增量造价按以下单项造价控制。其中行政技术服务用房建设项目二次（精）装修的建筑智能化包含：信息网络系统、综合布线系统、有线电视系统、安全防范系统、信息引导和发布系统、会议系统、机房工程等 。</w:t>
      </w:r>
    </w:p>
    <w:p w14:paraId="24C9DFFD">
      <w:pPr>
        <w:keepNext w:val="0"/>
        <w:keepLines w:val="0"/>
        <w:pageBreakBefore w:val="0"/>
        <w:widowControl/>
        <w:kinsoku w:val="0"/>
        <w:wordWrap/>
        <w:overflowPunct/>
        <w:topLinePunct w:val="0"/>
        <w:autoSpaceDE w:val="0"/>
        <w:autoSpaceDN w:val="0"/>
        <w:bidi w:val="0"/>
        <w:adjustRightInd w:val="0"/>
        <w:snapToGrid w:val="0"/>
        <w:spacing w:line="520" w:lineRule="exact"/>
        <w:ind w:firstLine="568" w:firstLineChars="200"/>
        <w:textAlignment w:val="baseline"/>
        <w:rPr>
          <w:rFonts w:hint="eastAsia" w:ascii="仿宋_GB2312" w:hAnsi="仿宋_GB2312" w:eastAsia="仿宋_GB2312" w:cs="仿宋_GB2312"/>
          <w:color w:val="auto"/>
          <w:spacing w:val="-18"/>
          <w:sz w:val="32"/>
          <w:szCs w:val="32"/>
          <w:lang w:eastAsia="zh-CN"/>
        </w:rPr>
      </w:pPr>
      <w:r>
        <w:rPr>
          <w:rFonts w:hint="eastAsia" w:ascii="仿宋_GB2312" w:hAnsi="仿宋_GB2312" w:eastAsia="仿宋_GB2312" w:cs="仿宋_GB2312"/>
          <w:color w:val="auto"/>
          <w:spacing w:val="-18"/>
          <w:sz w:val="32"/>
          <w:szCs w:val="32"/>
          <w:lang w:eastAsia="zh-CN"/>
        </w:rPr>
        <w:t>9.4 按装修(使用)部分建筑面积计算。</w:t>
      </w:r>
    </w:p>
    <w:p w14:paraId="7B74B0C6">
      <w:pPr>
        <w:keepNext w:val="0"/>
        <w:keepLines w:val="0"/>
        <w:pageBreakBefore w:val="0"/>
        <w:widowControl/>
        <w:kinsoku w:val="0"/>
        <w:wordWrap/>
        <w:overflowPunct/>
        <w:topLinePunct w:val="0"/>
        <w:autoSpaceDE w:val="0"/>
        <w:autoSpaceDN w:val="0"/>
        <w:bidi w:val="0"/>
        <w:adjustRightInd w:val="0"/>
        <w:snapToGrid w:val="0"/>
        <w:spacing w:line="520" w:lineRule="exact"/>
        <w:ind w:firstLine="568" w:firstLineChars="200"/>
        <w:textAlignment w:val="baseline"/>
        <w:rPr>
          <w:rFonts w:hint="eastAsia" w:ascii="仿宋_GB2312" w:hAnsi="仿宋_GB2312" w:eastAsia="仿宋_GB2312" w:cs="仿宋_GB2312"/>
          <w:color w:val="auto"/>
          <w:spacing w:val="-18"/>
          <w:sz w:val="32"/>
          <w:szCs w:val="32"/>
          <w:lang w:eastAsia="zh-CN"/>
        </w:rPr>
      </w:pPr>
    </w:p>
    <w:p w14:paraId="6C977B2A">
      <w:pPr>
        <w:spacing w:before="126" w:line="520" w:lineRule="exact"/>
        <w:jc w:val="center"/>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专项建设控制标准</w:t>
      </w:r>
    </w:p>
    <w:tbl>
      <w:tblPr>
        <w:tblStyle w:val="11"/>
        <w:tblW w:w="8582" w:type="dxa"/>
        <w:tblInd w:w="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171"/>
        <w:gridCol w:w="2439"/>
        <w:gridCol w:w="2172"/>
      </w:tblGrid>
      <w:tr w14:paraId="5FFEF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00" w:type="dxa"/>
            <w:vAlign w:val="center"/>
          </w:tcPr>
          <w:p w14:paraId="1DE1408F">
            <w:pPr>
              <w:pStyle w:val="3"/>
              <w:widowControl w:val="0"/>
              <w:spacing w:line="40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序号</w:t>
            </w:r>
          </w:p>
        </w:tc>
        <w:tc>
          <w:tcPr>
            <w:tcW w:w="3171" w:type="dxa"/>
            <w:vAlign w:val="center"/>
          </w:tcPr>
          <w:p w14:paraId="5D6708CC">
            <w:pPr>
              <w:pStyle w:val="3"/>
              <w:widowControl w:val="0"/>
              <w:spacing w:line="40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建设内容</w:t>
            </w:r>
          </w:p>
        </w:tc>
        <w:tc>
          <w:tcPr>
            <w:tcW w:w="2439" w:type="dxa"/>
            <w:vAlign w:val="center"/>
          </w:tcPr>
          <w:p w14:paraId="00CF07ED">
            <w:pPr>
              <w:pStyle w:val="3"/>
              <w:widowControl w:val="0"/>
              <w:spacing w:line="40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lang w:eastAsia="zh-CN"/>
              </w:rPr>
              <w:t>指标值(元/平方米)</w:t>
            </w:r>
          </w:p>
        </w:tc>
        <w:tc>
          <w:tcPr>
            <w:tcW w:w="2172" w:type="dxa"/>
            <w:vAlign w:val="center"/>
          </w:tcPr>
          <w:p w14:paraId="6C8A9B4A">
            <w:pPr>
              <w:pStyle w:val="3"/>
              <w:widowControl w:val="0"/>
              <w:spacing w:line="40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备注</w:t>
            </w:r>
          </w:p>
        </w:tc>
      </w:tr>
      <w:tr w14:paraId="4C34C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800" w:type="dxa"/>
            <w:vMerge w:val="restart"/>
            <w:vAlign w:val="center"/>
          </w:tcPr>
          <w:p w14:paraId="4DC19115">
            <w:pPr>
              <w:pStyle w:val="3"/>
              <w:widowControl w:val="0"/>
              <w:spacing w:line="400" w:lineRule="exact"/>
              <w:jc w:val="center"/>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w:t>
            </w:r>
          </w:p>
        </w:tc>
        <w:tc>
          <w:tcPr>
            <w:tcW w:w="3171" w:type="dxa"/>
            <w:vMerge w:val="restart"/>
            <w:vAlign w:val="center"/>
          </w:tcPr>
          <w:p w14:paraId="6CDAFF91">
            <w:pPr>
              <w:pStyle w:val="3"/>
              <w:widowControl w:val="0"/>
              <w:spacing w:line="400" w:lineRule="exact"/>
              <w:jc w:val="both"/>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二次（精）装修</w:t>
            </w:r>
          </w:p>
        </w:tc>
        <w:tc>
          <w:tcPr>
            <w:tcW w:w="2439" w:type="dxa"/>
            <w:vAlign w:val="center"/>
          </w:tcPr>
          <w:p w14:paraId="0CA9D4B6">
            <w:pPr>
              <w:pStyle w:val="3"/>
              <w:widowControl w:val="0"/>
              <w:spacing w:line="40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600</w:t>
            </w:r>
          </w:p>
        </w:tc>
        <w:tc>
          <w:tcPr>
            <w:tcW w:w="2172" w:type="dxa"/>
            <w:vAlign w:val="center"/>
          </w:tcPr>
          <w:p w14:paraId="7D2E7AF0">
            <w:pPr>
              <w:pStyle w:val="3"/>
              <w:widowControl w:val="0"/>
              <w:spacing w:line="400" w:lineRule="exact"/>
              <w:jc w:val="both"/>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装饰工程</w:t>
            </w:r>
          </w:p>
        </w:tc>
      </w:tr>
      <w:tr w14:paraId="0522D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800" w:type="dxa"/>
            <w:vMerge w:val="continue"/>
            <w:vAlign w:val="center"/>
          </w:tcPr>
          <w:p w14:paraId="0409534B">
            <w:pPr>
              <w:pStyle w:val="3"/>
              <w:widowControl w:val="0"/>
              <w:spacing w:line="400" w:lineRule="exact"/>
              <w:jc w:val="center"/>
              <w:rPr>
                <w:rFonts w:ascii="仿宋_GB2312" w:hAnsi="仿宋_GB2312" w:eastAsia="仿宋_GB2312" w:cs="仿宋_GB2312"/>
                <w:color w:val="auto"/>
                <w:kern w:val="2"/>
                <w:sz w:val="28"/>
                <w:szCs w:val="28"/>
                <w:lang w:eastAsia="zh-CN"/>
              </w:rPr>
            </w:pPr>
          </w:p>
        </w:tc>
        <w:tc>
          <w:tcPr>
            <w:tcW w:w="3171" w:type="dxa"/>
            <w:vMerge w:val="continue"/>
            <w:vAlign w:val="center"/>
          </w:tcPr>
          <w:p w14:paraId="3EE1B9B5">
            <w:pPr>
              <w:pStyle w:val="3"/>
              <w:widowControl w:val="0"/>
              <w:spacing w:line="400" w:lineRule="exact"/>
              <w:jc w:val="both"/>
              <w:rPr>
                <w:rFonts w:ascii="仿宋_GB2312" w:hAnsi="仿宋_GB2312" w:eastAsia="仿宋_GB2312" w:cs="仿宋_GB2312"/>
                <w:color w:val="auto"/>
                <w:kern w:val="2"/>
                <w:sz w:val="28"/>
                <w:szCs w:val="28"/>
                <w:lang w:eastAsia="zh-CN"/>
              </w:rPr>
            </w:pPr>
          </w:p>
        </w:tc>
        <w:tc>
          <w:tcPr>
            <w:tcW w:w="2439" w:type="dxa"/>
            <w:vAlign w:val="center"/>
          </w:tcPr>
          <w:p w14:paraId="3548150A">
            <w:pPr>
              <w:pStyle w:val="3"/>
              <w:widowControl w:val="0"/>
              <w:spacing w:line="40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200</w:t>
            </w:r>
          </w:p>
        </w:tc>
        <w:tc>
          <w:tcPr>
            <w:tcW w:w="2172" w:type="dxa"/>
            <w:vAlign w:val="center"/>
          </w:tcPr>
          <w:p w14:paraId="7E759E1C">
            <w:pPr>
              <w:pStyle w:val="3"/>
              <w:widowControl w:val="0"/>
              <w:spacing w:line="400" w:lineRule="exact"/>
              <w:jc w:val="both"/>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安装工程，不包含建筑智能化工程和空调工程</w:t>
            </w:r>
          </w:p>
        </w:tc>
      </w:tr>
      <w:tr w14:paraId="06A7D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800" w:type="dxa"/>
            <w:vAlign w:val="center"/>
          </w:tcPr>
          <w:p w14:paraId="5A9E74F3">
            <w:pPr>
              <w:pStyle w:val="3"/>
              <w:widowControl w:val="0"/>
              <w:spacing w:line="40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2</w:t>
            </w:r>
          </w:p>
        </w:tc>
        <w:tc>
          <w:tcPr>
            <w:tcW w:w="3171" w:type="dxa"/>
            <w:vAlign w:val="center"/>
          </w:tcPr>
          <w:p w14:paraId="089A9868">
            <w:pPr>
              <w:pStyle w:val="3"/>
              <w:widowControl w:val="0"/>
              <w:spacing w:line="400" w:lineRule="exact"/>
              <w:jc w:val="both"/>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建筑智能化工程</w:t>
            </w:r>
          </w:p>
        </w:tc>
        <w:tc>
          <w:tcPr>
            <w:tcW w:w="2439" w:type="dxa"/>
            <w:vAlign w:val="center"/>
          </w:tcPr>
          <w:p w14:paraId="683B4C64">
            <w:pPr>
              <w:pStyle w:val="3"/>
              <w:widowControl w:val="0"/>
              <w:spacing w:line="40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200</w:t>
            </w:r>
          </w:p>
        </w:tc>
        <w:tc>
          <w:tcPr>
            <w:tcW w:w="2172" w:type="dxa"/>
            <w:vAlign w:val="center"/>
          </w:tcPr>
          <w:p w14:paraId="1C63B766">
            <w:pPr>
              <w:pStyle w:val="3"/>
              <w:widowControl w:val="0"/>
              <w:spacing w:line="400" w:lineRule="exact"/>
              <w:jc w:val="both"/>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其中会议室(报告厅)智能化项目按1000元/平方米</w:t>
            </w:r>
          </w:p>
        </w:tc>
      </w:tr>
      <w:tr w14:paraId="4152A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800" w:type="dxa"/>
            <w:vMerge w:val="restart"/>
            <w:vAlign w:val="center"/>
          </w:tcPr>
          <w:p w14:paraId="77848318">
            <w:pPr>
              <w:pStyle w:val="3"/>
              <w:widowControl w:val="0"/>
              <w:spacing w:line="40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3</w:t>
            </w:r>
          </w:p>
        </w:tc>
        <w:tc>
          <w:tcPr>
            <w:tcW w:w="3171" w:type="dxa"/>
            <w:vMerge w:val="restart"/>
            <w:vAlign w:val="center"/>
          </w:tcPr>
          <w:p w14:paraId="77A8C64B">
            <w:pPr>
              <w:widowControl w:val="0"/>
              <w:spacing w:line="400" w:lineRule="exact"/>
              <w:jc w:val="both"/>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空调工程多联机(VRV)</w:t>
            </w:r>
          </w:p>
          <w:p w14:paraId="67871A59">
            <w:pPr>
              <w:pStyle w:val="3"/>
              <w:widowControl w:val="0"/>
              <w:spacing w:line="400" w:lineRule="exact"/>
              <w:jc w:val="both"/>
              <w:rPr>
                <w:rFonts w:ascii="仿宋_GB2312" w:hAnsi="仿宋_GB2312" w:eastAsia="仿宋_GB2312" w:cs="仿宋_GB2312"/>
                <w:color w:val="auto"/>
                <w:kern w:val="2"/>
                <w:sz w:val="28"/>
                <w:szCs w:val="28"/>
                <w:lang w:eastAsia="zh-CN"/>
              </w:rPr>
            </w:pPr>
          </w:p>
        </w:tc>
        <w:tc>
          <w:tcPr>
            <w:tcW w:w="2439" w:type="dxa"/>
            <w:vAlign w:val="center"/>
          </w:tcPr>
          <w:p w14:paraId="16AFE4BF">
            <w:pPr>
              <w:pStyle w:val="3"/>
              <w:widowControl w:val="0"/>
              <w:spacing w:line="400" w:lineRule="exact"/>
              <w:jc w:val="center"/>
              <w:rPr>
                <w:rFonts w:ascii="仿宋_GB2312" w:hAnsi="仿宋_GB2312" w:eastAsia="仿宋_GB2312" w:cs="仿宋_GB2312"/>
                <w:color w:val="auto"/>
                <w:kern w:val="2"/>
                <w:sz w:val="28"/>
                <w:szCs w:val="28"/>
                <w:lang w:eastAsia="zh-CN"/>
              </w:rPr>
            </w:pPr>
            <w:r>
              <w:rPr>
                <w:rFonts w:ascii="仿宋_GB2312" w:hAnsi="仿宋_GB2312" w:eastAsia="仿宋_GB2312" w:cs="仿宋_GB2312"/>
                <w:color w:val="auto"/>
                <w:kern w:val="2"/>
                <w:sz w:val="28"/>
                <w:szCs w:val="28"/>
                <w:lang w:eastAsia="zh-CN"/>
              </w:rPr>
              <w:t>400</w:t>
            </w:r>
          </w:p>
        </w:tc>
        <w:tc>
          <w:tcPr>
            <w:tcW w:w="2172" w:type="dxa"/>
            <w:vAlign w:val="center"/>
          </w:tcPr>
          <w:p w14:paraId="06725B12">
            <w:pPr>
              <w:pStyle w:val="3"/>
              <w:widowControl w:val="0"/>
              <w:spacing w:line="400" w:lineRule="exact"/>
              <w:jc w:val="both"/>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大金、三菱电机、三菱重工等进口品牌</w:t>
            </w:r>
          </w:p>
        </w:tc>
      </w:tr>
      <w:tr w14:paraId="11300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800" w:type="dxa"/>
            <w:vMerge w:val="continue"/>
            <w:vAlign w:val="center"/>
          </w:tcPr>
          <w:p w14:paraId="0473DF1C">
            <w:pPr>
              <w:pStyle w:val="3"/>
              <w:widowControl w:val="0"/>
              <w:spacing w:line="400" w:lineRule="exact"/>
              <w:jc w:val="center"/>
              <w:rPr>
                <w:rFonts w:ascii="仿宋_GB2312" w:hAnsi="仿宋_GB2312" w:eastAsia="仿宋_GB2312" w:cs="仿宋_GB2312"/>
                <w:color w:val="auto"/>
                <w:kern w:val="2"/>
                <w:sz w:val="28"/>
                <w:szCs w:val="28"/>
                <w:lang w:eastAsia="zh-CN"/>
              </w:rPr>
            </w:pPr>
          </w:p>
        </w:tc>
        <w:tc>
          <w:tcPr>
            <w:tcW w:w="3171" w:type="dxa"/>
            <w:vMerge w:val="continue"/>
            <w:vAlign w:val="center"/>
          </w:tcPr>
          <w:p w14:paraId="66A6F177">
            <w:pPr>
              <w:pStyle w:val="3"/>
              <w:widowControl w:val="0"/>
              <w:spacing w:line="400" w:lineRule="exact"/>
              <w:jc w:val="both"/>
              <w:rPr>
                <w:rFonts w:ascii="仿宋_GB2312" w:hAnsi="仿宋_GB2312" w:eastAsia="仿宋_GB2312" w:cs="仿宋_GB2312"/>
                <w:color w:val="auto"/>
                <w:kern w:val="2"/>
                <w:sz w:val="28"/>
                <w:szCs w:val="28"/>
                <w:lang w:eastAsia="zh-CN"/>
              </w:rPr>
            </w:pPr>
          </w:p>
        </w:tc>
        <w:tc>
          <w:tcPr>
            <w:tcW w:w="2439" w:type="dxa"/>
            <w:vAlign w:val="center"/>
          </w:tcPr>
          <w:p w14:paraId="4140FF82">
            <w:pPr>
              <w:pStyle w:val="3"/>
              <w:widowControl w:val="0"/>
              <w:spacing w:line="400" w:lineRule="exact"/>
              <w:jc w:val="center"/>
              <w:rPr>
                <w:rFonts w:ascii="仿宋_GB2312" w:hAnsi="仿宋_GB2312" w:eastAsia="仿宋_GB2312" w:cs="仿宋_GB2312"/>
                <w:color w:val="auto"/>
                <w:kern w:val="2"/>
                <w:sz w:val="28"/>
                <w:szCs w:val="28"/>
                <w:lang w:eastAsia="zh-CN"/>
              </w:rPr>
            </w:pPr>
            <w:r>
              <w:rPr>
                <w:rFonts w:ascii="仿宋_GB2312" w:hAnsi="仿宋_GB2312" w:eastAsia="仿宋_GB2312" w:cs="仿宋_GB2312"/>
                <w:color w:val="auto"/>
                <w:kern w:val="2"/>
                <w:sz w:val="28"/>
                <w:szCs w:val="28"/>
                <w:lang w:eastAsia="zh-CN"/>
              </w:rPr>
              <w:t>300</w:t>
            </w:r>
          </w:p>
        </w:tc>
        <w:tc>
          <w:tcPr>
            <w:tcW w:w="2172" w:type="dxa"/>
            <w:vAlign w:val="center"/>
          </w:tcPr>
          <w:p w14:paraId="6187137E">
            <w:pPr>
              <w:pStyle w:val="3"/>
              <w:widowControl w:val="0"/>
              <w:spacing w:line="400" w:lineRule="exact"/>
              <w:jc w:val="both"/>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格力、美的、 海尔等国产品牌</w:t>
            </w:r>
          </w:p>
        </w:tc>
      </w:tr>
      <w:tr w14:paraId="666B5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00" w:type="dxa"/>
            <w:vAlign w:val="center"/>
          </w:tcPr>
          <w:p w14:paraId="72915F6C">
            <w:pPr>
              <w:pStyle w:val="3"/>
              <w:widowControl w:val="0"/>
              <w:spacing w:line="40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4</w:t>
            </w:r>
          </w:p>
        </w:tc>
        <w:tc>
          <w:tcPr>
            <w:tcW w:w="3171" w:type="dxa"/>
            <w:vAlign w:val="center"/>
          </w:tcPr>
          <w:p w14:paraId="5C88FA5B">
            <w:pPr>
              <w:pStyle w:val="3"/>
              <w:widowControl w:val="0"/>
              <w:spacing w:line="400" w:lineRule="exact"/>
              <w:jc w:val="both"/>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预制装配式构件（30%＜装配率＜70%）</w:t>
            </w:r>
          </w:p>
        </w:tc>
        <w:tc>
          <w:tcPr>
            <w:tcW w:w="2439" w:type="dxa"/>
            <w:vAlign w:val="center"/>
          </w:tcPr>
          <w:p w14:paraId="0FD7C249">
            <w:pPr>
              <w:pStyle w:val="3"/>
              <w:widowControl w:val="0"/>
              <w:spacing w:line="400" w:lineRule="exact"/>
              <w:jc w:val="center"/>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50-100</w:t>
            </w:r>
          </w:p>
        </w:tc>
        <w:tc>
          <w:tcPr>
            <w:tcW w:w="2172" w:type="dxa"/>
            <w:vAlign w:val="center"/>
          </w:tcPr>
          <w:p w14:paraId="368A66FE">
            <w:pPr>
              <w:pStyle w:val="3"/>
              <w:widowControl w:val="0"/>
              <w:spacing w:line="400" w:lineRule="exact"/>
              <w:jc w:val="both"/>
              <w:rPr>
                <w:rFonts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eastAsia="zh-CN"/>
              </w:rPr>
              <w:t>按地上建筑面积计算，70%以上另行测算。</w:t>
            </w:r>
          </w:p>
        </w:tc>
      </w:tr>
    </w:tbl>
    <w:p w14:paraId="40C52EAC">
      <w:pPr>
        <w:spacing w:line="520" w:lineRule="exact"/>
        <w:jc w:val="center"/>
        <w:outlineLvl w:val="0"/>
        <w:rPr>
          <w:rFonts w:ascii="黑体" w:hAnsi="黑体" w:eastAsia="黑体" w:cs="黑体"/>
          <w:color w:val="auto"/>
          <w:spacing w:val="-17"/>
          <w:sz w:val="33"/>
          <w:szCs w:val="33"/>
          <w:lang w:eastAsia="zh-CN"/>
        </w:rPr>
      </w:pPr>
      <w:bookmarkStart w:id="9" w:name="_Toc29986"/>
    </w:p>
    <w:p w14:paraId="697F7A71">
      <w:pPr>
        <w:spacing w:line="520" w:lineRule="exact"/>
        <w:jc w:val="center"/>
        <w:outlineLvl w:val="0"/>
        <w:rPr>
          <w:rFonts w:ascii="黑体" w:hAnsi="黑体" w:eastAsia="黑体" w:cs="黑体"/>
          <w:color w:val="auto"/>
          <w:spacing w:val="-17"/>
          <w:sz w:val="33"/>
          <w:szCs w:val="33"/>
          <w:lang w:eastAsia="zh-CN"/>
        </w:rPr>
      </w:pPr>
      <w:r>
        <w:rPr>
          <w:rFonts w:ascii="黑体" w:hAnsi="黑体" w:eastAsia="黑体" w:cs="黑体"/>
          <w:color w:val="auto"/>
          <w:spacing w:val="-17"/>
          <w:sz w:val="33"/>
          <w:szCs w:val="33"/>
          <w:lang w:eastAsia="zh-CN"/>
        </w:rPr>
        <w:t>第</w:t>
      </w:r>
      <w:r>
        <w:rPr>
          <w:rFonts w:hint="eastAsia" w:ascii="黑体" w:hAnsi="黑体" w:eastAsia="黑体" w:cs="黑体"/>
          <w:color w:val="auto"/>
          <w:spacing w:val="-17"/>
          <w:sz w:val="33"/>
          <w:szCs w:val="33"/>
          <w:lang w:eastAsia="zh-CN"/>
        </w:rPr>
        <w:t>十</w:t>
      </w:r>
      <w:r>
        <w:rPr>
          <w:rFonts w:ascii="黑体" w:hAnsi="黑体" w:eastAsia="黑体" w:cs="黑体"/>
          <w:color w:val="auto"/>
          <w:spacing w:val="-17"/>
          <w:sz w:val="33"/>
          <w:szCs w:val="33"/>
          <w:lang w:eastAsia="zh-CN"/>
        </w:rPr>
        <w:t>章</w:t>
      </w:r>
      <w:r>
        <w:rPr>
          <w:rFonts w:hint="eastAsia" w:ascii="黑体" w:hAnsi="黑体" w:eastAsia="黑体" w:cs="黑体"/>
          <w:color w:val="auto"/>
          <w:spacing w:val="-17"/>
          <w:sz w:val="33"/>
          <w:szCs w:val="33"/>
          <w:lang w:eastAsia="zh-CN"/>
        </w:rPr>
        <w:t>　</w:t>
      </w:r>
      <w:r>
        <w:rPr>
          <w:rFonts w:ascii="黑体" w:hAnsi="黑体" w:eastAsia="黑体" w:cs="黑体"/>
          <w:color w:val="auto"/>
          <w:spacing w:val="-17"/>
          <w:sz w:val="33"/>
          <w:szCs w:val="33"/>
          <w:lang w:eastAsia="zh-CN"/>
        </w:rPr>
        <w:t>附则</w:t>
      </w:r>
      <w:bookmarkEnd w:id="9"/>
    </w:p>
    <w:p w14:paraId="2ABC8EE9">
      <w:pPr>
        <w:keepNext w:val="0"/>
        <w:keepLines w:val="0"/>
        <w:pageBreakBefore w:val="0"/>
        <w:widowControl/>
        <w:kinsoku w:val="0"/>
        <w:wordWrap/>
        <w:overflowPunct/>
        <w:topLinePunct w:val="0"/>
        <w:autoSpaceDE w:val="0"/>
        <w:autoSpaceDN w:val="0"/>
        <w:bidi w:val="0"/>
        <w:adjustRightInd w:val="0"/>
        <w:snapToGrid w:val="0"/>
        <w:spacing w:line="520" w:lineRule="exact"/>
        <w:ind w:firstLine="568" w:firstLineChars="200"/>
        <w:textAlignment w:val="baseline"/>
        <w:rPr>
          <w:rFonts w:hint="eastAsia" w:ascii="仿宋_GB2312" w:hAnsi="仿宋_GB2312" w:eastAsia="仿宋_GB2312" w:cs="仿宋_GB2312"/>
          <w:color w:val="auto"/>
          <w:spacing w:val="-18"/>
          <w:sz w:val="32"/>
          <w:szCs w:val="32"/>
          <w:lang w:eastAsia="zh-CN"/>
        </w:rPr>
      </w:pPr>
      <w:r>
        <w:rPr>
          <w:rFonts w:hint="eastAsia" w:ascii="仿宋_GB2312" w:hAnsi="仿宋_GB2312" w:eastAsia="仿宋_GB2312" w:cs="仿宋_GB2312"/>
          <w:color w:val="auto"/>
          <w:spacing w:val="-18"/>
          <w:sz w:val="32"/>
          <w:szCs w:val="32"/>
          <w:lang w:eastAsia="zh-CN"/>
        </w:rPr>
        <w:t>10.1  本标准测算的价格基期为2024年10月，暂使用二年。如继续使用，县财政局根据建设市场价格波动等情况，对本标准进行调整。</w:t>
      </w:r>
    </w:p>
    <w:p w14:paraId="6E765A94">
      <w:pPr>
        <w:keepNext w:val="0"/>
        <w:keepLines w:val="0"/>
        <w:pageBreakBefore w:val="0"/>
        <w:widowControl/>
        <w:kinsoku w:val="0"/>
        <w:wordWrap/>
        <w:overflowPunct/>
        <w:topLinePunct w:val="0"/>
        <w:autoSpaceDE w:val="0"/>
        <w:autoSpaceDN w:val="0"/>
        <w:bidi w:val="0"/>
        <w:adjustRightInd w:val="0"/>
        <w:snapToGrid w:val="0"/>
        <w:spacing w:line="520" w:lineRule="exact"/>
        <w:ind w:firstLine="568" w:firstLineChars="200"/>
        <w:textAlignment w:val="baseline"/>
        <w:rPr>
          <w:rFonts w:hint="eastAsia" w:ascii="仿宋_GB2312" w:hAnsi="仿宋_GB2312" w:eastAsia="仿宋_GB2312" w:cs="仿宋_GB2312"/>
          <w:color w:val="auto"/>
          <w:spacing w:val="-18"/>
          <w:sz w:val="32"/>
          <w:szCs w:val="32"/>
          <w:lang w:eastAsia="zh-CN"/>
        </w:rPr>
      </w:pPr>
      <w:r>
        <w:rPr>
          <w:rFonts w:hint="eastAsia" w:ascii="仿宋_GB2312" w:hAnsi="仿宋_GB2312" w:eastAsia="仿宋_GB2312" w:cs="仿宋_GB2312"/>
          <w:color w:val="auto"/>
          <w:spacing w:val="-18"/>
          <w:sz w:val="32"/>
          <w:szCs w:val="32"/>
          <w:lang w:eastAsia="zh-CN"/>
        </w:rPr>
        <w:t>10.2  为有效实施并科学调整该控制标准，具体工程概、预、结算成果文件须单独反映工程造价指标数值。</w:t>
      </w:r>
    </w:p>
    <w:p w14:paraId="68F05A91">
      <w:pPr>
        <w:keepNext w:val="0"/>
        <w:keepLines w:val="0"/>
        <w:pageBreakBefore w:val="0"/>
        <w:widowControl/>
        <w:kinsoku w:val="0"/>
        <w:wordWrap/>
        <w:overflowPunct/>
        <w:topLinePunct w:val="0"/>
        <w:autoSpaceDE w:val="0"/>
        <w:autoSpaceDN w:val="0"/>
        <w:bidi w:val="0"/>
        <w:adjustRightInd w:val="0"/>
        <w:snapToGrid w:val="0"/>
        <w:spacing w:line="520" w:lineRule="exact"/>
        <w:ind w:firstLine="568" w:firstLineChars="200"/>
        <w:textAlignment w:val="baseline"/>
        <w:rPr>
          <w:rFonts w:hint="eastAsia" w:ascii="仿宋_GB2312" w:hAnsi="仿宋_GB2312" w:eastAsia="仿宋_GB2312" w:cs="仿宋_GB2312"/>
          <w:color w:val="auto"/>
          <w:spacing w:val="-18"/>
          <w:sz w:val="32"/>
          <w:szCs w:val="32"/>
          <w:lang w:eastAsia="zh-CN"/>
        </w:rPr>
      </w:pPr>
      <w:r>
        <w:rPr>
          <w:rFonts w:hint="eastAsia" w:ascii="仿宋_GB2312" w:hAnsi="仿宋_GB2312" w:eastAsia="仿宋_GB2312" w:cs="仿宋_GB2312"/>
          <w:color w:val="auto"/>
          <w:spacing w:val="-18"/>
          <w:sz w:val="32"/>
          <w:szCs w:val="32"/>
          <w:lang w:eastAsia="zh-CN"/>
        </w:rPr>
        <w:t>10.3  本标准自发布之日起执行。</w:t>
      </w:r>
    </w:p>
    <w:p w14:paraId="0B1EB6E6">
      <w:pPr>
        <w:pStyle w:val="3"/>
        <w:spacing w:line="242" w:lineRule="auto"/>
        <w:rPr>
          <w:rFonts w:eastAsiaTheme="minorEastAsia"/>
          <w:color w:val="auto"/>
          <w:lang w:eastAsia="zh-CN"/>
        </w:rPr>
      </w:pPr>
    </w:p>
    <w:p w14:paraId="42D7C416">
      <w:pPr>
        <w:pStyle w:val="3"/>
        <w:spacing w:line="242" w:lineRule="auto"/>
        <w:rPr>
          <w:rFonts w:eastAsiaTheme="minorEastAsia"/>
          <w:color w:val="auto"/>
          <w:lang w:eastAsia="zh-CN"/>
        </w:rPr>
      </w:pPr>
    </w:p>
    <w:p w14:paraId="3C6514CD">
      <w:pPr>
        <w:pStyle w:val="3"/>
        <w:spacing w:line="242" w:lineRule="auto"/>
        <w:rPr>
          <w:rFonts w:eastAsiaTheme="minorEastAsia"/>
          <w:color w:val="auto"/>
          <w:lang w:eastAsia="zh-CN"/>
        </w:rPr>
      </w:pPr>
    </w:p>
    <w:p w14:paraId="540BCA24">
      <w:pPr>
        <w:pStyle w:val="3"/>
        <w:spacing w:line="242" w:lineRule="auto"/>
        <w:rPr>
          <w:rFonts w:eastAsiaTheme="minorEastAsia"/>
          <w:color w:val="auto"/>
          <w:lang w:eastAsia="zh-CN"/>
        </w:rPr>
      </w:pPr>
    </w:p>
    <w:p w14:paraId="14CB399D">
      <w:pPr>
        <w:pStyle w:val="3"/>
        <w:spacing w:line="242" w:lineRule="auto"/>
        <w:rPr>
          <w:rFonts w:eastAsiaTheme="minorEastAsia"/>
          <w:color w:val="auto"/>
          <w:lang w:eastAsia="zh-CN"/>
        </w:rPr>
      </w:pPr>
    </w:p>
    <w:p w14:paraId="327FBC87">
      <w:pPr>
        <w:pStyle w:val="3"/>
        <w:spacing w:line="242" w:lineRule="auto"/>
        <w:rPr>
          <w:rFonts w:eastAsiaTheme="minorEastAsia"/>
          <w:color w:val="auto"/>
          <w:lang w:eastAsia="zh-CN"/>
        </w:rPr>
      </w:pPr>
    </w:p>
    <w:p w14:paraId="6C6D3F3B">
      <w:pPr>
        <w:pStyle w:val="3"/>
        <w:spacing w:line="242" w:lineRule="auto"/>
        <w:rPr>
          <w:rFonts w:eastAsiaTheme="minorEastAsia"/>
          <w:color w:val="auto"/>
          <w:lang w:eastAsia="zh-CN"/>
        </w:rPr>
      </w:pPr>
    </w:p>
    <w:p w14:paraId="17560EB9">
      <w:pPr>
        <w:pStyle w:val="3"/>
        <w:spacing w:line="242" w:lineRule="auto"/>
        <w:rPr>
          <w:rFonts w:eastAsiaTheme="minorEastAsia"/>
          <w:color w:val="auto"/>
          <w:lang w:eastAsia="zh-CN"/>
        </w:rPr>
      </w:pPr>
    </w:p>
    <w:p w14:paraId="4965838F">
      <w:pPr>
        <w:pStyle w:val="3"/>
        <w:spacing w:line="242" w:lineRule="auto"/>
        <w:rPr>
          <w:rFonts w:eastAsiaTheme="minorEastAsia"/>
          <w:color w:val="auto"/>
          <w:lang w:eastAsia="zh-CN"/>
        </w:rPr>
      </w:pPr>
    </w:p>
    <w:p w14:paraId="5F395792">
      <w:pPr>
        <w:pStyle w:val="3"/>
        <w:spacing w:line="242" w:lineRule="auto"/>
        <w:rPr>
          <w:rFonts w:eastAsiaTheme="minorEastAsia"/>
          <w:color w:val="auto"/>
          <w:lang w:eastAsia="zh-CN"/>
        </w:rPr>
      </w:pPr>
    </w:p>
    <w:p w14:paraId="480B4688">
      <w:pPr>
        <w:pStyle w:val="3"/>
        <w:spacing w:line="242" w:lineRule="auto"/>
        <w:rPr>
          <w:rFonts w:eastAsiaTheme="minorEastAsia"/>
          <w:color w:val="auto"/>
          <w:lang w:eastAsia="zh-CN"/>
        </w:rPr>
      </w:pPr>
    </w:p>
    <w:p w14:paraId="0FBE1AF7">
      <w:pPr>
        <w:pStyle w:val="3"/>
        <w:spacing w:line="242" w:lineRule="auto"/>
        <w:rPr>
          <w:rFonts w:eastAsiaTheme="minorEastAsia"/>
          <w:color w:val="auto"/>
          <w:lang w:eastAsia="zh-CN"/>
        </w:rPr>
      </w:pPr>
    </w:p>
    <w:p w14:paraId="1D8BEC45">
      <w:pPr>
        <w:pStyle w:val="3"/>
        <w:spacing w:line="242" w:lineRule="auto"/>
        <w:rPr>
          <w:rFonts w:eastAsiaTheme="minorEastAsia"/>
          <w:color w:val="auto"/>
          <w:lang w:eastAsia="zh-CN"/>
        </w:rPr>
      </w:pPr>
    </w:p>
    <w:p w14:paraId="5DEBF56B">
      <w:pPr>
        <w:pStyle w:val="3"/>
        <w:spacing w:line="242" w:lineRule="auto"/>
        <w:rPr>
          <w:rFonts w:eastAsiaTheme="minorEastAsia"/>
          <w:color w:val="auto"/>
          <w:lang w:eastAsia="zh-CN"/>
        </w:rPr>
      </w:pPr>
    </w:p>
    <w:p w14:paraId="59A23CAE">
      <w:pPr>
        <w:pStyle w:val="3"/>
        <w:spacing w:line="242" w:lineRule="auto"/>
        <w:rPr>
          <w:rFonts w:eastAsiaTheme="minorEastAsia"/>
          <w:color w:val="auto"/>
          <w:lang w:eastAsia="zh-CN"/>
        </w:rPr>
      </w:pPr>
    </w:p>
    <w:p w14:paraId="5764C233">
      <w:pPr>
        <w:pStyle w:val="3"/>
        <w:spacing w:line="242" w:lineRule="auto"/>
        <w:rPr>
          <w:rFonts w:eastAsiaTheme="minorEastAsia"/>
          <w:color w:val="auto"/>
          <w:lang w:eastAsia="zh-CN"/>
        </w:rPr>
      </w:pPr>
    </w:p>
    <w:p w14:paraId="797C4070">
      <w:pPr>
        <w:pStyle w:val="3"/>
        <w:spacing w:line="242" w:lineRule="auto"/>
        <w:rPr>
          <w:rFonts w:eastAsiaTheme="minorEastAsia"/>
          <w:color w:val="auto"/>
          <w:lang w:eastAsia="zh-CN"/>
        </w:rPr>
      </w:pPr>
    </w:p>
    <w:p w14:paraId="464FB75E">
      <w:pPr>
        <w:pStyle w:val="3"/>
        <w:spacing w:line="242" w:lineRule="auto"/>
        <w:rPr>
          <w:rFonts w:eastAsiaTheme="minorEastAsia"/>
          <w:color w:val="auto"/>
          <w:lang w:eastAsia="zh-CN"/>
        </w:rPr>
      </w:pPr>
    </w:p>
    <w:p w14:paraId="3C949C21">
      <w:pPr>
        <w:pStyle w:val="3"/>
        <w:spacing w:line="242" w:lineRule="auto"/>
        <w:rPr>
          <w:color w:val="auto"/>
          <w:lang w:eastAsia="zh-CN"/>
        </w:rPr>
      </w:pPr>
      <w:r>
        <w:rPr>
          <w:color w:val="auto"/>
          <w:lang w:eastAsia="zh-CN"/>
        </w:rPr>
        <w:drawing>
          <wp:anchor distT="0" distB="0" distL="0" distR="0" simplePos="0" relativeHeight="251659264" behindDoc="0" locked="0" layoutInCell="1" allowOverlap="1">
            <wp:simplePos x="0" y="0"/>
            <wp:positionH relativeFrom="column">
              <wp:posOffset>5715</wp:posOffset>
            </wp:positionH>
            <wp:positionV relativeFrom="paragraph">
              <wp:posOffset>111760</wp:posOffset>
            </wp:positionV>
            <wp:extent cx="5435600" cy="1270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5"/>
                    <a:stretch>
                      <a:fillRect/>
                    </a:stretch>
                  </pic:blipFill>
                  <pic:spPr>
                    <a:xfrm>
                      <a:off x="0" y="0"/>
                      <a:ext cx="5435610" cy="12678"/>
                    </a:xfrm>
                    <a:prstGeom prst="rect">
                      <a:avLst/>
                    </a:prstGeom>
                  </pic:spPr>
                </pic:pic>
              </a:graphicData>
            </a:graphic>
          </wp:anchor>
        </w:drawing>
      </w:r>
    </w:p>
    <w:p w14:paraId="2A634B7D">
      <w:pPr>
        <w:spacing w:before="91" w:line="222" w:lineRule="auto"/>
        <w:ind w:left="289"/>
        <w:rPr>
          <w:rFonts w:ascii="仿宋" w:hAnsi="仿宋" w:eastAsia="仿宋" w:cs="仿宋"/>
          <w:color w:val="auto"/>
          <w:sz w:val="28"/>
          <w:szCs w:val="28"/>
          <w:lang w:eastAsia="zh-CN"/>
        </w:rPr>
      </w:pPr>
      <w:r>
        <w:rPr>
          <w:color w:val="auto"/>
          <w:lang w:eastAsia="zh-CN"/>
        </w:rPr>
        <w:drawing>
          <wp:anchor distT="0" distB="0" distL="0" distR="0" simplePos="0" relativeHeight="251660288" behindDoc="0" locked="0" layoutInCell="1" allowOverlap="1">
            <wp:simplePos x="0" y="0"/>
            <wp:positionH relativeFrom="column">
              <wp:posOffset>44450</wp:posOffset>
            </wp:positionH>
            <wp:positionV relativeFrom="paragraph">
              <wp:posOffset>294005</wp:posOffset>
            </wp:positionV>
            <wp:extent cx="5397500" cy="635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6"/>
                    <a:stretch>
                      <a:fillRect/>
                    </a:stretch>
                  </pic:blipFill>
                  <pic:spPr>
                    <a:xfrm>
                      <a:off x="0" y="0"/>
                      <a:ext cx="5397437" cy="6350"/>
                    </a:xfrm>
                    <a:prstGeom prst="rect">
                      <a:avLst/>
                    </a:prstGeom>
                  </pic:spPr>
                </pic:pic>
              </a:graphicData>
            </a:graphic>
          </wp:anchor>
        </w:drawing>
      </w:r>
      <w:r>
        <w:rPr>
          <w:rFonts w:hint="eastAsia" w:ascii="仿宋" w:hAnsi="仿宋" w:eastAsia="仿宋" w:cs="仿宋"/>
          <w:color w:val="auto"/>
          <w:spacing w:val="16"/>
          <w:sz w:val="28"/>
          <w:szCs w:val="28"/>
          <w:lang w:eastAsia="zh-CN"/>
        </w:rPr>
        <w:t>龙游县财政局</w:t>
      </w:r>
      <w:r>
        <w:rPr>
          <w:rFonts w:ascii="仿宋" w:hAnsi="仿宋" w:eastAsia="仿宋" w:cs="仿宋"/>
          <w:color w:val="auto"/>
          <w:spacing w:val="16"/>
          <w:sz w:val="28"/>
          <w:szCs w:val="28"/>
          <w:lang w:eastAsia="zh-CN"/>
        </w:rPr>
        <w:t>办公室</w:t>
      </w:r>
      <w:r>
        <w:rPr>
          <w:rFonts w:hint="eastAsia" w:ascii="仿宋" w:hAnsi="仿宋" w:eastAsia="仿宋" w:cs="仿宋"/>
          <w:color w:val="auto"/>
          <w:spacing w:val="16"/>
          <w:sz w:val="28"/>
          <w:szCs w:val="28"/>
          <w:lang w:eastAsia="zh-CN"/>
        </w:rPr>
        <w:t>　　　　　　　　　　</w:t>
      </w:r>
      <w:r>
        <w:rPr>
          <w:rFonts w:ascii="仿宋" w:hAnsi="仿宋" w:eastAsia="仿宋" w:cs="仿宋"/>
          <w:color w:val="auto"/>
          <w:spacing w:val="16"/>
          <w:sz w:val="28"/>
          <w:szCs w:val="28"/>
          <w:lang w:eastAsia="zh-CN"/>
        </w:rPr>
        <w:t>202</w:t>
      </w:r>
      <w:r>
        <w:rPr>
          <w:rFonts w:hint="eastAsia" w:ascii="仿宋" w:hAnsi="仿宋" w:eastAsia="仿宋" w:cs="仿宋"/>
          <w:color w:val="auto"/>
          <w:spacing w:val="16"/>
          <w:sz w:val="28"/>
          <w:szCs w:val="28"/>
          <w:lang w:eastAsia="zh-CN"/>
        </w:rPr>
        <w:t>4</w:t>
      </w:r>
      <w:r>
        <w:rPr>
          <w:rFonts w:ascii="仿宋" w:hAnsi="仿宋" w:eastAsia="仿宋" w:cs="仿宋"/>
          <w:color w:val="auto"/>
          <w:spacing w:val="16"/>
          <w:sz w:val="28"/>
          <w:szCs w:val="28"/>
          <w:lang w:eastAsia="zh-CN"/>
        </w:rPr>
        <w:t>年</w:t>
      </w:r>
      <w:r>
        <w:rPr>
          <w:rFonts w:hint="eastAsia" w:ascii="仿宋" w:hAnsi="仿宋" w:eastAsia="仿宋" w:cs="仿宋"/>
          <w:color w:val="auto"/>
          <w:spacing w:val="16"/>
          <w:sz w:val="28"/>
          <w:szCs w:val="28"/>
          <w:lang w:eastAsia="zh-CN"/>
        </w:rPr>
        <w:t>10</w:t>
      </w:r>
      <w:r>
        <w:rPr>
          <w:rFonts w:ascii="仿宋" w:hAnsi="仿宋" w:eastAsia="仿宋" w:cs="仿宋"/>
          <w:color w:val="auto"/>
          <w:spacing w:val="16"/>
          <w:sz w:val="28"/>
          <w:szCs w:val="28"/>
          <w:lang w:eastAsia="zh-CN"/>
        </w:rPr>
        <w:t>月</w:t>
      </w:r>
      <w:r>
        <w:rPr>
          <w:rFonts w:hint="eastAsia" w:ascii="仿宋" w:hAnsi="仿宋" w:eastAsia="仿宋" w:cs="仿宋"/>
          <w:color w:val="auto"/>
          <w:spacing w:val="16"/>
          <w:sz w:val="28"/>
          <w:szCs w:val="28"/>
          <w:lang w:eastAsia="zh-CN"/>
        </w:rPr>
        <w:t>30</w:t>
      </w:r>
      <w:r>
        <w:rPr>
          <w:rFonts w:ascii="仿宋" w:hAnsi="仿宋" w:eastAsia="仿宋" w:cs="仿宋"/>
          <w:color w:val="auto"/>
          <w:spacing w:val="16"/>
          <w:sz w:val="28"/>
          <w:szCs w:val="28"/>
          <w:lang w:eastAsia="zh-CN"/>
        </w:rPr>
        <w:t>日印发</w:t>
      </w:r>
    </w:p>
    <w:sectPr>
      <w:footerReference r:id="rId3" w:type="default"/>
      <w:pgSz w:w="11880" w:h="16920"/>
      <w:pgMar w:top="1984" w:right="1587" w:bottom="1984" w:left="1587" w:header="0" w:footer="1417"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1363225E-149D-4333-85D9-284EF272A6AF}"/>
  </w:font>
  <w:font w:name="黑体">
    <w:panose1 w:val="02010609060101010101"/>
    <w:charset w:val="86"/>
    <w:family w:val="auto"/>
    <w:pitch w:val="default"/>
    <w:sig w:usb0="800002BF" w:usb1="38CF7CFA" w:usb2="00000016" w:usb3="00000000" w:csb0="00040001" w:csb1="00000000"/>
    <w:embedRegular r:id="rId2" w:fontKey="{E7E4892E-DDBF-4605-9507-A50B2ED16BC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5B4EDB54-CC50-4288-A6FA-E2AA4ADDD23B}"/>
  </w:font>
  <w:font w:name="方正小标宋简体">
    <w:panose1 w:val="02000000000000000000"/>
    <w:charset w:val="86"/>
    <w:family w:val="auto"/>
    <w:pitch w:val="default"/>
    <w:sig w:usb0="00000001" w:usb1="08000000" w:usb2="00000000" w:usb3="00000000" w:csb0="00040000" w:csb1="00000000"/>
    <w:embedRegular r:id="rId4" w:fontKey="{43D346D1-A1C6-407F-BAB7-F3CA2B353B2F}"/>
  </w:font>
  <w:font w:name="仿宋">
    <w:panose1 w:val="02010609060101010101"/>
    <w:charset w:val="86"/>
    <w:family w:val="modern"/>
    <w:pitch w:val="default"/>
    <w:sig w:usb0="800002BF" w:usb1="38CF7CFA" w:usb2="00000016" w:usb3="00000000" w:csb0="00040001" w:csb1="00000000"/>
    <w:embedRegular r:id="rId5" w:fontKey="{D271CB03-795F-4C87-928D-56AEDD81D1B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6211047"/>
    </w:sdtPr>
    <w:sdtContent>
      <w:p w14:paraId="742DDEB3">
        <w:pPr>
          <w:pStyle w:val="6"/>
          <w:jc w:val="right"/>
        </w:pPr>
        <w:r>
          <w:fldChar w:fldCharType="begin"/>
        </w:r>
        <w:r>
          <w:instrText xml:space="preserve"> PAGE   \* MERGEFORMAT </w:instrText>
        </w:r>
        <w:r>
          <w:fldChar w:fldCharType="separate"/>
        </w:r>
        <w:r>
          <w:rPr>
            <w:lang w:val="zh-CN"/>
          </w:rPr>
          <w:t>16</w:t>
        </w:r>
        <w:r>
          <w:rPr>
            <w:lang w:val="zh-CN"/>
          </w:rPr>
          <w:fldChar w:fldCharType="end"/>
        </w:r>
      </w:p>
    </w:sdtContent>
  </w:sdt>
  <w:p w14:paraId="230FD738">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TrueTypeFonts/>
  <w:saveSubsetFonts/>
  <w:bordersDoNotSurroundHeader w:val="1"/>
  <w:bordersDoNotSurroundFooter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2"/>
  </w:compat>
  <w:docVars>
    <w:docVar w:name="commondata" w:val="eyJoZGlkIjoiYTc5ZjM2ODBlNGIzZWJiYzZlNGJhN2Q3ODE4N2MyZGUifQ=="/>
  </w:docVars>
  <w:rsids>
    <w:rsidRoot w:val="000E415D"/>
    <w:rsid w:val="00027AB8"/>
    <w:rsid w:val="00032023"/>
    <w:rsid w:val="0003210D"/>
    <w:rsid w:val="00093687"/>
    <w:rsid w:val="00095A9D"/>
    <w:rsid w:val="000A1CA7"/>
    <w:rsid w:val="000A5718"/>
    <w:rsid w:val="000A6CBF"/>
    <w:rsid w:val="000B0E34"/>
    <w:rsid w:val="000B63A8"/>
    <w:rsid w:val="000C06BE"/>
    <w:rsid w:val="000E415D"/>
    <w:rsid w:val="000F0D0B"/>
    <w:rsid w:val="00104C12"/>
    <w:rsid w:val="0013610D"/>
    <w:rsid w:val="001458AA"/>
    <w:rsid w:val="001477B1"/>
    <w:rsid w:val="00155824"/>
    <w:rsid w:val="0015649F"/>
    <w:rsid w:val="00156845"/>
    <w:rsid w:val="00183E1B"/>
    <w:rsid w:val="00186851"/>
    <w:rsid w:val="00195726"/>
    <w:rsid w:val="001C6A67"/>
    <w:rsid w:val="001E026B"/>
    <w:rsid w:val="00234316"/>
    <w:rsid w:val="00236E42"/>
    <w:rsid w:val="0024223D"/>
    <w:rsid w:val="002577B2"/>
    <w:rsid w:val="00280D5F"/>
    <w:rsid w:val="002C652A"/>
    <w:rsid w:val="00306246"/>
    <w:rsid w:val="00315262"/>
    <w:rsid w:val="003157C4"/>
    <w:rsid w:val="00345623"/>
    <w:rsid w:val="00347DE2"/>
    <w:rsid w:val="00354732"/>
    <w:rsid w:val="00366506"/>
    <w:rsid w:val="0037193F"/>
    <w:rsid w:val="003878C4"/>
    <w:rsid w:val="003B173F"/>
    <w:rsid w:val="003D547B"/>
    <w:rsid w:val="003E5C39"/>
    <w:rsid w:val="003F53B3"/>
    <w:rsid w:val="00410757"/>
    <w:rsid w:val="004320FE"/>
    <w:rsid w:val="0045074B"/>
    <w:rsid w:val="004B5679"/>
    <w:rsid w:val="004C134C"/>
    <w:rsid w:val="004D1875"/>
    <w:rsid w:val="00516CB0"/>
    <w:rsid w:val="005224DC"/>
    <w:rsid w:val="0053727D"/>
    <w:rsid w:val="00563986"/>
    <w:rsid w:val="0056468C"/>
    <w:rsid w:val="00572231"/>
    <w:rsid w:val="00587100"/>
    <w:rsid w:val="005876E3"/>
    <w:rsid w:val="005A3189"/>
    <w:rsid w:val="005A55F8"/>
    <w:rsid w:val="005E108E"/>
    <w:rsid w:val="00612A72"/>
    <w:rsid w:val="0063458E"/>
    <w:rsid w:val="00654348"/>
    <w:rsid w:val="00664F65"/>
    <w:rsid w:val="006866C7"/>
    <w:rsid w:val="006906C4"/>
    <w:rsid w:val="006E52D8"/>
    <w:rsid w:val="006E7944"/>
    <w:rsid w:val="006F4FC6"/>
    <w:rsid w:val="0070261D"/>
    <w:rsid w:val="00734B41"/>
    <w:rsid w:val="00744F67"/>
    <w:rsid w:val="0074639E"/>
    <w:rsid w:val="00746B7D"/>
    <w:rsid w:val="00751CCE"/>
    <w:rsid w:val="007632C9"/>
    <w:rsid w:val="00771DB7"/>
    <w:rsid w:val="00773292"/>
    <w:rsid w:val="007824D1"/>
    <w:rsid w:val="00785A4A"/>
    <w:rsid w:val="00785BC6"/>
    <w:rsid w:val="007C1009"/>
    <w:rsid w:val="00822B89"/>
    <w:rsid w:val="0082601E"/>
    <w:rsid w:val="00850983"/>
    <w:rsid w:val="00852C75"/>
    <w:rsid w:val="00875290"/>
    <w:rsid w:val="00877A3D"/>
    <w:rsid w:val="008804EB"/>
    <w:rsid w:val="008A10EB"/>
    <w:rsid w:val="008B339B"/>
    <w:rsid w:val="008D21B9"/>
    <w:rsid w:val="008D2CA2"/>
    <w:rsid w:val="0090418E"/>
    <w:rsid w:val="0090759A"/>
    <w:rsid w:val="00923CDF"/>
    <w:rsid w:val="0096050F"/>
    <w:rsid w:val="009652EA"/>
    <w:rsid w:val="009828B9"/>
    <w:rsid w:val="009B3CFD"/>
    <w:rsid w:val="009C216F"/>
    <w:rsid w:val="009D7EFF"/>
    <w:rsid w:val="009E1172"/>
    <w:rsid w:val="00A10279"/>
    <w:rsid w:val="00A1088E"/>
    <w:rsid w:val="00A25CE7"/>
    <w:rsid w:val="00A3485E"/>
    <w:rsid w:val="00A60B36"/>
    <w:rsid w:val="00A64EA4"/>
    <w:rsid w:val="00AA23E7"/>
    <w:rsid w:val="00AB171C"/>
    <w:rsid w:val="00AC5EE6"/>
    <w:rsid w:val="00AF544A"/>
    <w:rsid w:val="00B329AD"/>
    <w:rsid w:val="00B33FA9"/>
    <w:rsid w:val="00B57F68"/>
    <w:rsid w:val="00B62344"/>
    <w:rsid w:val="00B71052"/>
    <w:rsid w:val="00B72F63"/>
    <w:rsid w:val="00BB61C9"/>
    <w:rsid w:val="00BC12AD"/>
    <w:rsid w:val="00BD0904"/>
    <w:rsid w:val="00C0118B"/>
    <w:rsid w:val="00C35E8B"/>
    <w:rsid w:val="00C45B2E"/>
    <w:rsid w:val="00C56F75"/>
    <w:rsid w:val="00C66150"/>
    <w:rsid w:val="00C72E5F"/>
    <w:rsid w:val="00C74159"/>
    <w:rsid w:val="00C81A7E"/>
    <w:rsid w:val="00C82C4E"/>
    <w:rsid w:val="00C96303"/>
    <w:rsid w:val="00CA10EA"/>
    <w:rsid w:val="00CC0AA1"/>
    <w:rsid w:val="00CD4EEB"/>
    <w:rsid w:val="00D0102E"/>
    <w:rsid w:val="00D436F1"/>
    <w:rsid w:val="00D9788E"/>
    <w:rsid w:val="00DC034C"/>
    <w:rsid w:val="00DC477B"/>
    <w:rsid w:val="00DE16FE"/>
    <w:rsid w:val="00DE7CDB"/>
    <w:rsid w:val="00DF20DF"/>
    <w:rsid w:val="00DF3C31"/>
    <w:rsid w:val="00E14C50"/>
    <w:rsid w:val="00E15711"/>
    <w:rsid w:val="00E26919"/>
    <w:rsid w:val="00E31C43"/>
    <w:rsid w:val="00E55611"/>
    <w:rsid w:val="00E84D03"/>
    <w:rsid w:val="00E93336"/>
    <w:rsid w:val="00EB0F15"/>
    <w:rsid w:val="00EE6289"/>
    <w:rsid w:val="00EE73C7"/>
    <w:rsid w:val="00F1151B"/>
    <w:rsid w:val="00F167A9"/>
    <w:rsid w:val="00F4187D"/>
    <w:rsid w:val="00F6759F"/>
    <w:rsid w:val="00F80F16"/>
    <w:rsid w:val="00F86B51"/>
    <w:rsid w:val="00FB7BC6"/>
    <w:rsid w:val="00FD0EC6"/>
    <w:rsid w:val="00FD1111"/>
    <w:rsid w:val="01C150E0"/>
    <w:rsid w:val="02D715A1"/>
    <w:rsid w:val="030B5D7A"/>
    <w:rsid w:val="0344685C"/>
    <w:rsid w:val="05D828D3"/>
    <w:rsid w:val="06964C68"/>
    <w:rsid w:val="06B01A4D"/>
    <w:rsid w:val="07B338F2"/>
    <w:rsid w:val="07B94FDB"/>
    <w:rsid w:val="07D2513F"/>
    <w:rsid w:val="08857622"/>
    <w:rsid w:val="091C15CF"/>
    <w:rsid w:val="09FB4BF8"/>
    <w:rsid w:val="0A4860CC"/>
    <w:rsid w:val="0C961964"/>
    <w:rsid w:val="0CAB2318"/>
    <w:rsid w:val="0DC206C5"/>
    <w:rsid w:val="0E1E364A"/>
    <w:rsid w:val="0EBC6422"/>
    <w:rsid w:val="0EBD575A"/>
    <w:rsid w:val="115C631D"/>
    <w:rsid w:val="118C2781"/>
    <w:rsid w:val="11C24C0D"/>
    <w:rsid w:val="12866280"/>
    <w:rsid w:val="12F80E5C"/>
    <w:rsid w:val="13F3335E"/>
    <w:rsid w:val="16100CAB"/>
    <w:rsid w:val="16DE614F"/>
    <w:rsid w:val="17B943BD"/>
    <w:rsid w:val="17F91B2D"/>
    <w:rsid w:val="19803CA9"/>
    <w:rsid w:val="1A302EA4"/>
    <w:rsid w:val="1B034424"/>
    <w:rsid w:val="1BB501A8"/>
    <w:rsid w:val="1CDE7626"/>
    <w:rsid w:val="1D3F6409"/>
    <w:rsid w:val="1D9FF3EB"/>
    <w:rsid w:val="1DAA6996"/>
    <w:rsid w:val="1DC6338F"/>
    <w:rsid w:val="1ED0070E"/>
    <w:rsid w:val="1EFF3F9B"/>
    <w:rsid w:val="1F115DC8"/>
    <w:rsid w:val="1F450AE8"/>
    <w:rsid w:val="1F567E41"/>
    <w:rsid w:val="200062A6"/>
    <w:rsid w:val="20424815"/>
    <w:rsid w:val="21315BCD"/>
    <w:rsid w:val="22B10FC4"/>
    <w:rsid w:val="24200366"/>
    <w:rsid w:val="24220C73"/>
    <w:rsid w:val="24382839"/>
    <w:rsid w:val="2460525A"/>
    <w:rsid w:val="24936EB0"/>
    <w:rsid w:val="264E1D3D"/>
    <w:rsid w:val="26521602"/>
    <w:rsid w:val="269C1DAA"/>
    <w:rsid w:val="29096B3A"/>
    <w:rsid w:val="295B19E0"/>
    <w:rsid w:val="296070A2"/>
    <w:rsid w:val="29EA3E3E"/>
    <w:rsid w:val="2AAE7D0F"/>
    <w:rsid w:val="2ABA066B"/>
    <w:rsid w:val="2B641453"/>
    <w:rsid w:val="2C7E3B1D"/>
    <w:rsid w:val="2EAB1AEA"/>
    <w:rsid w:val="2F6550C0"/>
    <w:rsid w:val="30EE5022"/>
    <w:rsid w:val="318F24E4"/>
    <w:rsid w:val="31CE46D6"/>
    <w:rsid w:val="31E51FB7"/>
    <w:rsid w:val="32D002B4"/>
    <w:rsid w:val="3491604D"/>
    <w:rsid w:val="34E77DC9"/>
    <w:rsid w:val="351128DD"/>
    <w:rsid w:val="354046C0"/>
    <w:rsid w:val="36344173"/>
    <w:rsid w:val="36A55327"/>
    <w:rsid w:val="36AA1648"/>
    <w:rsid w:val="383C5CC8"/>
    <w:rsid w:val="387D663A"/>
    <w:rsid w:val="38AF2F46"/>
    <w:rsid w:val="38CF2341"/>
    <w:rsid w:val="3CEF609E"/>
    <w:rsid w:val="3D346A31"/>
    <w:rsid w:val="3DA420A1"/>
    <w:rsid w:val="3F7B4477"/>
    <w:rsid w:val="414356DD"/>
    <w:rsid w:val="41A467A2"/>
    <w:rsid w:val="431E7646"/>
    <w:rsid w:val="437A41A8"/>
    <w:rsid w:val="445248C5"/>
    <w:rsid w:val="44987164"/>
    <w:rsid w:val="45192EC3"/>
    <w:rsid w:val="45BB73CE"/>
    <w:rsid w:val="46151BD4"/>
    <w:rsid w:val="46A97E8F"/>
    <w:rsid w:val="47284AAC"/>
    <w:rsid w:val="478D202F"/>
    <w:rsid w:val="47EB472C"/>
    <w:rsid w:val="49A5127A"/>
    <w:rsid w:val="4A5E217D"/>
    <w:rsid w:val="4A700193"/>
    <w:rsid w:val="4B221503"/>
    <w:rsid w:val="4BF841D3"/>
    <w:rsid w:val="4D88228C"/>
    <w:rsid w:val="4F246E22"/>
    <w:rsid w:val="50D359E4"/>
    <w:rsid w:val="5169691A"/>
    <w:rsid w:val="52FB2F0A"/>
    <w:rsid w:val="541B0D88"/>
    <w:rsid w:val="541F0739"/>
    <w:rsid w:val="55180399"/>
    <w:rsid w:val="56D3300B"/>
    <w:rsid w:val="56DC6ED6"/>
    <w:rsid w:val="57D81320"/>
    <w:rsid w:val="59EA09B0"/>
    <w:rsid w:val="5AB729BD"/>
    <w:rsid w:val="5AE32BA4"/>
    <w:rsid w:val="5BC25694"/>
    <w:rsid w:val="5DEE3421"/>
    <w:rsid w:val="5E633FC3"/>
    <w:rsid w:val="5EA92D46"/>
    <w:rsid w:val="5F11305D"/>
    <w:rsid w:val="60910692"/>
    <w:rsid w:val="62CF0C29"/>
    <w:rsid w:val="635F2DD4"/>
    <w:rsid w:val="63C46DE2"/>
    <w:rsid w:val="641B5F97"/>
    <w:rsid w:val="644B5969"/>
    <w:rsid w:val="661C0121"/>
    <w:rsid w:val="66A34535"/>
    <w:rsid w:val="67050051"/>
    <w:rsid w:val="67216FE9"/>
    <w:rsid w:val="679A50A3"/>
    <w:rsid w:val="68376930"/>
    <w:rsid w:val="68430AED"/>
    <w:rsid w:val="68830757"/>
    <w:rsid w:val="68AF0C48"/>
    <w:rsid w:val="6A0B2BC7"/>
    <w:rsid w:val="6A266789"/>
    <w:rsid w:val="6BBD3A50"/>
    <w:rsid w:val="6DBA1D42"/>
    <w:rsid w:val="6DD2524C"/>
    <w:rsid w:val="6DDD2B48"/>
    <w:rsid w:val="6DF42F2E"/>
    <w:rsid w:val="6E2043AF"/>
    <w:rsid w:val="6F3704E1"/>
    <w:rsid w:val="70097CC9"/>
    <w:rsid w:val="70513288"/>
    <w:rsid w:val="716B1697"/>
    <w:rsid w:val="72D43640"/>
    <w:rsid w:val="73252A48"/>
    <w:rsid w:val="736C027D"/>
    <w:rsid w:val="7700135B"/>
    <w:rsid w:val="79286E57"/>
    <w:rsid w:val="795E294D"/>
    <w:rsid w:val="7B0600C7"/>
    <w:rsid w:val="7C1411B3"/>
    <w:rsid w:val="7C7E7BC0"/>
    <w:rsid w:val="7C8F5F67"/>
    <w:rsid w:val="7D9E1AB7"/>
    <w:rsid w:val="7DB64F25"/>
    <w:rsid w:val="7DE703D2"/>
    <w:rsid w:val="FFBFB8E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link w:val="24"/>
    <w:qFormat/>
    <w:uiPriority w:val="0"/>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style>
  <w:style w:type="paragraph" w:styleId="4">
    <w:name w:val="toc 3"/>
    <w:basedOn w:val="1"/>
    <w:next w:val="1"/>
    <w:unhideWhenUsed/>
    <w:qFormat/>
    <w:uiPriority w:val="39"/>
    <w:pPr>
      <w:kinsoku/>
      <w:autoSpaceDE/>
      <w:autoSpaceDN/>
      <w:adjustRightInd/>
      <w:snapToGrid/>
      <w:spacing w:after="100" w:line="276" w:lineRule="auto"/>
      <w:ind w:left="440"/>
      <w:textAlignment w:val="auto"/>
    </w:pPr>
    <w:rPr>
      <w:rFonts w:asciiTheme="minorHAnsi" w:hAnsiTheme="minorHAnsi" w:eastAsiaTheme="minorEastAsia" w:cstheme="minorBidi"/>
      <w:snapToGrid/>
      <w:color w:val="auto"/>
      <w:sz w:val="22"/>
      <w:szCs w:val="22"/>
      <w:lang w:eastAsia="zh-CN"/>
    </w:rPr>
  </w:style>
  <w:style w:type="paragraph" w:styleId="5">
    <w:name w:val="Balloon Text"/>
    <w:basedOn w:val="1"/>
    <w:link w:val="26"/>
    <w:qFormat/>
    <w:uiPriority w:val="0"/>
    <w:rPr>
      <w:sz w:val="18"/>
      <w:szCs w:val="18"/>
    </w:rPr>
  </w:style>
  <w:style w:type="paragraph" w:styleId="6">
    <w:name w:val="footer"/>
    <w:basedOn w:val="1"/>
    <w:link w:val="21"/>
    <w:qFormat/>
    <w:uiPriority w:val="99"/>
    <w:pPr>
      <w:tabs>
        <w:tab w:val="center" w:pos="4153"/>
        <w:tab w:val="right" w:pos="8306"/>
      </w:tabs>
    </w:pPr>
    <w:rPr>
      <w:sz w:val="18"/>
      <w:szCs w:val="18"/>
    </w:rPr>
  </w:style>
  <w:style w:type="paragraph" w:styleId="7">
    <w:name w:val="header"/>
    <w:basedOn w:val="1"/>
    <w:link w:val="20"/>
    <w:qFormat/>
    <w:uiPriority w:val="99"/>
    <w:pPr>
      <w:pBdr>
        <w:bottom w:val="single" w:color="auto" w:sz="6" w:space="1"/>
      </w:pBdr>
      <w:tabs>
        <w:tab w:val="center" w:pos="4153"/>
        <w:tab w:val="right" w:pos="8306"/>
      </w:tabs>
      <w:jc w:val="center"/>
    </w:pPr>
    <w:rPr>
      <w:sz w:val="18"/>
      <w:szCs w:val="18"/>
    </w:rPr>
  </w:style>
  <w:style w:type="paragraph" w:styleId="8">
    <w:name w:val="toc 1"/>
    <w:basedOn w:val="1"/>
    <w:next w:val="1"/>
    <w:unhideWhenUsed/>
    <w:qFormat/>
    <w:uiPriority w:val="39"/>
    <w:pPr>
      <w:kinsoku/>
      <w:autoSpaceDE/>
      <w:autoSpaceDN/>
      <w:adjustRightInd/>
      <w:snapToGrid/>
      <w:spacing w:after="100" w:line="276" w:lineRule="auto"/>
      <w:textAlignment w:val="auto"/>
    </w:pPr>
    <w:rPr>
      <w:rFonts w:asciiTheme="minorHAnsi" w:hAnsiTheme="minorHAnsi" w:eastAsiaTheme="minorEastAsia" w:cstheme="minorBidi"/>
      <w:snapToGrid/>
      <w:color w:val="auto"/>
      <w:sz w:val="22"/>
      <w:szCs w:val="22"/>
      <w:lang w:eastAsia="zh-CN"/>
    </w:rPr>
  </w:style>
  <w:style w:type="paragraph" w:styleId="9">
    <w:name w:val="toc 2"/>
    <w:basedOn w:val="1"/>
    <w:next w:val="1"/>
    <w:unhideWhenUsed/>
    <w:qFormat/>
    <w:uiPriority w:val="39"/>
    <w:pPr>
      <w:kinsoku/>
      <w:autoSpaceDE/>
      <w:autoSpaceDN/>
      <w:adjustRightInd/>
      <w:snapToGrid/>
      <w:spacing w:after="100" w:line="276" w:lineRule="auto"/>
      <w:ind w:left="220"/>
      <w:textAlignment w:val="auto"/>
    </w:pPr>
    <w:rPr>
      <w:rFonts w:asciiTheme="minorHAnsi" w:hAnsiTheme="minorHAnsi" w:eastAsiaTheme="minorEastAsia" w:cstheme="minorBidi"/>
      <w:snapToGrid/>
      <w:color w:val="auto"/>
      <w:sz w:val="22"/>
      <w:szCs w:val="22"/>
      <w:lang w:eastAsia="zh-CN"/>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000FF" w:themeColor="hyperlink"/>
      <w:u w:val="single"/>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宋体" w:hAnsi="宋体" w:eastAsia="宋体" w:cs="宋体"/>
      <w:sz w:val="24"/>
      <w:szCs w:val="24"/>
    </w:rPr>
  </w:style>
  <w:style w:type="paragraph" w:customStyle="1" w:styleId="16">
    <w:name w:val="Table Paragraph"/>
    <w:basedOn w:val="1"/>
    <w:qFormat/>
    <w:uiPriority w:val="1"/>
  </w:style>
  <w:style w:type="paragraph" w:customStyle="1" w:styleId="17">
    <w:name w:val="标题 21"/>
    <w:basedOn w:val="1"/>
    <w:qFormat/>
    <w:uiPriority w:val="1"/>
    <w:pPr>
      <w:ind w:left="2785"/>
      <w:outlineLvl w:val="1"/>
    </w:pPr>
    <w:rPr>
      <w:rFonts w:ascii="楷体_GB2312" w:eastAsia="楷体_GB2312" w:cs="楷体_GB2312"/>
      <w:b/>
      <w:bCs/>
      <w:sz w:val="32"/>
      <w:szCs w:val="32"/>
    </w:rPr>
  </w:style>
  <w:style w:type="character" w:customStyle="1" w:styleId="18">
    <w:name w:val="font01"/>
    <w:basedOn w:val="12"/>
    <w:qFormat/>
    <w:uiPriority w:val="0"/>
    <w:rPr>
      <w:rFonts w:hint="default" w:ascii="Arial" w:hAnsi="Arial" w:cs="Arial"/>
      <w:color w:val="000000"/>
      <w:sz w:val="20"/>
      <w:szCs w:val="20"/>
      <w:u w:val="none"/>
    </w:rPr>
  </w:style>
  <w:style w:type="character" w:customStyle="1" w:styleId="19">
    <w:name w:val="font11"/>
    <w:basedOn w:val="12"/>
    <w:qFormat/>
    <w:uiPriority w:val="0"/>
    <w:rPr>
      <w:rFonts w:hint="eastAsia" w:ascii="宋体" w:hAnsi="宋体" w:eastAsia="宋体" w:cs="宋体"/>
      <w:color w:val="000000"/>
      <w:sz w:val="20"/>
      <w:szCs w:val="20"/>
      <w:u w:val="none"/>
    </w:rPr>
  </w:style>
  <w:style w:type="character" w:customStyle="1" w:styleId="20">
    <w:name w:val="页眉 Char"/>
    <w:basedOn w:val="12"/>
    <w:link w:val="7"/>
    <w:qFormat/>
    <w:uiPriority w:val="99"/>
    <w:rPr>
      <w:rFonts w:ascii="Arial" w:hAnsi="Arial" w:eastAsia="Arial" w:cs="Arial"/>
      <w:snapToGrid w:val="0"/>
      <w:color w:val="000000"/>
      <w:sz w:val="18"/>
      <w:szCs w:val="18"/>
      <w:lang w:eastAsia="en-US"/>
    </w:rPr>
  </w:style>
  <w:style w:type="character" w:customStyle="1" w:styleId="21">
    <w:name w:val="页脚 Char"/>
    <w:basedOn w:val="12"/>
    <w:link w:val="6"/>
    <w:qFormat/>
    <w:uiPriority w:val="99"/>
    <w:rPr>
      <w:rFonts w:ascii="Arial" w:hAnsi="Arial" w:eastAsia="Arial" w:cs="Arial"/>
      <w:snapToGrid w:val="0"/>
      <w:color w:val="000000"/>
      <w:sz w:val="18"/>
      <w:szCs w:val="18"/>
      <w:lang w:eastAsia="en-US"/>
    </w:rPr>
  </w:style>
  <w:style w:type="paragraph" w:styleId="22">
    <w:name w:val="No Spacing"/>
    <w:link w:val="23"/>
    <w:qFormat/>
    <w:uiPriority w:val="1"/>
    <w:rPr>
      <w:rFonts w:asciiTheme="minorHAnsi" w:hAnsiTheme="minorHAnsi" w:eastAsiaTheme="minorEastAsia" w:cstheme="minorBidi"/>
      <w:sz w:val="22"/>
      <w:szCs w:val="22"/>
      <w:lang w:val="en-US" w:eastAsia="zh-CN" w:bidi="ar-SA"/>
    </w:rPr>
  </w:style>
  <w:style w:type="character" w:customStyle="1" w:styleId="23">
    <w:name w:val="无间隔 Char"/>
    <w:basedOn w:val="12"/>
    <w:link w:val="22"/>
    <w:qFormat/>
    <w:uiPriority w:val="1"/>
    <w:rPr>
      <w:rFonts w:asciiTheme="minorHAnsi" w:hAnsiTheme="minorHAnsi" w:eastAsiaTheme="minorEastAsia" w:cstheme="minorBidi"/>
      <w:sz w:val="22"/>
      <w:szCs w:val="22"/>
    </w:rPr>
  </w:style>
  <w:style w:type="character" w:customStyle="1" w:styleId="24">
    <w:name w:val="标题 1 Char"/>
    <w:basedOn w:val="12"/>
    <w:link w:val="2"/>
    <w:qFormat/>
    <w:uiPriority w:val="0"/>
    <w:rPr>
      <w:rFonts w:ascii="Arial" w:hAnsi="Arial" w:eastAsia="Arial" w:cs="Arial"/>
      <w:b/>
      <w:bCs/>
      <w:snapToGrid w:val="0"/>
      <w:color w:val="000000"/>
      <w:kern w:val="44"/>
      <w:sz w:val="44"/>
      <w:szCs w:val="44"/>
      <w:lang w:eastAsia="en-US"/>
    </w:rPr>
  </w:style>
  <w:style w:type="paragraph" w:customStyle="1" w:styleId="25">
    <w:name w:val="TOC 标题1"/>
    <w:basedOn w:val="2"/>
    <w:next w:val="1"/>
    <w:unhideWhenUsed/>
    <w:qFormat/>
    <w:uiPriority w:val="39"/>
    <w:pPr>
      <w:kinsoku/>
      <w:autoSpaceDE/>
      <w:autoSpaceDN/>
      <w:adjustRightInd/>
      <w:snapToGrid/>
      <w:spacing w:before="480" w:after="0" w:line="276" w:lineRule="auto"/>
      <w:textAlignment w:val="auto"/>
      <w:outlineLvl w:val="9"/>
    </w:pPr>
    <w:rPr>
      <w:rFonts w:asciiTheme="majorHAnsi" w:hAnsiTheme="majorHAnsi" w:eastAsiaTheme="majorEastAsia" w:cstheme="majorBidi"/>
      <w:snapToGrid/>
      <w:color w:val="366091" w:themeColor="accent1" w:themeShade="BF"/>
      <w:kern w:val="0"/>
      <w:sz w:val="28"/>
      <w:szCs w:val="28"/>
      <w:lang w:eastAsia="zh-CN"/>
    </w:rPr>
  </w:style>
  <w:style w:type="character" w:customStyle="1" w:styleId="26">
    <w:name w:val="批注框文本 Char"/>
    <w:basedOn w:val="12"/>
    <w:link w:val="5"/>
    <w:qFormat/>
    <w:uiPriority w:val="0"/>
    <w:rPr>
      <w:rFonts w:ascii="Arial" w:hAnsi="Arial" w:eastAsia="Arial" w:cs="Arial"/>
      <w:snapToGrid w:val="0"/>
      <w:color w:val="000000"/>
      <w:sz w:val="18"/>
      <w:szCs w:val="18"/>
      <w:lang w:eastAsia="en-US"/>
    </w:rPr>
  </w:style>
  <w:style w:type="paragraph" w:styleId="2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ITSK.com</Company>
  <Pages>15</Pages>
  <Words>5594</Words>
  <Characters>6041</Characters>
  <Lines>55</Lines>
  <Paragraphs>15</Paragraphs>
  <TotalTime>34</TotalTime>
  <ScaleCrop>false</ScaleCrop>
  <LinksUpToDate>false</LinksUpToDate>
  <CharactersWithSpaces>6232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2024-08-01T16:16:00Z</dcterms:created>
  <dc:creator>Kingsoft-PDF</dc:creator>
  <cp:lastModifiedBy>江bd</cp:lastModifiedBy>
  <cp:lastPrinted>2025-03-03T06:15:00Z</cp:lastPrinted>
  <dcterms:modified xsi:type="dcterms:W3CDTF">2025-03-03T09:18:15Z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2024-07-31T10:37:40Z</vt:filetime>
  </property>
  <property fmtid="{D5CDD505-2E9C-101B-9397-08002B2CF9AE}" pid="4" name="UsrData">
    <vt:lpwstr>66a9a371fcb379001fafcff0wl</vt:lpwstr>
  </property>
  <property fmtid="{D5CDD505-2E9C-101B-9397-08002B2CF9AE}" pid="5" name="KSOProductBuildVer">
    <vt:lpwstr>2052-12.1.0.20305</vt:lpwstr>
  </property>
  <property fmtid="{D5CDD505-2E9C-101B-9397-08002B2CF9AE}" pid="6" name="ICV">
    <vt:lpwstr>D05F72228B7F4B359C90326B06EB8897_12</vt:lpwstr>
  </property>
  <property fmtid="{D5CDD505-2E9C-101B-9397-08002B2CF9AE}" pid="7" name="KSOTemplateDocerSaveRecord">
    <vt:lpwstr>eyJoZGlkIjoiYTc5ZjM2ODBlNGIzZWJiYzZlNGJhN2Q3ODE4N2MyZGUiLCJ1c2VySWQiOiIxOTY2ODkyMDcifQ==</vt:lpwstr>
  </property>
</Properties>
</file>