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AD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关于《</w:t>
      </w:r>
      <w:r>
        <w:rPr>
          <w:rFonts w:hint="eastAsia" w:ascii="方正小标宋简体" w:hAnsi="宋体" w:eastAsia="方正小标宋简体"/>
          <w:sz w:val="44"/>
          <w:szCs w:val="44"/>
        </w:rPr>
        <w:t>乐清市农业农村局关于公布行政规范性文件清理结果的通知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（征求意见稿）》的起草说明</w:t>
      </w:r>
    </w:p>
    <w:p w14:paraId="37132678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0534A8A1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现就报送审查的《乐清市农业农村局关于公布行政规范性文件清理结果的通知（征求意见稿）》有关情况说明如下：</w:t>
      </w:r>
    </w:p>
    <w:p w14:paraId="2617B2FF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文件制定背景</w:t>
      </w:r>
    </w:p>
    <w:p w14:paraId="6D1BE419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加强行政规范性文件管理，切实推进依法行政，加快法治政府建设。</w:t>
      </w:r>
    </w:p>
    <w:p w14:paraId="64D7C50B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40" w:firstLineChars="200"/>
        <w:jc w:val="left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二、文件涉法内容说明（制定依据）</w:t>
      </w:r>
    </w:p>
    <w:p w14:paraId="690BCF1B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36" w:lineRule="auto"/>
        <w:ind w:left="0"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该文件依据《浙江省行政规范性文件管理办法》、《乐清市行政规范性文件管理办法》制定。</w:t>
      </w:r>
    </w:p>
    <w:p w14:paraId="7F22D78D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36" w:lineRule="auto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三、文件制定过程</w:t>
      </w:r>
    </w:p>
    <w:p w14:paraId="6722840D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36" w:lineRule="auto"/>
        <w:ind w:left="0"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该文件2024年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月开始起草，经对现行的文件梳理，最终确定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件行政规范性文件纳入清理范围，2024年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日经内部讨论形成意见稿。</w:t>
      </w:r>
    </w:p>
    <w:p w14:paraId="2DE947F9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36" w:lineRule="auto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四、文件主要内容</w:t>
      </w:r>
      <w:bookmarkStart w:id="0" w:name="_GoBack"/>
      <w:bookmarkEnd w:id="0"/>
    </w:p>
    <w:p w14:paraId="49549392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36" w:lineRule="auto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详见文件草案文本内容。</w:t>
      </w:r>
    </w:p>
    <w:p w14:paraId="5F521A04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36" w:lineRule="auto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五、文件施行日期及有效期说明</w:t>
      </w:r>
    </w:p>
    <w:p w14:paraId="02C569B6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36" w:lineRule="auto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该文件自公布之日起30日后施行起施行。执行期间如有条款与上级新出台的政策文件相抵触的，以上级文件为准。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kxZGRjNDU3MTY1YzkyYzA2Yjk1NzA0NDYxMTkifQ=="/>
  </w:docVars>
  <w:rsids>
    <w:rsidRoot w:val="4DF51956"/>
    <w:rsid w:val="15977EFC"/>
    <w:rsid w:val="3A306505"/>
    <w:rsid w:val="4DF51956"/>
    <w:rsid w:val="78A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31</TotalTime>
  <ScaleCrop>false</ScaleCrop>
  <LinksUpToDate>false</LinksUpToDate>
  <CharactersWithSpaces>348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2024-09-24T06:30:00Z</dcterms:created>
  <dc:creator>倪郁洁</dc:creator>
  <cp:lastModifiedBy>倪郁洁</cp:lastModifiedBy>
  <dcterms:modified xsi:type="dcterms:W3CDTF">2024-09-24T08:41:17Z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915073FD295D462394EDBE8915000C44_11</vt:lpwstr>
  </property>
</Properties>
</file>