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val="0"/>
        <w:autoSpaceDN w:val="0"/>
        <w:adjustRightInd/>
        <w:snapToGrid w:val="0"/>
        <w:spacing w:line="560" w:lineRule="exact"/>
        <w:ind w:firstLineChars="50" w:firstLine="220"/>
        <w:jc w:val="center"/>
        <w:rPr>
          <w:rFonts w:ascii="方正小标宋简体" w:eastAsia="方正小标宋简体" w:cs="方正小标宋简体" w:hAnsi="Times New Roman" w:hint="eastAsia"/>
          <w:sz w:val="44"/>
          <w:szCs w:val="44"/>
          <w:lang w:bidi="ar-SA"/>
        </w:rPr>
      </w:pPr>
      <w:r>
        <w:rPr>
          <w:rFonts w:ascii="方正小标宋简体" w:eastAsia="方正小标宋简体" w:cs="方正小标宋简体" w:hAnsi="Times New Roman" w:hint="eastAsia"/>
          <w:sz w:val="44"/>
          <w:szCs w:val="44"/>
          <w:lang w:bidi="ar-SA"/>
        </w:rPr>
        <w:t>关于《</w:t>
      </w:r>
      <w:r>
        <w:rPr>
          <w:rFonts w:ascii="方正小标宋简体" w:eastAsia="方正小标宋简体" w:cs="方正小标宋简体" w:hAnsi="Times New Roman" w:hint="eastAsia"/>
          <w:sz w:val="44"/>
          <w:szCs w:val="44"/>
          <w:lang w:val="en-US" w:eastAsia="zh-CN" w:bidi="ar-SA"/>
        </w:rPr>
        <w:t>乐清市</w:t>
      </w:r>
      <w:r>
        <w:rPr>
          <w:rFonts w:ascii="方正小标宋简体" w:eastAsia="方正小标宋简体" w:cs="方正小标宋简体" w:hAnsi="Times New Roman"/>
          <w:sz w:val="44"/>
          <w:szCs w:val="44"/>
          <w:lang w:val="en-US" w:eastAsia="zh-CN" w:bidi="ar-SA"/>
        </w:rPr>
        <w:t>文化和广电旅游体育局</w:t>
      </w:r>
      <w:r>
        <w:rPr>
          <w:rFonts w:ascii="方正小标宋简体" w:eastAsia="方正小标宋简体" w:cs="方正小标宋简体" w:hAnsi="Times New Roman" w:hint="eastAsia"/>
          <w:sz w:val="44"/>
          <w:szCs w:val="44"/>
          <w:lang w:bidi="ar-SA"/>
        </w:rPr>
        <w:t>关于公布行政规范性文件清理结果的通知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Chars="50" w:firstLine="220"/>
        <w:jc w:val="center"/>
        <w:textAlignment w:val="auto"/>
        <w:rPr>
          <w:rFonts w:ascii="方正小标宋简体" w:eastAsia="方正小标宋简体" w:cs="方正小标宋简体" w:hAnsi="Times New Roman" w:hint="eastAsia"/>
          <w:sz w:val="44"/>
          <w:szCs w:val="44"/>
          <w:lang w:bidi="ar-SA"/>
        </w:rPr>
      </w:pPr>
      <w:r>
        <w:rPr>
          <w:rFonts w:ascii="方正小标宋简体" w:eastAsia="方正小标宋简体" w:cs="方正小标宋简体" w:hAnsi="Times New Roman" w:hint="eastAsia"/>
          <w:sz w:val="44"/>
          <w:szCs w:val="44"/>
          <w:lang w:bidi="ar-SA"/>
        </w:rPr>
        <w:t>（</w:t>
      </w:r>
      <w:r>
        <w:rPr>
          <w:rFonts w:ascii="方正小标宋简体" w:eastAsia="方正小标宋简体" w:cs="方正小标宋简体" w:hAnsi="Times New Roman" w:hint="eastAsia"/>
          <w:sz w:val="44"/>
          <w:szCs w:val="44"/>
          <w:lang w:eastAsia="zh-CN" w:bidi="ar-SA"/>
        </w:rPr>
        <w:t>征求意见</w:t>
      </w:r>
      <w:r>
        <w:rPr>
          <w:rFonts w:ascii="方正小标宋简体" w:eastAsia="方正小标宋简体" w:cs="方正小标宋简体" w:hint="eastAsia"/>
          <w:sz w:val="44"/>
          <w:szCs w:val="44"/>
          <w:lang w:eastAsia="zh-CN" w:bidi="ar-SA"/>
        </w:rPr>
        <w:t>稿）</w:t>
      </w:r>
      <w:r>
        <w:rPr>
          <w:rFonts w:ascii="方正小标宋简体" w:eastAsia="方正小标宋简体" w:cs="方正小标宋简体" w:hAnsi="Times New Roman" w:hint="eastAsia"/>
          <w:sz w:val="44"/>
          <w:szCs w:val="44"/>
          <w:lang w:bidi="ar-SA"/>
        </w:rPr>
        <w:t>》的起草说明</w:t>
      </w:r>
    </w:p>
    <w:p>
      <w:pPr>
        <w:keepNext w:val="0"/>
        <w:keepLines w:val="0"/>
        <w:pageBreakBefore w:val="0"/>
        <w:widowControl w:val="0"/>
        <w:kinsoku/>
        <w:wordWrap/>
        <w:overflowPunct/>
        <w:topLinePunct w:val="0"/>
        <w:bidi w:val="0"/>
        <w:adjustRightInd/>
        <w:spacing w:line="560" w:lineRule="exact"/>
        <w:textAlignment w:val="auto"/>
        <w:rPr>
          <w:rFonts w:ascii="仿宋_GB2312" w:eastAsia="仿宋_GB2312" w:cs="宋体" w:hint="eastAsia"/>
          <w:color w:val="000000"/>
          <w:kern w:val="0"/>
          <w:sz w:val="32"/>
          <w:szCs w:val="32"/>
          <w:lang w:bidi="ar-SA"/>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Chars="200" w:firstLine="640"/>
        <w:jc w:val="both"/>
        <w:textAlignment w:val="auto"/>
        <w:rPr>
          <w:rFonts w:ascii="仿宋_GB2312" w:eastAsia="仿宋_GB2312" w:cs="宋体" w:hint="eastAsia"/>
          <w:color w:val="000000"/>
          <w:kern w:val="0"/>
          <w:sz w:val="32"/>
          <w:szCs w:val="32"/>
          <w:lang w:bidi="ar-SA"/>
        </w:rPr>
      </w:pPr>
      <w:r>
        <w:rPr>
          <w:rFonts w:ascii="仿宋_GB2312" w:eastAsia="仿宋_GB2312" w:cs="宋体" w:hint="eastAsia"/>
          <w:color w:val="000000"/>
          <w:kern w:val="0"/>
          <w:sz w:val="32"/>
          <w:szCs w:val="32"/>
          <w:lang w:bidi="ar-SA"/>
        </w:rPr>
        <w:t>现就报送审查的《</w:t>
      </w:r>
      <w:r>
        <w:rPr>
          <w:rFonts w:ascii="仿宋_GB2312" w:eastAsia="仿宋_GB2312" w:cs="宋体" w:hint="eastAsia"/>
          <w:color w:val="000000"/>
          <w:kern w:val="0"/>
          <w:sz w:val="32"/>
          <w:szCs w:val="32"/>
          <w:lang w:val="en-US" w:eastAsia="zh-CN" w:bidi="ar-SA"/>
        </w:rPr>
        <w:t>乐清市</w:t>
      </w:r>
      <w:r>
        <w:rPr>
          <w:rFonts w:ascii="仿宋_GB2312" w:eastAsia="仿宋_GB2312" w:cs="宋体"/>
          <w:color w:val="000000"/>
          <w:kern w:val="0"/>
          <w:sz w:val="32"/>
          <w:szCs w:val="32"/>
          <w:lang w:val="en-US" w:eastAsia="zh-CN" w:bidi="ar-SA"/>
        </w:rPr>
        <w:t>文化和广电旅游体育</w:t>
      </w:r>
      <w:r>
        <w:rPr>
          <w:rFonts w:ascii="仿宋_GB2312" w:eastAsia="仿宋_GB2312" w:cs="宋体" w:hint="eastAsia"/>
          <w:color w:val="000000"/>
          <w:kern w:val="0"/>
          <w:sz w:val="32"/>
          <w:szCs w:val="32"/>
          <w:lang w:val="en-US" w:eastAsia="zh-CN" w:bidi="ar-SA"/>
        </w:rPr>
        <w:t>局</w:t>
      </w:r>
      <w:r>
        <w:rPr>
          <w:rFonts w:ascii="仿宋_GB2312" w:eastAsia="仿宋_GB2312" w:cs="宋体" w:hint="eastAsia"/>
          <w:color w:val="000000"/>
          <w:kern w:val="0"/>
          <w:sz w:val="32"/>
          <w:szCs w:val="32"/>
          <w:lang w:bidi="ar-SA"/>
        </w:rPr>
        <w:t>关于公布行政规范性文件清理结果的通知（</w:t>
      </w:r>
      <w:r>
        <w:rPr>
          <w:rFonts w:ascii="仿宋_GB2312" w:eastAsia="仿宋_GB2312" w:cs="宋体" w:hint="eastAsia"/>
          <w:color w:val="000000"/>
          <w:kern w:val="0"/>
          <w:sz w:val="32"/>
          <w:szCs w:val="32"/>
          <w:lang w:eastAsia="zh-CN" w:bidi="ar-SA"/>
        </w:rPr>
        <w:t>征求意见稿）</w:t>
      </w:r>
      <w:r>
        <w:rPr>
          <w:rFonts w:ascii="仿宋_GB2312" w:eastAsia="仿宋_GB2312" w:cs="宋体" w:hint="eastAsia"/>
          <w:color w:val="000000"/>
          <w:kern w:val="0"/>
          <w:sz w:val="32"/>
          <w:szCs w:val="32"/>
          <w:lang w:bidi="ar-SA"/>
        </w:rPr>
        <w:t>》有关情况说明如下：</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b/>
          <w:bCs/>
          <w:color w:val="000000"/>
          <w:kern w:val="0"/>
          <w:sz w:val="32"/>
          <w:szCs w:val="32"/>
          <w:lang w:bidi="ar-SA"/>
        </w:rPr>
      </w:pPr>
      <w:r>
        <w:rPr>
          <w:rFonts w:ascii="仿宋_GB2312" w:eastAsia="仿宋_GB2312" w:cs="宋体" w:hint="eastAsia"/>
          <w:b/>
          <w:bCs/>
          <w:color w:val="000000"/>
          <w:kern w:val="0"/>
          <w:sz w:val="32"/>
          <w:szCs w:val="32"/>
          <w:lang w:eastAsia="zh-CN" w:bidi="ar-SA"/>
        </w:rPr>
        <w:t>一、</w:t>
      </w:r>
      <w:r>
        <w:rPr>
          <w:rFonts w:ascii="仿宋_GB2312" w:eastAsia="仿宋_GB2312" w:cs="宋体" w:hint="eastAsia"/>
          <w:b/>
          <w:bCs/>
          <w:color w:val="000000"/>
          <w:kern w:val="0"/>
          <w:sz w:val="32"/>
          <w:szCs w:val="32"/>
          <w:lang w:bidi="ar-SA"/>
        </w:rPr>
        <w:t>文件制定背景</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color w:val="000000"/>
          <w:kern w:val="0"/>
          <w:sz w:val="32"/>
          <w:szCs w:val="32"/>
          <w:lang w:bidi="ar-SA"/>
        </w:rPr>
      </w:pPr>
      <w:r>
        <w:rPr>
          <w:rFonts w:ascii="仿宋_GB2312" w:eastAsia="仿宋_GB2312" w:cs="宋体"/>
          <w:color w:val="000000"/>
          <w:kern w:val="0"/>
          <w:sz w:val="32"/>
          <w:szCs w:val="32"/>
          <w:lang w:bidi="ar-SA"/>
        </w:rPr>
        <w:t>加强行政规范性文件管理，切实推进依法行政，加快法治政府建设</w:t>
      </w:r>
      <w:r>
        <w:rPr>
          <w:rFonts w:ascii="仿宋_GB2312" w:eastAsia="仿宋_GB2312" w:cs="宋体" w:hint="eastAsia"/>
          <w:color w:val="000000"/>
          <w:kern w:val="0"/>
          <w:sz w:val="32"/>
          <w:szCs w:val="32"/>
          <w:lang w:bidi="ar-SA"/>
        </w:rPr>
        <w:t>。</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b/>
          <w:bCs/>
          <w:color w:val="000000"/>
          <w:kern w:val="0"/>
          <w:sz w:val="32"/>
          <w:szCs w:val="32"/>
          <w:lang w:bidi="ar-SA"/>
        </w:rPr>
      </w:pPr>
      <w:r>
        <w:rPr>
          <w:rFonts w:ascii="仿宋_GB2312" w:eastAsia="仿宋_GB2312" w:cs="宋体" w:hint="eastAsia"/>
          <w:b/>
          <w:bCs/>
          <w:color w:val="000000"/>
          <w:kern w:val="0"/>
          <w:sz w:val="32"/>
          <w:szCs w:val="32"/>
          <w:lang w:bidi="ar-SA"/>
        </w:rPr>
        <w:t>二、文件涉法内容说明（制定依据）</w:t>
      </w:r>
    </w:p>
    <w:p>
      <w:pPr>
        <w:keepNext w:val="0"/>
        <w:keepLines w:val="0"/>
        <w:pageBreakBefore w:val="0"/>
        <w:widowControl w:val="0"/>
        <w:kinsoku/>
        <w:wordWrap/>
        <w:overflowPunct/>
        <w:topLinePunct w:val="0"/>
        <w:bidi w:val="0"/>
        <w:adjustRightInd/>
        <w:snapToGrid w:val="0"/>
        <w:spacing w:line="560" w:lineRule="exact"/>
        <w:ind w:firstLineChars="200" w:firstLine="640"/>
        <w:jc w:val="both"/>
        <w:textAlignment w:val="auto"/>
        <w:rPr>
          <w:rFonts w:ascii="Times New Roman" w:eastAsia="仿宋_GB2312" w:cs="Times New Roman" w:hAnsi="Times New Roman" w:hint="eastAsia"/>
          <w:sz w:val="32"/>
          <w:szCs w:val="32"/>
          <w:lang w:eastAsia="zh-CN" w:bidi="ar-SA"/>
        </w:rPr>
      </w:pPr>
      <w:r>
        <w:rPr>
          <w:rFonts w:ascii="仿宋_GB2312" w:eastAsia="仿宋_GB2312" w:hAnsi="仿宋" w:hint="eastAsia"/>
          <w:sz w:val="32"/>
          <w:szCs w:val="32"/>
          <w:highlight w:val="auto"/>
        </w:rPr>
        <w:t>该文件</w:t>
      </w:r>
      <w:r>
        <w:rPr>
          <w:rFonts w:ascii="仿宋_GB2312" w:eastAsia="仿宋_GB2312" w:cs="方正小标宋简体" w:hAnsi="方正小标宋简体" w:hint="eastAsia"/>
          <w:sz w:val="32"/>
          <w:szCs w:val="32"/>
          <w:highlight w:val="auto"/>
        </w:rPr>
        <w:t>依据《浙江省行政规范性文件管理办法》（省政府令第372号）</w:t>
      </w:r>
      <w:r>
        <w:rPr>
          <w:rFonts w:ascii="仿宋_GB2312" w:eastAsia="仿宋_GB2312" w:cs="方正小标宋简体" w:hAnsi="方正小标宋简体" w:hint="eastAsia"/>
          <w:sz w:val="32"/>
          <w:szCs w:val="32"/>
          <w:lang w:eastAsia="zh-CN"/>
          <w:highlight w:val="auto"/>
        </w:rPr>
        <w:t>、</w:t>
      </w:r>
      <w:r>
        <w:rPr>
          <w:rFonts w:ascii="仿宋_GB2312" w:eastAsia="仿宋_GB2312" w:cs="宋体" w:hint="eastAsia"/>
          <w:color w:val="000000"/>
          <w:kern w:val="0"/>
          <w:sz w:val="32"/>
          <w:szCs w:val="32"/>
          <w:lang w:bidi="ar-SA"/>
        </w:rPr>
        <w:t>《</w:t>
      </w:r>
      <w:r>
        <w:rPr>
          <w:rFonts w:ascii="仿宋_GB2312" w:eastAsia="仿宋_GB2312" w:cs="宋体"/>
          <w:color w:val="000000"/>
          <w:kern w:val="0"/>
          <w:sz w:val="32"/>
          <w:szCs w:val="32"/>
        </w:rPr>
        <w:t>乐清市行政规范性文件管理办法</w:t>
      </w:r>
      <w:r>
        <w:rPr>
          <w:rFonts w:ascii="仿宋_GB2312" w:eastAsia="仿宋_GB2312" w:cs="宋体" w:hint="eastAsia"/>
          <w:color w:val="000000"/>
          <w:kern w:val="0"/>
          <w:sz w:val="32"/>
          <w:szCs w:val="32"/>
        </w:rPr>
        <w:t>》</w:t>
      </w:r>
      <w:r>
        <w:rPr>
          <w:rFonts w:ascii="仿宋_GB2312" w:eastAsia="仿宋_GB2312" w:cs="方正小标宋简体" w:hAnsi="方正小标宋简体" w:hint="eastAsia"/>
          <w:sz w:val="32"/>
          <w:szCs w:val="32"/>
          <w:lang w:eastAsia="zh-CN"/>
          <w:highlight w:val="auto"/>
        </w:rPr>
        <w:t>以及《</w:t>
      </w:r>
      <w:r>
        <w:rPr>
          <w:rFonts w:ascii="Times New Roman" w:eastAsia="仿宋_GB2312" w:cs="Times New Roman" w:hAnsi="Times New Roman"/>
          <w:sz w:val="32"/>
          <w:szCs w:val="32"/>
          <w:lang w:bidi="ar-SA"/>
        </w:rPr>
        <w:t>乐清市人民政府办公室关于全面开展行政规范性文件清理工作的通知》（乐政办发明电〔2024〕2号）</w:t>
      </w:r>
      <w:r>
        <w:rPr>
          <w:rFonts w:eastAsia="仿宋_GB2312" w:cs="Times New Roman" w:hint="eastAsia"/>
          <w:sz w:val="32"/>
          <w:szCs w:val="32"/>
          <w:lang w:eastAsia="zh-CN" w:bidi="ar-SA"/>
        </w:rPr>
        <w:t>制定。</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b/>
          <w:bCs/>
          <w:color w:val="000000"/>
          <w:kern w:val="0"/>
          <w:sz w:val="32"/>
          <w:szCs w:val="32"/>
          <w:lang w:bidi="ar-SA"/>
        </w:rPr>
      </w:pPr>
      <w:r>
        <w:rPr>
          <w:rFonts w:ascii="仿宋_GB2312" w:eastAsia="仿宋_GB2312" w:cs="宋体" w:hint="eastAsia"/>
          <w:b/>
          <w:bCs/>
          <w:color w:val="000000"/>
          <w:kern w:val="0"/>
          <w:sz w:val="32"/>
          <w:szCs w:val="32"/>
          <w:lang w:bidi="ar-SA"/>
        </w:rPr>
        <w:t>三、文件制定过程</w:t>
      </w:r>
    </w:p>
    <w:p>
      <w:pPr>
        <w:keepNext w:val="0"/>
        <w:keepLines w:val="0"/>
        <w:pageBreakBefore w:val="0"/>
        <w:widowControl w:val="0"/>
        <w:kinsoku/>
        <w:wordWrap/>
        <w:overflowPunct/>
        <w:topLinePunct w:val="0"/>
        <w:bidi w:val="0"/>
        <w:adjustRightInd/>
        <w:snapToGrid w:val="0"/>
        <w:spacing w:line="560" w:lineRule="exact"/>
        <w:ind w:firstLineChars="200" w:firstLine="640"/>
        <w:jc w:val="both"/>
        <w:textAlignment w:val="auto"/>
        <w:rPr>
          <w:rFonts w:ascii="仿宋_GB2312" w:eastAsia="仿宋_GB2312" w:hAnsi="仿宋" w:hint="eastAsia"/>
          <w:sz w:val="32"/>
          <w:szCs w:val="32"/>
          <w:lang w:val="en-US" w:eastAsia="zh-CN"/>
          <w:highlight w:val="auto"/>
        </w:rPr>
      </w:pPr>
      <w:r>
        <w:rPr>
          <w:rFonts w:ascii="仿宋_GB2312" w:eastAsia="仿宋_GB2312" w:hAnsi="仿宋" w:hint="eastAsia"/>
          <w:sz w:val="32"/>
          <w:szCs w:val="32"/>
          <w:highlight w:val="auto"/>
        </w:rPr>
        <w:t>该文件2024年</w:t>
      </w:r>
      <w:r>
        <w:rPr>
          <w:rFonts w:ascii="仿宋_GB2312" w:eastAsia="仿宋_GB2312" w:hAnsi="仿宋"/>
          <w:sz w:val="32"/>
          <w:szCs w:val="32"/>
          <w:lang w:val="en-US" w:eastAsia="zh-CN"/>
          <w:highlight w:val="auto"/>
        </w:rPr>
        <w:t>10</w:t>
      </w:r>
      <w:r>
        <w:rPr>
          <w:rFonts w:ascii="仿宋_GB2312" w:eastAsia="仿宋_GB2312" w:hAnsi="仿宋" w:hint="eastAsia"/>
          <w:sz w:val="32"/>
          <w:szCs w:val="32"/>
          <w:highlight w:val="auto"/>
        </w:rPr>
        <w:t>月开始起草，经对现行的文件梳理，2024年</w:t>
      </w:r>
      <w:r>
        <w:rPr>
          <w:rFonts w:ascii="仿宋_GB2312" w:eastAsia="仿宋_GB2312" w:hAnsi="仿宋"/>
          <w:sz w:val="32"/>
          <w:szCs w:val="32"/>
          <w:highlight w:val="auto"/>
        </w:rPr>
        <w:t>10</w:t>
      </w:r>
      <w:r>
        <w:rPr>
          <w:rFonts w:ascii="仿宋_GB2312" w:eastAsia="仿宋_GB2312" w:hAnsi="仿宋" w:hint="eastAsia"/>
          <w:sz w:val="32"/>
          <w:szCs w:val="32"/>
          <w:highlight w:val="auto"/>
        </w:rPr>
        <w:t>月</w:t>
      </w:r>
      <w:r>
        <w:rPr>
          <w:rFonts w:ascii="仿宋_GB2312" w:eastAsia="仿宋_GB2312" w:hAnsi="仿宋" w:hint="eastAsia"/>
          <w:sz w:val="32"/>
          <w:szCs w:val="32"/>
          <w:lang w:val="en-US" w:eastAsia="zh-CN"/>
          <w:highlight w:val="auto"/>
        </w:rPr>
        <w:t>28</w:t>
      </w:r>
      <w:r>
        <w:rPr>
          <w:rFonts w:ascii="仿宋_GB2312" w:eastAsia="仿宋_GB2312" w:hAnsi="仿宋" w:hint="eastAsia"/>
          <w:sz w:val="32"/>
          <w:szCs w:val="32"/>
          <w:highlight w:val="auto"/>
        </w:rPr>
        <w:t>日经内部讨论形成意见稿</w:t>
      </w:r>
      <w:r>
        <w:rPr>
          <w:rFonts w:ascii="仿宋_GB2312" w:eastAsia="仿宋_GB2312" w:hAnsi="仿宋"/>
          <w:sz w:val="32"/>
          <w:szCs w:val="32"/>
          <w:highlight w:val="auto"/>
        </w:rPr>
        <w:t>。</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b/>
          <w:bCs/>
          <w:color w:val="000000"/>
          <w:kern w:val="0"/>
          <w:sz w:val="32"/>
          <w:szCs w:val="32"/>
          <w:lang w:bidi="ar-SA"/>
        </w:rPr>
      </w:pPr>
      <w:r>
        <w:rPr>
          <w:rFonts w:ascii="仿宋_GB2312" w:eastAsia="仿宋_GB2312" w:cs="宋体" w:hint="eastAsia"/>
          <w:b/>
          <w:bCs/>
          <w:color w:val="000000"/>
          <w:kern w:val="0"/>
          <w:sz w:val="32"/>
          <w:szCs w:val="32"/>
          <w:lang w:bidi="ar-SA"/>
        </w:rPr>
        <w:t>四、文件主要内容</w:t>
      </w:r>
    </w:p>
    <w:p>
      <w:pPr>
        <w:keepNext w:val="0"/>
        <w:keepLines w:val="0"/>
        <w:pageBreakBefore w:val="0"/>
        <w:widowControl w:val="0"/>
        <w:kinsoku/>
        <w:wordWrap/>
        <w:overflowPunct/>
        <w:topLinePunct w:val="0"/>
        <w:bidi w:val="0"/>
        <w:adjustRightInd/>
        <w:snapToGrid w:val="0"/>
        <w:spacing w:line="560" w:lineRule="exact"/>
        <w:ind w:firstLineChars="200" w:firstLine="640"/>
        <w:jc w:val="both"/>
        <w:textAlignment w:val="auto"/>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详见文件草案文本内容。</w:t>
      </w:r>
    </w:p>
    <w:p>
      <w:pPr>
        <w:keepNext w:val="0"/>
        <w:keepLines w:val="0"/>
        <w:pageBreakBefore w:val="0"/>
        <w:widowControl w:val="0"/>
        <w:kinsoku/>
        <w:wordWrap/>
        <w:overflowPunct/>
        <w:topLinePunct w:val="0"/>
        <w:bidi w:val="0"/>
        <w:adjustRightInd/>
        <w:spacing w:line="560" w:lineRule="exact"/>
        <w:ind w:left="0" w:firstLineChars="200" w:firstLine="640"/>
        <w:jc w:val="both"/>
        <w:textAlignment w:val="auto"/>
        <w:rPr>
          <w:rFonts w:ascii="仿宋_GB2312" w:eastAsia="仿宋_GB2312" w:cs="宋体" w:hint="eastAsia"/>
          <w:b/>
          <w:bCs/>
          <w:color w:val="000000"/>
          <w:kern w:val="0"/>
          <w:sz w:val="32"/>
          <w:szCs w:val="32"/>
          <w:lang w:bidi="ar-SA"/>
        </w:rPr>
      </w:pPr>
      <w:r>
        <w:rPr>
          <w:rFonts w:ascii="仿宋_GB2312" w:eastAsia="仿宋_GB2312" w:cs="宋体" w:hint="eastAsia"/>
          <w:b/>
          <w:bCs/>
          <w:color w:val="000000"/>
          <w:kern w:val="0"/>
          <w:sz w:val="32"/>
          <w:szCs w:val="32"/>
          <w:lang w:bidi="ar-SA"/>
        </w:rPr>
        <w:t>五、文件施行日期及有效期说明</w:t>
      </w:r>
    </w:p>
    <w:p>
      <w:pPr>
        <w:keepNext w:val="0"/>
        <w:keepLines w:val="0"/>
        <w:pageBreakBefore w:val="0"/>
        <w:widowControl w:val="0"/>
        <w:kinsoku/>
        <w:wordWrap/>
        <w:overflowPunct/>
        <w:topLinePunct w:val="0"/>
        <w:bidi w:val="0"/>
        <w:adjustRightInd/>
        <w:snapToGrid w:val="0"/>
        <w:spacing w:line="560" w:lineRule="exact"/>
        <w:ind w:firstLineChars="200" w:firstLine="640"/>
        <w:jc w:val="both"/>
        <w:textAlignment w:val="auto"/>
        <w:rPr>
          <w:rFonts w:ascii="仿宋_GB2312" w:eastAsia="仿宋_GB2312" w:cs="宋体" w:hint="eastAsia"/>
          <w:color w:val="000000"/>
          <w:kern w:val="0"/>
          <w:sz w:val="32"/>
          <w:szCs w:val="32"/>
        </w:rPr>
      </w:pPr>
      <w:r>
        <w:rPr>
          <w:rFonts w:ascii="仿宋_GB2312" w:eastAsia="仿宋_GB2312" w:cs="宋体"/>
          <w:color w:val="000000"/>
          <w:kern w:val="0"/>
          <w:sz w:val="32"/>
          <w:szCs w:val="32"/>
          <w:lang w:bidi="ar-SA"/>
        </w:rPr>
        <w:t>该文件自公布之日起30日后施行起施行。执行期间如有条款与上级新出台</w:t>
      </w:r>
      <w:bookmarkStart w:id="0" w:name="_GoBack"/>
      <w:bookmarkEnd w:id="0"/>
      <w:r>
        <w:rPr>
          <w:rFonts w:ascii="仿宋_GB2312" w:eastAsia="仿宋_GB2312" w:cs="宋体"/>
          <w:color w:val="000000"/>
          <w:kern w:val="0"/>
          <w:sz w:val="32"/>
          <w:szCs w:val="32"/>
          <w:lang w:bidi="ar-SA"/>
        </w:rPr>
        <w:t>的政策文件相抵触的，以上级文件为准。</w:t>
      </w:r>
    </w:p>
    <w:sectPr>
      <w:pgSz w:w="11907" w:h="16839"/>
      <w:pgMar w:top="1440" w:right="1803"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81"/>
    <w:family w:val="auto"/>
    <w:pitch w:val="variable"/>
    <w:sig w:usb0="E0002AFF" w:usb1="C0007841"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黑体">
    <w:altName w:val="宋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OTJmMTIzOTg2MmY2N2I3MDY3N2IyZTY4YWI1MWNmMW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A3F9F53-405C-4985-ABF8-F405F230EF8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TotalTime>
  <Application>Yozo_Office27021597764231179</Application>
  <Pages>1</Pages>
  <Words>0</Words>
  <Characters>309</Characters>
  <Lines>0</Lines>
  <Paragraphs>14</Paragraphs>
  <CharactersWithSpaces>413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jst</dc:creator>
  <cp:lastModifiedBy>Administrator</cp:lastModifiedBy>
  <cp:revision>1</cp:revision>
  <cp:lastPrinted>2024-09-19T07:03:05Z</cp:lastPrinted>
  <dcterms:created xsi:type="dcterms:W3CDTF">2024-06-11T14:27:00Z</dcterms:created>
  <dcterms:modified xsi:type="dcterms:W3CDTF">2024-10-28T01:20:14Z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F1BA41AE8FB314BC69BDBE66AF79B559_42</vt:lpwstr>
  </property>
</Properties>
</file>