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关于公开征集2024年度天台县医疗保障局重大行政决策事项的公告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  <w:t>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  <w:t>起草说明</w:t>
      </w:r>
    </w:p>
    <w:bookmarkEnd w:id="0"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2024年1月24日-1月30日，天台县医疗保障局就2024年度天台县医疗保障局重大行政决策事项向局各科室、局属各单位征求意见，截至1月30日，征求到意见0。现向社会公开征求2024年度天台县医疗保障局重大行政决策事项，公众可通过公告里面的途径和方式提出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410F4"/>
    <w:rsid w:val="4034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2024-08-29T00:12:00Z</dcterms:created>
  <dc:creator>Administrator</dc:creator>
  <cp:lastModifiedBy>Administrator</cp:lastModifiedBy>
  <dcterms:modified xsi:type="dcterms:W3CDTF">2024-08-29T00:16:58Z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C6F2111DC0CF4E86BFA307E97CC931B8</vt:lpwstr>
  </property>
</Properties>
</file>