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eastAsia="方正小标宋简体" w:cs="Times New Roman"/>
          <w:color w:val="auto"/>
          <w:sz w:val="40"/>
          <w:szCs w:val="40"/>
          <w:lang w:val="en-US" w:eastAsia="zh-CN"/>
        </w:rPr>
      </w:pPr>
      <w:r>
        <w:rPr>
          <w:rFonts w:hint="default" w:ascii="Times New Roman" w:hAnsi="Times New Roman" w:eastAsia="方正小标宋简体" w:cs="Times New Roman"/>
          <w:color w:val="auto"/>
          <w:sz w:val="40"/>
          <w:szCs w:val="40"/>
        </w:rPr>
        <w:t>东阳市体育事业（产业）发展</w:t>
      </w:r>
      <w:r>
        <w:rPr>
          <w:rFonts w:hint="eastAsia" w:ascii="Times New Roman" w:hAnsi="Times New Roman" w:eastAsia="方正小标宋简体" w:cs="Times New Roman"/>
          <w:color w:val="auto"/>
          <w:sz w:val="40"/>
          <w:szCs w:val="40"/>
          <w:lang w:eastAsia="zh-CN"/>
        </w:rPr>
        <w:t>奖补资金</w:t>
      </w:r>
      <w:r>
        <w:rPr>
          <w:rFonts w:hint="default" w:ascii="Times New Roman" w:hAnsi="Times New Roman" w:eastAsia="方正小标宋简体" w:cs="Times New Roman"/>
          <w:color w:val="auto"/>
          <w:sz w:val="40"/>
          <w:szCs w:val="40"/>
        </w:rPr>
        <w:t>实施细则</w:t>
      </w:r>
      <w:r>
        <w:rPr>
          <w:rFonts w:hint="eastAsia" w:eastAsia="方正小标宋简体" w:cs="Times New Roman"/>
          <w:color w:val="auto"/>
          <w:sz w:val="40"/>
          <w:szCs w:val="40"/>
          <w:lang w:eastAsia="zh-CN"/>
        </w:rPr>
        <w:t>（</w:t>
      </w:r>
      <w:r>
        <w:rPr>
          <w:rFonts w:hint="eastAsia" w:eastAsia="方正小标宋简体" w:cs="Times New Roman"/>
          <w:color w:val="auto"/>
          <w:sz w:val="40"/>
          <w:szCs w:val="40"/>
          <w:lang w:val="en-US" w:eastAsia="zh-CN"/>
        </w:rPr>
        <w:t>试行</w:t>
      </w:r>
      <w:r>
        <w:rPr>
          <w:rFonts w:hint="eastAsia" w:eastAsia="方正小标宋简体" w:cs="Times New Roman"/>
          <w:color w:val="auto"/>
          <w:sz w:val="40"/>
          <w:szCs w:val="40"/>
          <w:lang w:eastAsia="zh-CN"/>
        </w:rPr>
        <w:t>）（</w:t>
      </w:r>
      <w:r>
        <w:rPr>
          <w:rFonts w:hint="eastAsia" w:eastAsia="方正小标宋简体" w:cs="Times New Roman"/>
          <w:color w:val="auto"/>
          <w:sz w:val="40"/>
          <w:szCs w:val="40"/>
          <w:lang w:val="en-US" w:eastAsia="zh-CN"/>
        </w:rPr>
        <w:t>征求意见稿</w:t>
      </w:r>
      <w:r>
        <w:rPr>
          <w:rFonts w:hint="eastAsia" w:eastAsia="方正小标宋简体" w:cs="Times New Roman"/>
          <w:color w:val="auto"/>
          <w:sz w:val="40"/>
          <w:szCs w:val="40"/>
          <w:lang w:eastAsia="zh-CN"/>
        </w:rPr>
        <w:t>）</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仿宋_GB2312" w:cs="Times New Roman"/>
          <w:b w:val="0"/>
          <w:color w:val="auto"/>
          <w:kern w:val="2"/>
          <w:sz w:val="32"/>
          <w:szCs w:val="32"/>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为进一步推进我市体育事业（产业）发展，优化公共体育服务，丰富群众体育生活，提高竞技体育水平，加快体育产业发展，根据《浙江省财政厅</w:t>
      </w:r>
      <w:r>
        <w:rPr>
          <w:rFonts w:hint="eastAsia" w:ascii="Times New Roman" w:hAnsi="Times New Roman" w:eastAsia="仿宋_GB2312" w:cs="Times New Roman"/>
          <w:b w:val="0"/>
          <w:color w:val="auto"/>
          <w:kern w:val="2"/>
          <w:sz w:val="32"/>
          <w:szCs w:val="32"/>
          <w:lang w:val="en-US" w:eastAsia="zh-CN" w:bidi="ar-SA"/>
        </w:rPr>
        <w:t xml:space="preserve"> </w:t>
      </w:r>
      <w:r>
        <w:rPr>
          <w:rFonts w:hint="default" w:ascii="Times New Roman" w:hAnsi="Times New Roman" w:eastAsia="仿宋_GB2312" w:cs="Times New Roman"/>
          <w:b w:val="0"/>
          <w:color w:val="auto"/>
          <w:kern w:val="2"/>
          <w:sz w:val="32"/>
          <w:szCs w:val="32"/>
          <w:lang w:val="en-US" w:eastAsia="zh-CN" w:bidi="ar-SA"/>
        </w:rPr>
        <w:t>浙江省体育局关于印发浙江省扶持体育发展专项资金管理办法的通知》（浙财文〔2021〕14号）、《金华市体育产业发展专项资金管理办法》</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金体</w:t>
      </w:r>
      <w:r>
        <w:rPr>
          <w:rFonts w:hint="eastAsia" w:ascii="Times New Roman" w:hAnsi="Times New Roman" w:eastAsia="仿宋_GB2312" w:cs="Times New Roman"/>
          <w:b w:val="0"/>
          <w:color w:val="auto"/>
          <w:kern w:val="2"/>
          <w:sz w:val="32"/>
          <w:szCs w:val="32"/>
          <w:lang w:val="en-US" w:eastAsia="zh-CN" w:bidi="ar-SA"/>
        </w:rPr>
        <w:t>产</w:t>
      </w:r>
      <w:r>
        <w:rPr>
          <w:rFonts w:hint="default" w:ascii="Times New Roman" w:hAnsi="Times New Roman" w:eastAsia="仿宋_GB2312" w:cs="Times New Roman"/>
          <w:b w:val="0"/>
          <w:color w:val="auto"/>
          <w:kern w:val="2"/>
          <w:sz w:val="32"/>
          <w:szCs w:val="32"/>
          <w:lang w:val="en-US" w:eastAsia="zh-CN" w:bidi="ar-SA"/>
        </w:rPr>
        <w:t>〔202</w:t>
      </w:r>
      <w:r>
        <w:rPr>
          <w:rFonts w:hint="eastAsia" w:ascii="Times New Roman" w:hAnsi="Times New Roman" w:eastAsia="仿宋_GB2312" w:cs="Times New Roman"/>
          <w:b w:val="0"/>
          <w:color w:val="auto"/>
          <w:kern w:val="2"/>
          <w:sz w:val="32"/>
          <w:szCs w:val="32"/>
          <w:lang w:val="en-US" w:eastAsia="zh-CN" w:bidi="ar-SA"/>
        </w:rPr>
        <w:t>3</w:t>
      </w: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49</w:t>
      </w:r>
      <w:r>
        <w:rPr>
          <w:rFonts w:hint="default" w:ascii="Times New Roman" w:hAnsi="Times New Roman" w:eastAsia="仿宋_GB2312" w:cs="Times New Roman"/>
          <w:b w:val="0"/>
          <w:color w:val="auto"/>
          <w:kern w:val="2"/>
          <w:sz w:val="32"/>
          <w:szCs w:val="32"/>
          <w:lang w:val="en-US" w:eastAsia="zh-CN" w:bidi="ar-SA"/>
        </w:rPr>
        <w:t>号）、</w:t>
      </w:r>
      <w:r>
        <w:rPr>
          <w:rFonts w:hint="eastAsia" w:ascii="Times New Roman" w:hAnsi="Times New Roman" w:eastAsia="仿宋_GB2312" w:cs="Times New Roman"/>
          <w:b w:val="0"/>
          <w:color w:val="auto"/>
          <w:kern w:val="2"/>
          <w:sz w:val="32"/>
          <w:szCs w:val="32"/>
          <w:lang w:val="en-US" w:eastAsia="zh-CN" w:bidi="ar-SA"/>
        </w:rPr>
        <w:t>金华市人民政府办公室《关于印发&lt;金华市振兴游泳项目十条举措&gt;的通知》、</w:t>
      </w:r>
      <w:r>
        <w:rPr>
          <w:rFonts w:hint="default" w:ascii="Times New Roman" w:hAnsi="Times New Roman" w:eastAsia="仿宋_GB2312" w:cs="Times New Roman"/>
          <w:b w:val="0"/>
          <w:color w:val="auto"/>
          <w:kern w:val="2"/>
          <w:sz w:val="32"/>
          <w:szCs w:val="32"/>
          <w:lang w:val="en-US" w:eastAsia="zh-CN" w:bidi="ar-SA"/>
        </w:rPr>
        <w:t>东阳市人民政府《关于进一步加强体育工作的意见》（东政发〔2016〕69号）等文件精神，结合东阳实际，制定本实施细则。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eastAsia="黑体" w:cs="Times New Roman"/>
          <w:color w:val="auto"/>
          <w:sz w:val="32"/>
          <w:szCs w:val="32"/>
          <w:lang w:val="en-US" w:eastAsia="zh-CN"/>
        </w:rPr>
      </w:pPr>
      <w:r>
        <w:rPr>
          <w:rFonts w:hint="default" w:eastAsia="黑体" w:cs="Times New Roman"/>
          <w:color w:val="auto"/>
          <w:sz w:val="32"/>
          <w:szCs w:val="32"/>
          <w:lang w:eastAsia="zh-CN"/>
        </w:rPr>
        <w:t>一、</w:t>
      </w:r>
      <w:r>
        <w:rPr>
          <w:rFonts w:hint="eastAsia" w:eastAsia="黑体" w:cs="Times New Roman"/>
          <w:color w:val="auto"/>
          <w:sz w:val="32"/>
          <w:szCs w:val="32"/>
          <w:lang w:eastAsia="zh-CN"/>
        </w:rPr>
        <w:t>资金使用范围及要求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东阳</w:t>
      </w:r>
      <w:r>
        <w:rPr>
          <w:rFonts w:hint="default" w:ascii="Times New Roman" w:hAnsi="Times New Roman" w:eastAsia="仿宋_GB2312" w:cs="Times New Roman"/>
          <w:color w:val="auto"/>
          <w:sz w:val="32"/>
          <w:szCs w:val="32"/>
        </w:rPr>
        <w:t>市体育</w:t>
      </w:r>
      <w:r>
        <w:rPr>
          <w:rFonts w:hint="default" w:ascii="Times New Roman" w:hAnsi="Times New Roman" w:eastAsia="仿宋_GB2312" w:cs="Times New Roman"/>
          <w:color w:val="auto"/>
          <w:sz w:val="32"/>
          <w:szCs w:val="32"/>
          <w:lang w:val="en-US" w:eastAsia="zh-CN"/>
        </w:rPr>
        <w:t>事业（产业）</w:t>
      </w:r>
      <w:r>
        <w:rPr>
          <w:rFonts w:hint="default" w:ascii="Times New Roman" w:hAnsi="Times New Roman" w:eastAsia="仿宋_GB2312" w:cs="Times New Roman"/>
          <w:color w:val="auto"/>
          <w:sz w:val="32"/>
          <w:szCs w:val="32"/>
        </w:rPr>
        <w:t>发展资金是指</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市财政安排</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专项支持体育</w:t>
      </w:r>
      <w:r>
        <w:rPr>
          <w:rFonts w:hint="default" w:ascii="Times New Roman" w:hAnsi="Times New Roman" w:eastAsia="仿宋_GB2312" w:cs="Times New Roman"/>
          <w:color w:val="auto"/>
          <w:sz w:val="32"/>
          <w:szCs w:val="32"/>
          <w:lang w:val="en-US" w:eastAsia="zh-CN"/>
        </w:rPr>
        <w:t>事业（产业）</w:t>
      </w:r>
      <w:r>
        <w:rPr>
          <w:rFonts w:hint="default" w:ascii="Times New Roman" w:hAnsi="Times New Roman" w:eastAsia="仿宋_GB2312" w:cs="Times New Roman"/>
          <w:color w:val="auto"/>
          <w:sz w:val="32"/>
          <w:szCs w:val="32"/>
        </w:rPr>
        <w:t>项目发展的资金（含</w:t>
      </w:r>
      <w:r>
        <w:rPr>
          <w:rFonts w:hint="default" w:ascii="Times New Roman" w:hAnsi="Times New Roman" w:eastAsia="仿宋_GB2312" w:cs="Times New Roman"/>
          <w:color w:val="auto"/>
          <w:sz w:val="32"/>
          <w:szCs w:val="32"/>
          <w:lang w:val="en-US" w:eastAsia="zh-CN"/>
        </w:rPr>
        <w:t>上级转移支付资金</w:t>
      </w:r>
      <w:r>
        <w:rPr>
          <w:rFonts w:hint="default" w:ascii="Times New Roman" w:hAnsi="Times New Roman" w:eastAsia="仿宋_GB2312" w:cs="Times New Roman"/>
          <w:color w:val="auto"/>
          <w:sz w:val="32"/>
          <w:szCs w:val="32"/>
        </w:rPr>
        <w:t>）。主要用于扶持</w:t>
      </w:r>
      <w:r>
        <w:rPr>
          <w:rFonts w:hint="default" w:ascii="Times New Roman" w:hAnsi="Times New Roman" w:eastAsia="仿宋_GB2312" w:cs="Times New Roman"/>
          <w:color w:val="auto"/>
          <w:sz w:val="32"/>
          <w:szCs w:val="32"/>
          <w:lang w:val="en-US" w:eastAsia="zh-CN"/>
        </w:rPr>
        <w:t>东阳</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群众体育、竞技体育及体育产业</w:t>
      </w:r>
      <w:r>
        <w:rPr>
          <w:rFonts w:hint="default" w:ascii="Times New Roman" w:hAnsi="Times New Roman" w:eastAsia="仿宋_GB2312" w:cs="Times New Roman"/>
          <w:color w:val="auto"/>
          <w:sz w:val="32"/>
          <w:szCs w:val="32"/>
        </w:rPr>
        <w:t>发展前景好的优秀体育企业、机构、组织和重点体育项目，引导和带动</w:t>
      </w:r>
      <w:r>
        <w:rPr>
          <w:rFonts w:hint="default" w:ascii="Times New Roman" w:hAnsi="Times New Roman" w:eastAsia="仿宋_GB2312" w:cs="Times New Roman"/>
          <w:color w:val="auto"/>
          <w:sz w:val="32"/>
          <w:szCs w:val="32"/>
          <w:lang w:val="en-US" w:eastAsia="zh-CN"/>
        </w:rPr>
        <w:t>体育事业发展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资金的使用与管理坚持“突出重点、择优引导、公开透明、体现绩效”的原则，</w:t>
      </w:r>
      <w:r>
        <w:rPr>
          <w:rFonts w:hint="default" w:ascii="Times New Roman" w:hAnsi="Times New Roman" w:eastAsia="仿宋_GB2312" w:cs="Times New Roman"/>
          <w:color w:val="auto"/>
          <w:sz w:val="32"/>
          <w:szCs w:val="32"/>
          <w:lang w:val="en-US" w:eastAsia="zh-CN"/>
        </w:rPr>
        <w:t>接收专项监督</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eastAsia="zh-CN"/>
        </w:rPr>
        <w:t>二</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群众体育</w:t>
      </w:r>
      <w:r>
        <w:rPr>
          <w:rFonts w:hint="default" w:ascii="Times New Roman" w:hAnsi="Times New Roman" w:eastAsia="黑体" w:cs="Times New Roman"/>
          <w:color w:val="auto"/>
          <w:sz w:val="32"/>
          <w:szCs w:val="32"/>
        </w:rPr>
        <w:t>资助奖励政策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（一）资助</w:t>
      </w:r>
      <w:r>
        <w:rPr>
          <w:rFonts w:hint="default" w:ascii="Times New Roman" w:hAnsi="Times New Roman" w:eastAsia="楷体_GB2312" w:cs="Times New Roman"/>
          <w:color w:val="auto"/>
          <w:sz w:val="32"/>
          <w:szCs w:val="32"/>
          <w:lang w:val="en-US" w:eastAsia="zh-CN"/>
        </w:rPr>
        <w:t>奖补</w:t>
      </w:r>
      <w:r>
        <w:rPr>
          <w:rFonts w:hint="default" w:ascii="Times New Roman" w:hAnsi="Times New Roman" w:eastAsia="楷体_GB2312" w:cs="Times New Roman"/>
          <w:color w:val="auto"/>
          <w:sz w:val="32"/>
          <w:szCs w:val="32"/>
        </w:rPr>
        <w:t>适用范围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主要用于</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我市群众体育发展，对群众性体育场地建设</w:t>
      </w:r>
      <w:r>
        <w:rPr>
          <w:rFonts w:hint="default" w:ascii="Times New Roman" w:hAnsi="Times New Roman" w:eastAsia="仿宋_GB2312" w:cs="Times New Roman"/>
          <w:color w:val="auto"/>
          <w:sz w:val="32"/>
          <w:szCs w:val="32"/>
          <w:lang w:val="en-US" w:eastAsia="zh-CN"/>
        </w:rPr>
        <w:t>、体育设施</w:t>
      </w:r>
      <w:r>
        <w:rPr>
          <w:rFonts w:hint="default" w:eastAsia="仿宋_GB2312" w:cs="Times New Roman"/>
          <w:color w:val="auto"/>
          <w:sz w:val="32"/>
          <w:szCs w:val="32"/>
          <w:lang w:eastAsia="zh-CN"/>
        </w:rPr>
        <w:t>低免</w:t>
      </w:r>
      <w:r>
        <w:rPr>
          <w:rFonts w:hint="default" w:ascii="Times New Roman" w:hAnsi="Times New Roman" w:eastAsia="仿宋_GB2312" w:cs="Times New Roman"/>
          <w:color w:val="auto"/>
          <w:sz w:val="32"/>
          <w:szCs w:val="32"/>
          <w:lang w:val="en-US" w:eastAsia="zh-CN"/>
        </w:rPr>
        <w:t>开放、社会团体、国民体质监测及体育赛事等</w:t>
      </w:r>
      <w:r>
        <w:rPr>
          <w:rFonts w:hint="default" w:ascii="Times New Roman" w:hAnsi="Times New Roman" w:eastAsia="仿宋_GB2312" w:cs="Times New Roman"/>
          <w:color w:val="auto"/>
          <w:sz w:val="32"/>
          <w:szCs w:val="32"/>
        </w:rPr>
        <w:t>予以资助奖励。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奖补内容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1.群众性体育场地建设补助。</w:t>
      </w:r>
      <w:r>
        <w:rPr>
          <w:rFonts w:hint="eastAsia" w:ascii="Times New Roman" w:hAnsi="Times New Roman" w:eastAsia="仿宋_GB2312" w:cs="Times New Roman"/>
          <w:color w:val="auto"/>
          <w:sz w:val="32"/>
          <w:szCs w:val="32"/>
          <w:lang w:val="en-US" w:eastAsia="zh-CN"/>
        </w:rPr>
        <w:t>省级全民健身中心、乡镇（街道）全民健身中心、百姓健身房、社区多功能运动场、足球场（笼式）、村级全民健身广场、体育设施进公园、“国球”进社区（公园）等项目列入省级基层体育场地设施建设分配任务的，按实按标通过省体育局验收后，按项目类别下发</w:t>
      </w:r>
      <w:r>
        <w:rPr>
          <w:rFonts w:hint="default" w:ascii="Times New Roman" w:hAnsi="Times New Roman" w:eastAsia="仿宋_GB2312" w:cs="Times New Roman"/>
          <w:color w:val="auto"/>
          <w:sz w:val="32"/>
          <w:szCs w:val="32"/>
        </w:rPr>
        <w:t>奖补资金</w:t>
      </w:r>
      <w:r>
        <w:rPr>
          <w:rFonts w:hint="eastAsia"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由省</w:t>
      </w:r>
      <w:r>
        <w:rPr>
          <w:rFonts w:hint="eastAsia" w:ascii="Times New Roman" w:hAnsi="Times New Roman" w:eastAsia="仿宋_GB2312" w:cs="Times New Roman"/>
          <w:color w:val="auto"/>
          <w:sz w:val="32"/>
          <w:szCs w:val="32"/>
          <w:lang w:eastAsia="zh-CN"/>
        </w:rPr>
        <w:t>体彩公益金</w:t>
      </w:r>
      <w:r>
        <w:rPr>
          <w:rFonts w:hint="default" w:ascii="Times New Roman" w:hAnsi="Times New Roman" w:eastAsia="仿宋_GB2312" w:cs="Times New Roman"/>
          <w:color w:val="auto"/>
          <w:sz w:val="32"/>
          <w:szCs w:val="32"/>
        </w:rPr>
        <w:t>统筹安排</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体育</w:t>
      </w:r>
      <w:r>
        <w:rPr>
          <w:rFonts w:hint="default" w:ascii="Times New Roman" w:hAnsi="Times New Roman" w:eastAsia="仿宋_GB2312" w:cs="Times New Roman"/>
          <w:b/>
          <w:bCs/>
          <w:color w:val="auto"/>
          <w:sz w:val="32"/>
          <w:szCs w:val="32"/>
        </w:rPr>
        <w:t>场地设施补助。</w:t>
      </w:r>
      <w:r>
        <w:rPr>
          <w:rFonts w:hint="eastAsia"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东阳市</w:t>
      </w:r>
      <w:r>
        <w:rPr>
          <w:rFonts w:hint="eastAsia" w:ascii="Times New Roman" w:hAnsi="Times New Roman" w:eastAsia="仿宋_GB2312" w:cs="Times New Roman"/>
          <w:color w:val="auto"/>
          <w:sz w:val="32"/>
          <w:szCs w:val="32"/>
          <w:lang w:eastAsia="zh-CN"/>
        </w:rPr>
        <w:t>网球特色运动发展需要，</w:t>
      </w:r>
      <w:r>
        <w:rPr>
          <w:rFonts w:hint="default" w:ascii="Times New Roman" w:hAnsi="Times New Roman" w:eastAsia="仿宋_GB2312" w:cs="Times New Roman"/>
          <w:color w:val="auto"/>
          <w:sz w:val="32"/>
          <w:szCs w:val="32"/>
        </w:rPr>
        <w:t>对</w:t>
      </w:r>
      <w:r>
        <w:rPr>
          <w:rFonts w:hint="eastAsia" w:eastAsia="仿宋_GB2312" w:cs="Times New Roman"/>
          <w:color w:val="auto"/>
          <w:sz w:val="32"/>
          <w:szCs w:val="32"/>
          <w:lang w:eastAsia="zh-CN"/>
        </w:rPr>
        <w:t>社会力量新建</w:t>
      </w:r>
      <w:r>
        <w:rPr>
          <w:rFonts w:hint="default" w:ascii="Times New Roman" w:hAnsi="Times New Roman" w:eastAsia="仿宋_GB2312" w:cs="Times New Roman"/>
          <w:color w:val="auto"/>
          <w:sz w:val="32"/>
          <w:szCs w:val="32"/>
        </w:rPr>
        <w:t>网球场地参照以下标准予以补助</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网球场馆建设应符合体育场地建设相关标准规范</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A类竞赛型场地设施：</w:t>
      </w:r>
      <w:r>
        <w:rPr>
          <w:rFonts w:hint="eastAsia" w:ascii="Times New Roman" w:hAnsi="Times New Roman" w:eastAsia="仿宋_GB2312" w:cs="Times New Roman"/>
          <w:color w:val="auto"/>
          <w:sz w:val="32"/>
          <w:szCs w:val="32"/>
          <w:lang w:eastAsia="zh-CN"/>
        </w:rPr>
        <w:t>同个点</w:t>
      </w:r>
      <w:r>
        <w:rPr>
          <w:rFonts w:hint="eastAsia" w:eastAsia="仿宋_GB2312" w:cs="Times New Roman"/>
          <w:color w:val="auto"/>
          <w:sz w:val="32"/>
          <w:szCs w:val="32"/>
          <w:lang w:eastAsia="zh-CN"/>
        </w:rPr>
        <w:t>新建</w:t>
      </w:r>
      <w:r>
        <w:rPr>
          <w:rFonts w:hint="eastAsia" w:eastAsia="仿宋_GB2312" w:cs="Times New Roman"/>
          <w:color w:val="auto"/>
          <w:sz w:val="32"/>
          <w:szCs w:val="32"/>
          <w:lang w:val="en-US" w:eastAsia="zh-CN"/>
        </w:rPr>
        <w:t>2片及2片以上</w:t>
      </w:r>
      <w:r>
        <w:rPr>
          <w:rFonts w:hint="default" w:ascii="Times New Roman" w:hAnsi="Times New Roman" w:eastAsia="仿宋_GB2312" w:cs="Times New Roman"/>
          <w:color w:val="auto"/>
          <w:sz w:val="32"/>
          <w:szCs w:val="32"/>
        </w:rPr>
        <w:t>网球场（馆）根据建设项目与要求，室外露天网球场</w:t>
      </w:r>
      <w:r>
        <w:rPr>
          <w:rFonts w:hint="eastAsia" w:eastAsia="仿宋_GB2312" w:cs="Times New Roman"/>
          <w:color w:val="auto"/>
          <w:sz w:val="32"/>
          <w:szCs w:val="32"/>
          <w:lang w:eastAsia="zh-CN"/>
        </w:rPr>
        <w:t>（相应指标数据均应不少于沥青基础</w:t>
      </w:r>
      <w:r>
        <w:rPr>
          <w:rFonts w:hint="eastAsia" w:eastAsia="仿宋_GB2312" w:cs="Times New Roman"/>
          <w:color w:val="auto"/>
          <w:sz w:val="32"/>
          <w:szCs w:val="32"/>
          <w:lang w:val="en-US" w:eastAsia="zh-CN"/>
        </w:rPr>
        <w:t>5cm、</w:t>
      </w:r>
      <w:r>
        <w:rPr>
          <w:rFonts w:hint="eastAsia" w:eastAsia="仿宋_GB2312" w:cs="Times New Roman"/>
          <w:color w:val="auto"/>
          <w:sz w:val="32"/>
          <w:szCs w:val="32"/>
          <w:lang w:eastAsia="zh-CN"/>
        </w:rPr>
        <w:t>红土</w:t>
      </w:r>
      <w:r>
        <w:rPr>
          <w:rFonts w:hint="eastAsia" w:eastAsia="仿宋_GB2312" w:cs="Times New Roman"/>
          <w:color w:val="auto"/>
          <w:sz w:val="32"/>
          <w:szCs w:val="32"/>
          <w:lang w:val="en-US" w:eastAsia="zh-CN"/>
        </w:rPr>
        <w:t>3mm</w:t>
      </w:r>
      <w:r>
        <w:rPr>
          <w:rFonts w:hint="eastAsia" w:eastAsia="仿宋_GB2312" w:cs="Times New Roman"/>
          <w:color w:val="auto"/>
          <w:sz w:val="32"/>
          <w:szCs w:val="32"/>
          <w:lang w:eastAsia="zh-CN"/>
        </w:rPr>
        <w:t>或弹性丙烯酸厚度</w:t>
      </w:r>
      <w:r>
        <w:rPr>
          <w:rFonts w:hint="eastAsia" w:eastAsia="仿宋_GB2312" w:cs="Times New Roman"/>
          <w:color w:val="auto"/>
          <w:sz w:val="32"/>
          <w:szCs w:val="32"/>
          <w:lang w:val="en-US" w:eastAsia="zh-CN"/>
        </w:rPr>
        <w:t>4mm、灯光平均亮度700lux，裁判椅1条、休息椅2条、推水器1个</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补助18万元/片</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室内（风雨球场）网球馆</w:t>
      </w:r>
      <w:r>
        <w:rPr>
          <w:rFonts w:hint="eastAsia" w:eastAsia="仿宋_GB2312" w:cs="Times New Roman"/>
          <w:color w:val="auto"/>
          <w:sz w:val="32"/>
          <w:szCs w:val="32"/>
          <w:lang w:eastAsia="zh-CN"/>
        </w:rPr>
        <w:t>（相应指标数据均应不少于沥青基础</w:t>
      </w:r>
      <w:r>
        <w:rPr>
          <w:rFonts w:hint="eastAsia" w:eastAsia="仿宋_GB2312" w:cs="Times New Roman"/>
          <w:color w:val="auto"/>
          <w:sz w:val="32"/>
          <w:szCs w:val="32"/>
          <w:lang w:val="en-US" w:eastAsia="zh-CN"/>
        </w:rPr>
        <w:t>5cm、</w:t>
      </w:r>
      <w:r>
        <w:rPr>
          <w:rFonts w:hint="eastAsia" w:eastAsia="仿宋_GB2312" w:cs="Times New Roman"/>
          <w:color w:val="auto"/>
          <w:sz w:val="32"/>
          <w:szCs w:val="32"/>
          <w:lang w:eastAsia="zh-CN"/>
        </w:rPr>
        <w:t>红土</w:t>
      </w:r>
      <w:r>
        <w:rPr>
          <w:rFonts w:hint="eastAsia" w:eastAsia="仿宋_GB2312" w:cs="Times New Roman"/>
          <w:color w:val="auto"/>
          <w:sz w:val="32"/>
          <w:szCs w:val="32"/>
          <w:lang w:val="en-US" w:eastAsia="zh-CN"/>
        </w:rPr>
        <w:t>3mm</w:t>
      </w:r>
      <w:r>
        <w:rPr>
          <w:rFonts w:hint="eastAsia" w:eastAsia="仿宋_GB2312" w:cs="Times New Roman"/>
          <w:color w:val="auto"/>
          <w:sz w:val="32"/>
          <w:szCs w:val="32"/>
          <w:lang w:eastAsia="zh-CN"/>
        </w:rPr>
        <w:t>或弹性丙烯酸厚度</w:t>
      </w:r>
      <w:r>
        <w:rPr>
          <w:rFonts w:hint="eastAsia" w:eastAsia="仿宋_GB2312" w:cs="Times New Roman"/>
          <w:color w:val="auto"/>
          <w:sz w:val="32"/>
          <w:szCs w:val="32"/>
          <w:lang w:val="en-US" w:eastAsia="zh-CN"/>
        </w:rPr>
        <w:t>4mm、灯光平均亮度550lux，裁判椅1条、休息椅2条、推水器1个</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补助25万/片；短式网球馆</w:t>
      </w:r>
      <w:r>
        <w:rPr>
          <w:rFonts w:hint="eastAsia" w:eastAsia="仿宋_GB2312" w:cs="Times New Roman"/>
          <w:color w:val="auto"/>
          <w:sz w:val="32"/>
          <w:szCs w:val="32"/>
          <w:lang w:eastAsia="zh-CN"/>
        </w:rPr>
        <w:t>（相应指标数据均应不少于沥青基础</w:t>
      </w:r>
      <w:r>
        <w:rPr>
          <w:rFonts w:hint="eastAsia" w:eastAsia="仿宋_GB2312" w:cs="Times New Roman"/>
          <w:color w:val="auto"/>
          <w:sz w:val="32"/>
          <w:szCs w:val="32"/>
          <w:lang w:val="en-US" w:eastAsia="zh-CN"/>
        </w:rPr>
        <w:t>5cm、</w:t>
      </w:r>
      <w:r>
        <w:rPr>
          <w:rFonts w:hint="eastAsia" w:eastAsia="仿宋_GB2312" w:cs="Times New Roman"/>
          <w:color w:val="auto"/>
          <w:sz w:val="32"/>
          <w:szCs w:val="32"/>
          <w:lang w:eastAsia="zh-CN"/>
        </w:rPr>
        <w:t>丙烯酸厚度</w:t>
      </w:r>
      <w:r>
        <w:rPr>
          <w:rFonts w:hint="eastAsia" w:eastAsia="仿宋_GB2312" w:cs="Times New Roman"/>
          <w:color w:val="auto"/>
          <w:sz w:val="32"/>
          <w:szCs w:val="32"/>
          <w:lang w:val="en-US" w:eastAsia="zh-CN"/>
        </w:rPr>
        <w:t>4mm、灯光平均亮度700lux</w:t>
      </w:r>
      <w:r>
        <w:rPr>
          <w:rFonts w:hint="eastAsia" w:eastAsia="仿宋_GB2312" w:cs="Times New Roman"/>
          <w:color w:val="auto"/>
          <w:sz w:val="32"/>
          <w:szCs w:val="32"/>
          <w:lang w:eastAsia="zh-CN"/>
        </w:rPr>
        <w:t>）补助</w:t>
      </w:r>
      <w:r>
        <w:rPr>
          <w:rFonts w:hint="default" w:ascii="Times New Roman" w:hAnsi="Times New Roman" w:eastAsia="仿宋_GB2312" w:cs="Times New Roman"/>
          <w:color w:val="auto"/>
          <w:sz w:val="32"/>
          <w:szCs w:val="32"/>
        </w:rPr>
        <w:t>8万元/片；沙滩网球场</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灯光平均亮度不少于550lux</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补助12万元/片。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B类训练型场地设施：新建网球场（馆）根据建设项目与要求，室外露天网球场</w:t>
      </w:r>
      <w:r>
        <w:rPr>
          <w:rFonts w:hint="eastAsia" w:eastAsia="仿宋_GB2312" w:cs="Times New Roman"/>
          <w:color w:val="auto"/>
          <w:sz w:val="32"/>
          <w:szCs w:val="32"/>
          <w:lang w:eastAsia="zh-CN"/>
        </w:rPr>
        <w:t>（相应指标数据均应不少于沥青基础</w:t>
      </w:r>
      <w:r>
        <w:rPr>
          <w:rFonts w:hint="eastAsia" w:eastAsia="仿宋_GB2312" w:cs="Times New Roman"/>
          <w:color w:val="auto"/>
          <w:sz w:val="32"/>
          <w:szCs w:val="32"/>
          <w:lang w:val="en-US" w:eastAsia="zh-CN"/>
        </w:rPr>
        <w:t>5cm、</w:t>
      </w:r>
      <w:r>
        <w:rPr>
          <w:rFonts w:hint="eastAsia" w:eastAsia="仿宋_GB2312" w:cs="Times New Roman"/>
          <w:color w:val="auto"/>
          <w:sz w:val="32"/>
          <w:szCs w:val="32"/>
          <w:lang w:eastAsia="zh-CN"/>
        </w:rPr>
        <w:t>红土</w:t>
      </w:r>
      <w:r>
        <w:rPr>
          <w:rFonts w:hint="eastAsia" w:eastAsia="仿宋_GB2312" w:cs="Times New Roman"/>
          <w:color w:val="auto"/>
          <w:sz w:val="32"/>
          <w:szCs w:val="32"/>
          <w:lang w:val="en-US" w:eastAsia="zh-CN"/>
        </w:rPr>
        <w:t>2mm</w:t>
      </w:r>
      <w:r>
        <w:rPr>
          <w:rFonts w:hint="eastAsia" w:eastAsia="仿宋_GB2312" w:cs="Times New Roman"/>
          <w:color w:val="auto"/>
          <w:sz w:val="32"/>
          <w:szCs w:val="32"/>
          <w:lang w:eastAsia="zh-CN"/>
        </w:rPr>
        <w:t>或弹性丙烯酸厚度</w:t>
      </w:r>
      <w:r>
        <w:rPr>
          <w:rFonts w:hint="eastAsia" w:eastAsia="仿宋_GB2312" w:cs="Times New Roman"/>
          <w:color w:val="auto"/>
          <w:sz w:val="32"/>
          <w:szCs w:val="32"/>
          <w:lang w:val="en-US" w:eastAsia="zh-CN"/>
        </w:rPr>
        <w:t>3mm、灯光平均亮度600lux，裁判椅1条、休息椅2条、推水器1个</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补助12万元/片，室内（风雨球场）网球馆</w:t>
      </w:r>
      <w:r>
        <w:rPr>
          <w:rFonts w:hint="eastAsia" w:eastAsia="仿宋_GB2312" w:cs="Times New Roman"/>
          <w:color w:val="auto"/>
          <w:sz w:val="32"/>
          <w:szCs w:val="32"/>
          <w:lang w:eastAsia="zh-CN"/>
        </w:rPr>
        <w:t>（相应指标数据均应不少于沥青基础</w:t>
      </w:r>
      <w:r>
        <w:rPr>
          <w:rFonts w:hint="eastAsia" w:eastAsia="仿宋_GB2312" w:cs="Times New Roman"/>
          <w:color w:val="auto"/>
          <w:sz w:val="32"/>
          <w:szCs w:val="32"/>
          <w:lang w:val="en-US" w:eastAsia="zh-CN"/>
        </w:rPr>
        <w:t>5cm、</w:t>
      </w:r>
      <w:r>
        <w:rPr>
          <w:rFonts w:hint="eastAsia" w:eastAsia="仿宋_GB2312" w:cs="Times New Roman"/>
          <w:color w:val="auto"/>
          <w:sz w:val="32"/>
          <w:szCs w:val="32"/>
          <w:lang w:eastAsia="zh-CN"/>
        </w:rPr>
        <w:t>红土</w:t>
      </w:r>
      <w:r>
        <w:rPr>
          <w:rFonts w:hint="eastAsia" w:eastAsia="仿宋_GB2312" w:cs="Times New Roman"/>
          <w:color w:val="auto"/>
          <w:sz w:val="32"/>
          <w:szCs w:val="32"/>
          <w:lang w:val="en-US" w:eastAsia="zh-CN"/>
        </w:rPr>
        <w:t>2mm</w:t>
      </w:r>
      <w:r>
        <w:rPr>
          <w:rFonts w:hint="eastAsia" w:eastAsia="仿宋_GB2312" w:cs="Times New Roman"/>
          <w:color w:val="auto"/>
          <w:sz w:val="32"/>
          <w:szCs w:val="32"/>
          <w:lang w:eastAsia="zh-CN"/>
        </w:rPr>
        <w:t>或弹性丙烯酸厚度</w:t>
      </w:r>
      <w:r>
        <w:rPr>
          <w:rFonts w:hint="eastAsia" w:eastAsia="仿宋_GB2312" w:cs="Times New Roman"/>
          <w:color w:val="auto"/>
          <w:sz w:val="32"/>
          <w:szCs w:val="32"/>
          <w:lang w:val="en-US" w:eastAsia="zh-CN"/>
        </w:rPr>
        <w:t>3mm、灯光平均亮度450lux、裁判椅1条、休息椅2条、推水器1个</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补助15万/片；短式网球馆</w:t>
      </w:r>
      <w:r>
        <w:rPr>
          <w:rFonts w:hint="eastAsia" w:eastAsia="仿宋_GB2312" w:cs="Times New Roman"/>
          <w:color w:val="auto"/>
          <w:sz w:val="32"/>
          <w:szCs w:val="32"/>
          <w:lang w:eastAsia="zh-CN"/>
        </w:rPr>
        <w:t>（相应指标数据均应不少于沥青基础</w:t>
      </w:r>
      <w:r>
        <w:rPr>
          <w:rFonts w:hint="eastAsia" w:eastAsia="仿宋_GB2312" w:cs="Times New Roman"/>
          <w:color w:val="auto"/>
          <w:sz w:val="32"/>
          <w:szCs w:val="32"/>
          <w:lang w:val="en-US" w:eastAsia="zh-CN"/>
        </w:rPr>
        <w:t>5cm、</w:t>
      </w:r>
      <w:r>
        <w:rPr>
          <w:rFonts w:hint="eastAsia" w:eastAsia="仿宋_GB2312" w:cs="Times New Roman"/>
          <w:color w:val="auto"/>
          <w:sz w:val="32"/>
          <w:szCs w:val="32"/>
          <w:lang w:eastAsia="zh-CN"/>
        </w:rPr>
        <w:t>丙烯酸厚度</w:t>
      </w:r>
      <w:r>
        <w:rPr>
          <w:rFonts w:hint="eastAsia" w:eastAsia="仿宋_GB2312" w:cs="Times New Roman"/>
          <w:color w:val="auto"/>
          <w:sz w:val="32"/>
          <w:szCs w:val="32"/>
          <w:lang w:val="en-US" w:eastAsia="zh-CN"/>
        </w:rPr>
        <w:t>3mm、灯光平均亮度450lux</w:t>
      </w:r>
      <w:r>
        <w:rPr>
          <w:rFonts w:hint="eastAsia" w:eastAsia="仿宋_GB2312" w:cs="Times New Roman"/>
          <w:color w:val="auto"/>
          <w:sz w:val="32"/>
          <w:szCs w:val="32"/>
          <w:lang w:eastAsia="zh-CN"/>
        </w:rPr>
        <w:t>）补助</w:t>
      </w:r>
      <w:r>
        <w:rPr>
          <w:rFonts w:hint="default" w:ascii="Times New Roman" w:hAnsi="Times New Roman" w:eastAsia="仿宋_GB2312" w:cs="Times New Roman"/>
          <w:color w:val="auto"/>
          <w:sz w:val="32"/>
          <w:szCs w:val="32"/>
        </w:rPr>
        <w:t>5万元/片；沙滩网球场</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灯光平均亮度不小于450lux</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补助9.6万元/片。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highlight w:val="yellow"/>
        </w:rPr>
      </w:pPr>
      <w:r>
        <w:rPr>
          <w:rFonts w:hint="default" w:eastAsia="仿宋_GB2312" w:cs="Times New Roman"/>
          <w:b/>
          <w:bCs/>
          <w:color w:val="auto"/>
          <w:sz w:val="32"/>
          <w:szCs w:val="32"/>
          <w:lang w:eastAsia="zh-CN"/>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对市级体育社团补助</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按</w:t>
      </w:r>
      <w:r>
        <w:rPr>
          <w:rFonts w:hint="eastAsia" w:eastAsia="仿宋_GB2312" w:cs="Times New Roman"/>
          <w:color w:val="auto"/>
          <w:sz w:val="32"/>
          <w:szCs w:val="32"/>
          <w:lang w:eastAsia="zh-CN"/>
        </w:rPr>
        <w:t>《东阳市体育社团管理运行评估办法（试行）》（</w:t>
      </w:r>
      <w:r>
        <w:rPr>
          <w:rFonts w:hint="default" w:ascii="Times New Roman" w:hAnsi="Times New Roman" w:eastAsia="仿宋_GB2312" w:cs="Times New Roman"/>
          <w:color w:val="auto"/>
          <w:sz w:val="32"/>
          <w:szCs w:val="32"/>
        </w:rPr>
        <w:t>东体〔2017〕23号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文件规定执行。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eastAsia="仿宋_GB2312" w:cs="Times New Roman"/>
          <w:b/>
          <w:bCs/>
          <w:color w:val="auto"/>
          <w:kern w:val="2"/>
          <w:sz w:val="32"/>
          <w:szCs w:val="32"/>
          <w:lang w:eastAsia="zh-CN" w:bidi="ar-SA"/>
        </w:rPr>
        <w:t>4</w:t>
      </w:r>
      <w:r>
        <w:rPr>
          <w:rFonts w:hint="default" w:ascii="Times New Roman" w:hAnsi="Times New Roman" w:eastAsia="仿宋_GB2312" w:cs="Times New Roman"/>
          <w:b/>
          <w:bCs/>
          <w:color w:val="auto"/>
          <w:kern w:val="2"/>
          <w:sz w:val="32"/>
          <w:szCs w:val="32"/>
          <w:lang w:val="en-US" w:eastAsia="zh-CN" w:bidi="ar-SA"/>
        </w:rPr>
        <w:t>对国民体质监测</w:t>
      </w:r>
      <w:r>
        <w:rPr>
          <w:rFonts w:hint="eastAsia"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科学健身指导</w:t>
      </w:r>
      <w:r>
        <w:rPr>
          <w:rFonts w:hint="eastAsia" w:eastAsia="仿宋_GB2312" w:cs="Times New Roman"/>
          <w:b/>
          <w:bCs/>
          <w:color w:val="auto"/>
          <w:kern w:val="2"/>
          <w:sz w:val="32"/>
          <w:szCs w:val="32"/>
          <w:lang w:val="en-US" w:eastAsia="zh-CN" w:bidi="ar-SA"/>
        </w:rPr>
        <w:t>和体医融合点</w:t>
      </w:r>
      <w:r>
        <w:rPr>
          <w:rFonts w:hint="default" w:ascii="Times New Roman" w:hAnsi="Times New Roman" w:eastAsia="仿宋_GB2312" w:cs="Times New Roman"/>
          <w:b/>
          <w:bCs/>
          <w:color w:val="auto"/>
          <w:kern w:val="2"/>
          <w:sz w:val="32"/>
          <w:szCs w:val="32"/>
          <w:lang w:val="en-US" w:eastAsia="zh-CN" w:bidi="ar-SA"/>
        </w:rPr>
        <w:t>给予专项资金补助。</w:t>
      </w:r>
      <w:r>
        <w:rPr>
          <w:rFonts w:hint="eastAsia" w:ascii="Times New Roman" w:hAnsi="Times New Roman" w:eastAsia="仿宋_GB2312" w:cs="Times New Roman"/>
          <w:color w:val="auto"/>
          <w:kern w:val="2"/>
          <w:sz w:val="32"/>
          <w:szCs w:val="32"/>
          <w:lang w:val="en-US" w:eastAsia="zh-CN" w:bidi="ar-SA"/>
        </w:rPr>
        <w:t>东阳市国民体质监测站开展常态化体质测试，为群众开具运动处方，提供健康改善方案，补助方式按人数结算，每人50元，测试人数和结果达到健康浙江考核要求。运动促进健康“体卫融合”服务功能站点</w:t>
      </w:r>
      <w:r>
        <w:rPr>
          <w:rFonts w:hint="eastAsia" w:ascii="Times New Roman" w:hAnsi="Times New Roman" w:eastAsia="仿宋_GB2312" w:cs="Times New Roman"/>
          <w:color w:val="auto"/>
          <w:kern w:val="2"/>
          <w:sz w:val="32"/>
          <w:szCs w:val="32"/>
          <w:lang w:val="en-GB" w:eastAsia="zh-CN" w:bidi="ar-SA"/>
        </w:rPr>
        <w:t>为居民开展体质测试和运动健身指导服务，</w:t>
      </w:r>
      <w:r>
        <w:rPr>
          <w:rFonts w:hint="eastAsia" w:ascii="Times New Roman" w:hAnsi="Times New Roman" w:eastAsia="仿宋_GB2312" w:cs="Times New Roman"/>
          <w:color w:val="auto"/>
          <w:kern w:val="2"/>
          <w:sz w:val="32"/>
          <w:szCs w:val="32"/>
          <w:lang w:val="en-US" w:eastAsia="zh-CN" w:bidi="ar-SA"/>
        </w:rPr>
        <w:t>通过健康浙江考核，每年给予每个站点2万元补助。</w:t>
      </w:r>
    </w:p>
    <w:p>
      <w:pPr>
        <w:keepNext w:val="0"/>
        <w:keepLines w:val="0"/>
        <w:pageBreakBefore w:val="0"/>
        <w:kinsoku/>
        <w:wordWrap/>
        <w:overflowPunct/>
        <w:topLinePunct w:val="0"/>
        <w:autoSpaceDE/>
        <w:autoSpaceDN/>
        <w:bidi w:val="0"/>
        <w:spacing w:beforeAutospacing="0" w:line="560" w:lineRule="exact"/>
        <w:ind w:firstLine="643" w:firstLineChars="200"/>
        <w:textAlignment w:val="auto"/>
        <w:rPr>
          <w:rFonts w:hint="eastAsia"/>
          <w:color w:val="auto"/>
          <w:sz w:val="32"/>
          <w:szCs w:val="32"/>
        </w:rPr>
      </w:pPr>
      <w:r>
        <w:rPr>
          <w:rFonts w:hint="default" w:eastAsia="仿宋_GB2312" w:cs="Times New Roman"/>
          <w:b/>
          <w:bCs/>
          <w:color w:val="auto"/>
          <w:kern w:val="2"/>
          <w:sz w:val="32"/>
          <w:szCs w:val="32"/>
          <w:lang w:eastAsia="zh-CN" w:bidi="ar-SA"/>
        </w:rPr>
        <w:t>5</w:t>
      </w:r>
      <w:r>
        <w:rPr>
          <w:rFonts w:hint="eastAsia" w:ascii="Times New Roman" w:hAnsi="Times New Roman" w:eastAsia="仿宋_GB2312" w:cs="Times New Roman"/>
          <w:b/>
          <w:bCs/>
          <w:color w:val="auto"/>
          <w:kern w:val="2"/>
          <w:sz w:val="32"/>
          <w:szCs w:val="32"/>
          <w:lang w:val="en-US" w:eastAsia="zh-CN" w:bidi="ar-SA"/>
        </w:rPr>
        <w:t>.社会力量办赛补助。</w:t>
      </w:r>
      <w:r>
        <w:rPr>
          <w:rFonts w:hint="eastAsia" w:ascii="Times New Roman" w:hAnsi="Times New Roman" w:eastAsia="仿宋_GB2312" w:cs="Times New Roman"/>
          <w:color w:val="auto"/>
          <w:kern w:val="2"/>
          <w:sz w:val="32"/>
          <w:szCs w:val="32"/>
          <w:lang w:val="en-US" w:eastAsia="zh-CN" w:bidi="ar-SA"/>
        </w:rPr>
        <w:t>鼓励社会力量承办赛事提升城市品牌。经认定，由企业、协会、俱乐部等社会力量全额出资承办的体育赛事、体育竞赛表演、体育会展等项目，市级的一次性给予</w:t>
      </w:r>
      <w:r>
        <w:rPr>
          <w:rFonts w:hint="eastAsia" w:eastAsia="仿宋_GB2312" w:cs="Times New Roman"/>
          <w:color w:val="auto"/>
          <w:kern w:val="2"/>
          <w:sz w:val="32"/>
          <w:szCs w:val="32"/>
          <w:lang w:val="en-US" w:eastAsia="zh-CN" w:bidi="ar-SA"/>
        </w:rPr>
        <w:t>2万</w:t>
      </w:r>
      <w:r>
        <w:rPr>
          <w:rFonts w:hint="eastAsia" w:ascii="Times New Roman" w:hAnsi="Times New Roman" w:eastAsia="仿宋_GB2312" w:cs="Times New Roman"/>
          <w:color w:val="auto"/>
          <w:kern w:val="2"/>
          <w:sz w:val="32"/>
          <w:szCs w:val="32"/>
          <w:lang w:val="en-US" w:eastAsia="zh-CN" w:bidi="ar-SA"/>
        </w:rPr>
        <w:t>的补助</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省级的一次性给予</w:t>
      </w:r>
      <w:r>
        <w:rPr>
          <w:rFonts w:hint="eastAsia" w:eastAsia="仿宋_GB2312" w:cs="Times New Roman"/>
          <w:color w:val="auto"/>
          <w:kern w:val="2"/>
          <w:sz w:val="32"/>
          <w:szCs w:val="32"/>
          <w:lang w:val="en-US" w:eastAsia="zh-CN" w:bidi="ar-SA"/>
        </w:rPr>
        <w:t>5万</w:t>
      </w:r>
      <w:r>
        <w:rPr>
          <w:rFonts w:hint="eastAsia" w:ascii="Times New Roman" w:hAnsi="Times New Roman" w:eastAsia="仿宋_GB2312" w:cs="Times New Roman"/>
          <w:color w:val="auto"/>
          <w:kern w:val="2"/>
          <w:sz w:val="32"/>
          <w:szCs w:val="32"/>
          <w:lang w:val="en-US" w:eastAsia="zh-CN" w:bidi="ar-SA"/>
        </w:rPr>
        <w:t>的补助</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国家级、国际级一次性给予</w:t>
      </w:r>
      <w:r>
        <w:rPr>
          <w:rFonts w:hint="eastAsia" w:eastAsia="仿宋_GB2312" w:cs="Times New Roman"/>
          <w:color w:val="auto"/>
          <w:kern w:val="2"/>
          <w:sz w:val="32"/>
          <w:szCs w:val="32"/>
          <w:lang w:val="en-US" w:eastAsia="zh-CN" w:bidi="ar-SA"/>
        </w:rPr>
        <w:t>8万</w:t>
      </w:r>
      <w:r>
        <w:rPr>
          <w:rFonts w:hint="eastAsia" w:ascii="Times New Roman" w:hAnsi="Times New Roman" w:eastAsia="仿宋_GB2312" w:cs="Times New Roman"/>
          <w:color w:val="auto"/>
          <w:kern w:val="2"/>
          <w:sz w:val="32"/>
          <w:szCs w:val="32"/>
          <w:lang w:val="en-US" w:eastAsia="zh-CN" w:bidi="ar-SA"/>
        </w:rPr>
        <w:t>的补助。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val="en-US"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竞技体育</w:t>
      </w:r>
      <w:r>
        <w:rPr>
          <w:rFonts w:hint="default" w:ascii="Times New Roman" w:hAnsi="Times New Roman" w:eastAsia="黑体" w:cs="Times New Roman"/>
          <w:color w:val="auto"/>
          <w:sz w:val="32"/>
          <w:szCs w:val="32"/>
        </w:rPr>
        <w:t>资助奖励政策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（一）资助</w:t>
      </w:r>
      <w:r>
        <w:rPr>
          <w:rFonts w:hint="default" w:ascii="Times New Roman" w:hAnsi="Times New Roman" w:eastAsia="楷体_GB2312" w:cs="Times New Roman"/>
          <w:color w:val="auto"/>
          <w:sz w:val="32"/>
          <w:szCs w:val="32"/>
          <w:lang w:val="en-US" w:eastAsia="zh-CN"/>
        </w:rPr>
        <w:t>奖补</w:t>
      </w:r>
      <w:r>
        <w:rPr>
          <w:rFonts w:hint="default" w:ascii="Times New Roman" w:hAnsi="Times New Roman" w:eastAsia="楷体_GB2312" w:cs="Times New Roman"/>
          <w:color w:val="auto"/>
          <w:sz w:val="32"/>
          <w:szCs w:val="32"/>
        </w:rPr>
        <w:t>适用范围</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主要用于</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我市</w:t>
      </w:r>
      <w:r>
        <w:rPr>
          <w:rFonts w:hint="default" w:ascii="Times New Roman" w:hAnsi="Times New Roman" w:eastAsia="仿宋_GB2312" w:cs="Times New Roman"/>
          <w:color w:val="auto"/>
          <w:sz w:val="32"/>
          <w:szCs w:val="32"/>
          <w:lang w:val="en-US" w:eastAsia="zh-CN"/>
        </w:rPr>
        <w:t>竞技</w:t>
      </w:r>
      <w:r>
        <w:rPr>
          <w:rFonts w:hint="default" w:ascii="Times New Roman" w:hAnsi="Times New Roman" w:eastAsia="仿宋_GB2312" w:cs="Times New Roman"/>
          <w:color w:val="auto"/>
          <w:sz w:val="32"/>
          <w:szCs w:val="32"/>
        </w:rPr>
        <w:t>体育发展，对</w:t>
      </w:r>
      <w:r>
        <w:rPr>
          <w:rFonts w:hint="default" w:ascii="Times New Roman" w:hAnsi="Times New Roman" w:eastAsia="仿宋_GB2312" w:cs="Times New Roman"/>
          <w:color w:val="auto"/>
          <w:sz w:val="32"/>
          <w:szCs w:val="32"/>
          <w:lang w:val="en-US" w:eastAsia="zh-CN"/>
        </w:rPr>
        <w:t>后备人才培养、</w:t>
      </w:r>
      <w:r>
        <w:rPr>
          <w:rFonts w:hint="default" w:eastAsia="仿宋_GB2312" w:cs="Times New Roman"/>
          <w:color w:val="auto"/>
          <w:sz w:val="32"/>
          <w:szCs w:val="32"/>
          <w:lang w:eastAsia="zh-CN"/>
        </w:rPr>
        <w:t>学校赛事体系构建</w:t>
      </w:r>
      <w:r>
        <w:rPr>
          <w:rFonts w:hint="eastAsia" w:eastAsia="仿宋_GB2312" w:cs="Times New Roman"/>
          <w:color w:val="auto"/>
          <w:sz w:val="32"/>
          <w:szCs w:val="32"/>
          <w:lang w:eastAsia="zh-CN"/>
        </w:rPr>
        <w:t>、振兴游泳</w:t>
      </w:r>
      <w:r>
        <w:rPr>
          <w:rFonts w:hint="default" w:ascii="Times New Roman" w:hAnsi="Times New Roman" w:eastAsia="仿宋_GB2312" w:cs="Times New Roman"/>
          <w:color w:val="auto"/>
          <w:sz w:val="32"/>
          <w:szCs w:val="32"/>
          <w:lang w:val="en-US" w:eastAsia="zh-CN"/>
        </w:rPr>
        <w:t>等项目</w:t>
      </w:r>
      <w:r>
        <w:rPr>
          <w:rFonts w:hint="default" w:ascii="Times New Roman" w:hAnsi="Times New Roman" w:eastAsia="仿宋_GB2312" w:cs="Times New Roman"/>
          <w:color w:val="auto"/>
          <w:sz w:val="32"/>
          <w:szCs w:val="32"/>
        </w:rPr>
        <w:t>予以资助</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奖补内容</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1.竞技体育</w:t>
      </w:r>
      <w:r>
        <w:rPr>
          <w:rFonts w:hint="default" w:eastAsia="仿宋_GB2312" w:cs="Times New Roman"/>
          <w:b/>
          <w:bCs/>
          <w:color w:val="auto"/>
          <w:sz w:val="32"/>
          <w:szCs w:val="32"/>
          <w:lang w:eastAsia="zh-CN"/>
        </w:rPr>
        <w:t>人才</w:t>
      </w:r>
      <w:r>
        <w:rPr>
          <w:rFonts w:hint="eastAsia" w:ascii="Times New Roman" w:hAnsi="Times New Roman" w:eastAsia="仿宋_GB2312" w:cs="Times New Roman"/>
          <w:b/>
          <w:bCs/>
          <w:color w:val="auto"/>
          <w:sz w:val="32"/>
          <w:szCs w:val="32"/>
          <w:lang w:val="en-US" w:eastAsia="zh-CN"/>
        </w:rPr>
        <w:t>奖励。</w:t>
      </w:r>
      <w:r>
        <w:rPr>
          <w:rFonts w:hint="default" w:ascii="Times New Roman" w:hAnsi="Times New Roman" w:eastAsia="仿宋_GB2312" w:cs="Times New Roman"/>
          <w:color w:val="auto"/>
          <w:sz w:val="32"/>
          <w:szCs w:val="32"/>
        </w:rPr>
        <w:t>竞技体育比赛、业余体校训练、体育后备人才培养和输送等奖励办法具体参照</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东阳市竞技体育贡献奖励办法</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东文广旅体</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26号</w:t>
      </w:r>
      <w:r>
        <w:rPr>
          <w:rFonts w:hint="eastAsia" w:eastAsia="仿宋_GB2312" w:cs="Times New Roman"/>
          <w:color w:val="auto"/>
          <w:sz w:val="32"/>
          <w:szCs w:val="32"/>
          <w:lang w:eastAsia="zh-CN"/>
        </w:rPr>
        <w:t>）文件；</w:t>
      </w:r>
      <w:r>
        <w:rPr>
          <w:rFonts w:hint="default" w:ascii="Times New Roman" w:hAnsi="Times New Roman" w:eastAsia="仿宋_GB2312" w:cs="Times New Roman"/>
          <w:color w:val="auto"/>
          <w:sz w:val="32"/>
          <w:szCs w:val="32"/>
        </w:rPr>
        <w:t>获</w:t>
      </w:r>
      <w:r>
        <w:rPr>
          <w:rFonts w:hint="eastAsia" w:eastAsia="仿宋_GB2312" w:cs="Times New Roman"/>
          <w:color w:val="auto"/>
          <w:sz w:val="32"/>
          <w:szCs w:val="32"/>
          <w:lang w:eastAsia="zh-CN"/>
        </w:rPr>
        <w:t>省级奖项以上</w:t>
      </w:r>
      <w:r>
        <w:rPr>
          <w:rFonts w:hint="default" w:ascii="Times New Roman" w:hAnsi="Times New Roman" w:eastAsia="仿宋_GB2312" w:cs="Times New Roman"/>
          <w:color w:val="auto"/>
          <w:sz w:val="32"/>
          <w:szCs w:val="32"/>
        </w:rPr>
        <w:t>运动员的原带训教练按运动员奖励额</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30%给予</w:t>
      </w:r>
      <w:r>
        <w:rPr>
          <w:rFonts w:hint="eastAsia" w:eastAsia="仿宋_GB2312" w:cs="Times New Roman"/>
          <w:color w:val="auto"/>
          <w:sz w:val="32"/>
          <w:szCs w:val="32"/>
          <w:lang w:eastAsia="zh-CN"/>
        </w:rPr>
        <w:t>额外</w:t>
      </w:r>
      <w:r>
        <w:rPr>
          <w:rFonts w:hint="default" w:ascii="Times New Roman" w:hAnsi="Times New Roman" w:eastAsia="仿宋_GB2312" w:cs="Times New Roman"/>
          <w:color w:val="auto"/>
          <w:sz w:val="32"/>
          <w:szCs w:val="32"/>
        </w:rPr>
        <w:t>奖励。</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line="560" w:lineRule="exact"/>
        <w:ind w:firstLine="600"/>
        <w:textAlignment w:val="auto"/>
        <w:rPr>
          <w:rFonts w:hint="eastAsia" w:ascii="Times New Roman" w:hAnsi="Times New Roman" w:eastAsia="仿宋_GB2312" w:cs="Times New Roman"/>
          <w:color w:val="auto"/>
          <w:kern w:val="2"/>
          <w:sz w:val="32"/>
          <w:szCs w:val="32"/>
          <w:lang w:val="en-US" w:eastAsia="zh-CN" w:bidi="ar-SA"/>
        </w:rPr>
      </w:pPr>
      <w:r>
        <w:rPr>
          <w:rFonts w:hint="default" w:eastAsia="仿宋_GB2312" w:cs="Times New Roman"/>
          <w:b/>
          <w:bCs/>
          <w:color w:val="auto"/>
          <w:kern w:val="2"/>
          <w:sz w:val="32"/>
          <w:szCs w:val="32"/>
          <w:lang w:eastAsia="zh-CN" w:bidi="ar-SA"/>
        </w:rPr>
        <w:t>2</w:t>
      </w:r>
      <w:r>
        <w:rPr>
          <w:rFonts w:hint="eastAsia" w:ascii="Times New Roman" w:hAnsi="Times New Roman" w:eastAsia="仿宋_GB2312" w:cs="Times New Roman"/>
          <w:b/>
          <w:bCs/>
          <w:color w:val="auto"/>
          <w:kern w:val="2"/>
          <w:sz w:val="32"/>
          <w:szCs w:val="32"/>
          <w:lang w:val="en-US" w:eastAsia="zh-CN" w:bidi="ar-SA"/>
        </w:rPr>
        <w:t>.支持构建学校赛事体系。</w:t>
      </w:r>
      <w:r>
        <w:rPr>
          <w:rFonts w:hint="eastAsia" w:ascii="Times New Roman" w:hAnsi="Times New Roman" w:eastAsia="仿宋_GB2312" w:cs="Times New Roman"/>
          <w:color w:val="auto"/>
          <w:kern w:val="2"/>
          <w:sz w:val="32"/>
          <w:szCs w:val="32"/>
          <w:lang w:val="en-US" w:eastAsia="zh-CN" w:bidi="ar-SA"/>
        </w:rPr>
        <w:t>每年</w:t>
      </w:r>
      <w:r>
        <w:rPr>
          <w:rFonts w:hint="eastAsia" w:eastAsia="仿宋_GB2312" w:cs="Times New Roman"/>
          <w:color w:val="auto"/>
          <w:kern w:val="2"/>
          <w:sz w:val="32"/>
          <w:szCs w:val="32"/>
          <w:lang w:val="en-US" w:eastAsia="zh-CN" w:bidi="ar-SA"/>
        </w:rPr>
        <w:t>安排</w:t>
      </w:r>
      <w:r>
        <w:rPr>
          <w:rFonts w:hint="eastAsia" w:ascii="Times New Roman" w:hAnsi="Times New Roman" w:eastAsia="仿宋_GB2312" w:cs="Times New Roman"/>
          <w:color w:val="auto"/>
          <w:kern w:val="2"/>
          <w:sz w:val="32"/>
          <w:szCs w:val="32"/>
          <w:lang w:val="en-US" w:eastAsia="zh-CN" w:bidi="ar-SA"/>
        </w:rPr>
        <w:t>专项</w:t>
      </w:r>
      <w:r>
        <w:rPr>
          <w:rFonts w:hint="eastAsia" w:eastAsia="仿宋_GB2312" w:cs="Times New Roman"/>
          <w:color w:val="auto"/>
          <w:kern w:val="2"/>
          <w:sz w:val="32"/>
          <w:szCs w:val="32"/>
          <w:lang w:val="en-US" w:eastAsia="zh-CN" w:bidi="ar-SA"/>
        </w:rPr>
        <w:t>校园</w:t>
      </w:r>
      <w:r>
        <w:rPr>
          <w:rFonts w:hint="eastAsia" w:ascii="Times New Roman" w:hAnsi="Times New Roman" w:eastAsia="仿宋_GB2312" w:cs="Times New Roman"/>
          <w:color w:val="auto"/>
          <w:kern w:val="2"/>
          <w:sz w:val="32"/>
          <w:szCs w:val="32"/>
          <w:lang w:val="en-US" w:eastAsia="zh-CN" w:bidi="ar-SA"/>
        </w:rPr>
        <w:t>赛事经费10万</w:t>
      </w:r>
      <w:r>
        <w:rPr>
          <w:rFonts w:hint="eastAsia" w:eastAsia="仿宋_GB2312" w:cs="Times New Roman"/>
          <w:color w:val="auto"/>
          <w:kern w:val="2"/>
          <w:sz w:val="32"/>
          <w:szCs w:val="32"/>
          <w:lang w:val="en-US" w:eastAsia="zh-CN" w:bidi="ar-SA"/>
        </w:rPr>
        <w:t>元。</w:t>
      </w:r>
      <w:r>
        <w:rPr>
          <w:rFonts w:hint="eastAsia" w:ascii="Times New Roman" w:hAnsi="Times New Roman" w:eastAsia="仿宋_GB2312" w:cs="Times New Roman"/>
          <w:color w:val="auto"/>
          <w:kern w:val="2"/>
          <w:sz w:val="32"/>
          <w:szCs w:val="32"/>
          <w:lang w:val="en-US" w:eastAsia="zh-CN" w:bidi="ar-SA"/>
        </w:rPr>
        <w:t>与教育部门协同加快推进学校体育“一校一品”“一校多品”建设,推动体育社会组织与学校体育社团联建共建。加快体教融合，规范青少年体育培训市场，加强对职业资质、课程设置及相关活动组织的指导，推动体校、体育俱乐部进校园开展课后服务，不断满足“双减”背景下青少年体育培训需求。举办校园足球、篮球、田径</w:t>
      </w:r>
      <w:r>
        <w:rPr>
          <w:rFonts w:hint="eastAsia" w:eastAsia="仿宋_GB2312" w:cs="Times New Roman"/>
          <w:color w:val="auto"/>
          <w:kern w:val="2"/>
          <w:sz w:val="32"/>
          <w:szCs w:val="32"/>
          <w:lang w:val="en-US" w:eastAsia="zh-CN" w:bidi="ar-SA"/>
        </w:rPr>
        <w:t>、游泳、网球</w:t>
      </w:r>
      <w:r>
        <w:rPr>
          <w:rFonts w:hint="eastAsia" w:ascii="Times New Roman" w:hAnsi="Times New Roman" w:eastAsia="仿宋_GB2312" w:cs="Times New Roman"/>
          <w:color w:val="auto"/>
          <w:kern w:val="2"/>
          <w:sz w:val="32"/>
          <w:szCs w:val="32"/>
          <w:lang w:val="en-US" w:eastAsia="zh-CN" w:bidi="ar-SA"/>
        </w:rPr>
        <w:t>等体育赛事。鼓励体育社会组织和学校共建体育俱乐部，融合学校青少年体育赛事和U系列赛事的参赛资格，整合高水平运动员资源。进校园的体育社会组织必须严格遵守校规校纪，不得干扰正常教育教学秩序，杜绝任何商业活动和侵害学生合法权益行为，如若出现，所在学校应责令其退出校园。</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line="560" w:lineRule="exact"/>
        <w:ind w:firstLine="600"/>
        <w:textAlignment w:val="auto"/>
        <w:rPr>
          <w:rFonts w:hint="default" w:eastAsia="仿宋_GB2312" w:cs="Times New Roman"/>
          <w:color w:val="auto"/>
          <w:kern w:val="2"/>
          <w:sz w:val="32"/>
          <w:szCs w:val="32"/>
          <w:lang w:val="en-US" w:eastAsia="zh-CN" w:bidi="ar-SA"/>
        </w:rPr>
      </w:pPr>
      <w:r>
        <w:rPr>
          <w:rFonts w:hint="eastAsia" w:eastAsia="仿宋_GB2312" w:cs="Times New Roman"/>
          <w:b/>
          <w:bCs/>
          <w:color w:val="auto"/>
          <w:kern w:val="2"/>
          <w:sz w:val="32"/>
          <w:szCs w:val="32"/>
          <w:lang w:val="en-US" w:eastAsia="zh-CN" w:bidi="ar-SA"/>
        </w:rPr>
        <w:t>3.支持振兴游泳项目经费。</w:t>
      </w:r>
      <w:r>
        <w:rPr>
          <w:rFonts w:hint="eastAsia" w:eastAsia="仿宋_GB2312" w:cs="Times New Roman"/>
          <w:color w:val="auto"/>
          <w:kern w:val="2"/>
          <w:sz w:val="32"/>
          <w:szCs w:val="32"/>
          <w:lang w:val="en-US" w:eastAsia="zh-CN" w:bidi="ar-SA"/>
        </w:rPr>
        <w:t>贯彻落实《金华市振兴游泳项目十条举措》，设置振兴游泳项目专项经费，保障我市游泳项目高质量发展。鼓励全市有条件的中小学校、体育俱乐部拓展游泳项目发展，积极按相关标准保障游泳教练团队聘用、项目布局、竞赛组织、选材奖励、外训集训、伙食补助、参加比赛、项目推广。根据年度考核情况，择优对我市游泳事业作出贡献单位予以资金补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val="en-US" w:eastAsia="zh-CN"/>
        </w:rPr>
        <w:t>四</w:t>
      </w:r>
      <w:r>
        <w:rPr>
          <w:rFonts w:hint="default" w:ascii="Times New Roman" w:hAnsi="Times New Roman" w:eastAsia="黑体" w:cs="Times New Roman"/>
          <w:color w:val="auto"/>
          <w:sz w:val="32"/>
          <w:szCs w:val="32"/>
        </w:rPr>
        <w:t>、</w:t>
      </w:r>
      <w:r>
        <w:rPr>
          <w:rFonts w:hint="eastAsia" w:eastAsia="黑体" w:cs="Times New Roman"/>
          <w:color w:val="auto"/>
          <w:sz w:val="32"/>
          <w:szCs w:val="32"/>
          <w:lang w:val="en-US" w:eastAsia="zh-CN"/>
        </w:rPr>
        <w:t>体育产业</w:t>
      </w:r>
      <w:r>
        <w:rPr>
          <w:rFonts w:hint="default" w:ascii="Times New Roman" w:hAnsi="Times New Roman" w:eastAsia="黑体" w:cs="Times New Roman"/>
          <w:color w:val="auto"/>
          <w:sz w:val="32"/>
          <w:szCs w:val="32"/>
        </w:rPr>
        <w:t>资助奖励政策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（一）资助奖补使用范围</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主要用于我市体育产业发展</w:t>
      </w:r>
      <w:r>
        <w:rPr>
          <w:rFonts w:hint="default" w:eastAsia="仿宋_GB2312" w:cs="Times New Roman"/>
          <w:color w:val="auto"/>
          <w:kern w:val="2"/>
          <w:sz w:val="32"/>
          <w:szCs w:val="32"/>
          <w:lang w:eastAsia="zh-CN" w:bidi="ar-SA"/>
        </w:rPr>
        <w:t>，对体育产业申报上级产业项目、体育规上企业、体育赛事经济、品牌赛事</w:t>
      </w:r>
      <w:r>
        <w:rPr>
          <w:rFonts w:hint="default" w:ascii="Times New Roman" w:hAnsi="Times New Roman" w:eastAsia="仿宋_GB2312" w:cs="Times New Roman"/>
          <w:color w:val="auto"/>
          <w:sz w:val="32"/>
          <w:szCs w:val="32"/>
          <w:lang w:val="en-US" w:eastAsia="zh-CN"/>
        </w:rPr>
        <w:t>等项目</w:t>
      </w:r>
      <w:r>
        <w:rPr>
          <w:rFonts w:hint="default" w:ascii="Times New Roman" w:hAnsi="Times New Roman" w:eastAsia="仿宋_GB2312" w:cs="Times New Roman"/>
          <w:color w:val="auto"/>
          <w:sz w:val="32"/>
          <w:szCs w:val="32"/>
        </w:rPr>
        <w:t>予以资助</w:t>
      </w:r>
      <w:r>
        <w:rPr>
          <w:rFonts w:hint="default" w:ascii="Times New Roman" w:hAnsi="Times New Roman" w:eastAsia="仿宋_GB2312" w:cs="Times New Roman"/>
          <w:color w:val="auto"/>
          <w:sz w:val="32"/>
          <w:szCs w:val="32"/>
          <w:lang w:val="en-US" w:eastAsia="zh-CN"/>
        </w:rPr>
        <w:t>奖补</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（二）奖补内容</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w:t>
      </w:r>
      <w:r>
        <w:rPr>
          <w:rFonts w:hint="default" w:eastAsia="仿宋_GB2312" w:cs="Times New Roman"/>
          <w:color w:val="auto"/>
          <w:sz w:val="32"/>
          <w:szCs w:val="32"/>
        </w:rPr>
        <w:t>.</w:t>
      </w:r>
      <w:r>
        <w:rPr>
          <w:rFonts w:hint="default" w:ascii="Times New Roman" w:hAnsi="Times New Roman" w:eastAsia="仿宋_GB2312" w:cs="Times New Roman"/>
          <w:color w:val="auto"/>
          <w:sz w:val="32"/>
          <w:szCs w:val="32"/>
        </w:rPr>
        <w:t>鼓励赛事经济发展。经认定批准的赛事活动规模不少于500名参赛人员参加且赛程安排</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天</w:t>
      </w:r>
      <w:r>
        <w:rPr>
          <w:rFonts w:hint="eastAsia" w:eastAsia="仿宋_GB2312" w:cs="Times New Roman"/>
          <w:color w:val="auto"/>
          <w:sz w:val="32"/>
          <w:szCs w:val="32"/>
          <w:lang w:eastAsia="zh-CN"/>
        </w:rPr>
        <w:t>（含）</w:t>
      </w:r>
      <w:r>
        <w:rPr>
          <w:rFonts w:hint="default" w:ascii="Times New Roman" w:hAnsi="Times New Roman" w:eastAsia="仿宋_GB2312" w:cs="Times New Roman"/>
          <w:color w:val="auto"/>
          <w:sz w:val="32"/>
          <w:szCs w:val="32"/>
        </w:rPr>
        <w:t>以上的，给予承办方一次性5万补贴；不少于800名参赛人员参加且赛程安排3天</w:t>
      </w:r>
      <w:r>
        <w:rPr>
          <w:rFonts w:hint="eastAsia" w:eastAsia="仿宋_GB2312" w:cs="Times New Roman"/>
          <w:color w:val="auto"/>
          <w:sz w:val="32"/>
          <w:szCs w:val="32"/>
          <w:lang w:eastAsia="zh-CN"/>
        </w:rPr>
        <w:t>（含）</w:t>
      </w:r>
      <w:r>
        <w:rPr>
          <w:rFonts w:hint="default" w:ascii="Times New Roman" w:hAnsi="Times New Roman" w:eastAsia="仿宋_GB2312" w:cs="Times New Roman"/>
          <w:color w:val="auto"/>
          <w:sz w:val="32"/>
          <w:szCs w:val="32"/>
        </w:rPr>
        <w:t>以上的，给予承办方一次性8万补贴；不少于1000名参赛人员参加且赛程安排3天</w:t>
      </w:r>
      <w:r>
        <w:rPr>
          <w:rFonts w:hint="eastAsia" w:eastAsia="仿宋_GB2312" w:cs="Times New Roman"/>
          <w:color w:val="auto"/>
          <w:sz w:val="32"/>
          <w:szCs w:val="32"/>
          <w:lang w:eastAsia="zh-CN"/>
        </w:rPr>
        <w:t>（含）</w:t>
      </w:r>
      <w:r>
        <w:rPr>
          <w:rFonts w:hint="default" w:ascii="Times New Roman" w:hAnsi="Times New Roman" w:eastAsia="仿宋_GB2312" w:cs="Times New Roman"/>
          <w:color w:val="auto"/>
          <w:sz w:val="32"/>
          <w:szCs w:val="32"/>
        </w:rPr>
        <w:t>以上的，给予承办方一次性10万补贴；</w:t>
      </w:r>
      <w:r>
        <w:rPr>
          <w:rFonts w:hint="eastAsia" w:eastAsia="仿宋_GB2312" w:cs="Times New Roman"/>
          <w:color w:val="auto"/>
          <w:sz w:val="32"/>
          <w:szCs w:val="32"/>
          <w:lang w:eastAsia="zh-CN"/>
        </w:rPr>
        <w:t>省级、国家级</w:t>
      </w:r>
      <w:r>
        <w:rPr>
          <w:rFonts w:hint="default" w:ascii="Times New Roman" w:hAnsi="Times New Roman" w:eastAsia="仿宋_GB2312" w:cs="Times New Roman"/>
          <w:color w:val="auto"/>
          <w:sz w:val="32"/>
          <w:szCs w:val="32"/>
        </w:rPr>
        <w:t>赛事活动</w:t>
      </w:r>
      <w:r>
        <w:rPr>
          <w:rFonts w:hint="eastAsia" w:eastAsia="仿宋_GB2312" w:cs="Times New Roman"/>
          <w:color w:val="auto"/>
          <w:sz w:val="32"/>
          <w:szCs w:val="32"/>
          <w:lang w:eastAsia="zh-CN"/>
        </w:rPr>
        <w:t>赛程安排</w:t>
      </w:r>
      <w:r>
        <w:rPr>
          <w:rFonts w:hint="eastAsia" w:eastAsia="仿宋_GB2312" w:cs="Times New Roman"/>
          <w:color w:val="auto"/>
          <w:sz w:val="32"/>
          <w:szCs w:val="32"/>
          <w:lang w:val="en-US" w:eastAsia="zh-CN"/>
        </w:rPr>
        <w:t>1-2天，但</w:t>
      </w:r>
      <w:r>
        <w:rPr>
          <w:rFonts w:hint="default" w:ascii="Times New Roman" w:hAnsi="Times New Roman" w:eastAsia="仿宋_GB2312" w:cs="Times New Roman"/>
          <w:color w:val="auto"/>
          <w:sz w:val="32"/>
          <w:szCs w:val="32"/>
        </w:rPr>
        <w:t>规模</w:t>
      </w:r>
      <w:r>
        <w:rPr>
          <w:rFonts w:hint="eastAsia" w:eastAsia="仿宋_GB2312" w:cs="Times New Roman"/>
          <w:color w:val="auto"/>
          <w:sz w:val="32"/>
          <w:szCs w:val="32"/>
          <w:lang w:eastAsia="zh-CN"/>
        </w:rPr>
        <w:t>超过</w:t>
      </w:r>
      <w:r>
        <w:rPr>
          <w:rFonts w:hint="eastAsia" w:eastAsia="仿宋_GB2312" w:cs="Times New Roman"/>
          <w:color w:val="auto"/>
          <w:sz w:val="32"/>
          <w:szCs w:val="32"/>
          <w:lang w:val="en-US" w:eastAsia="zh-CN"/>
        </w:rPr>
        <w:t>2000名参赛人员参加的比赛，</w:t>
      </w:r>
      <w:r>
        <w:rPr>
          <w:rFonts w:hint="default" w:ascii="Times New Roman" w:hAnsi="Times New Roman" w:eastAsia="仿宋_GB2312" w:cs="Times New Roman"/>
          <w:color w:val="auto"/>
          <w:sz w:val="32"/>
          <w:szCs w:val="32"/>
        </w:rPr>
        <w:t>给予承办方一次性8万补贴</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同个比赛活动原则上一年一次。</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eastAsia="仿宋_GB2312" w:cs="Times New Roman"/>
          <w:color w:val="auto"/>
          <w:sz w:val="32"/>
          <w:szCs w:val="32"/>
        </w:rPr>
        <w:t>.</w:t>
      </w:r>
      <w:r>
        <w:rPr>
          <w:rFonts w:hint="default" w:ascii="Times New Roman" w:hAnsi="Times New Roman" w:eastAsia="仿宋_GB2312" w:cs="Times New Roman"/>
          <w:color w:val="auto"/>
          <w:sz w:val="32"/>
          <w:szCs w:val="32"/>
        </w:rPr>
        <w:t>鼓励培育打造品牌赛事。赛事项目主要指由市文化和广电旅游体育局组织牵头，其他单位（单项协会）主、承办或协办的指令性赛事，视赛事规模给予一定的资金补助。鼓励企业、体育组织</w:t>
      </w:r>
      <w:r>
        <w:rPr>
          <w:rFonts w:hint="eastAsia"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rPr>
        <w:t>培育打造一批具有一定影响力的品牌体育赛事活动，对首次列入市级、省级、国家级品牌体育赛事名录库的赛事活动，分别给予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万元、20万元、30万元奖励。</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五、其他项目</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经市委、市政府批准的其他体育项目，</w:t>
      </w:r>
      <w:r>
        <w:rPr>
          <w:rFonts w:hint="eastAsia" w:eastAsia="仿宋_GB2312" w:cs="Times New Roman"/>
          <w:color w:val="auto"/>
          <w:sz w:val="32"/>
          <w:szCs w:val="32"/>
          <w:lang w:val="en-US" w:eastAsia="zh-CN"/>
        </w:rPr>
        <w:t>按照相关要求，</w:t>
      </w:r>
      <w:r>
        <w:rPr>
          <w:rFonts w:hint="eastAsia" w:ascii="Times New Roman" w:hAnsi="Times New Roman" w:eastAsia="仿宋_GB2312" w:cs="Times New Roman"/>
          <w:color w:val="auto"/>
          <w:sz w:val="32"/>
          <w:szCs w:val="32"/>
          <w:lang w:val="en-US" w:eastAsia="zh-CN"/>
        </w:rPr>
        <w:t>给予一定补助。</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六、项目申报和评审程序</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lang w:val="en-US" w:eastAsia="zh-CN"/>
        </w:rPr>
        <w:t>（一）体育事业（产业）奖励、补助所需经费均需列入年度预算，实行申报、评审、认定或审核公示制度。对同一事项涉及多项补助的，按就高原则不重复享受，已获得其他财政性资金资助的项目不重复资助。</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（二）资金</w:t>
      </w:r>
      <w:r>
        <w:rPr>
          <w:rFonts w:hint="eastAsia" w:eastAsia="仿宋_GB2312" w:cs="Times New Roman"/>
          <w:color w:val="auto"/>
          <w:sz w:val="32"/>
          <w:szCs w:val="32"/>
          <w:lang w:val="en-US" w:eastAsia="zh-CN"/>
        </w:rPr>
        <w:t>补助于</w:t>
      </w:r>
      <w:r>
        <w:rPr>
          <w:rFonts w:hint="eastAsia" w:ascii="Times New Roman" w:hAnsi="Times New Roman" w:eastAsia="仿宋_GB2312" w:cs="Times New Roman"/>
          <w:color w:val="auto"/>
          <w:sz w:val="32"/>
          <w:szCs w:val="32"/>
          <w:lang w:val="en-US" w:eastAsia="zh-CN"/>
        </w:rPr>
        <w:t>每年4月至7月底由项目单位提出申请，填写项目申报书，申报项目需符合本办法和年度项目申报通知文件要求及条件进行。具体申报时间以年度申报文件为准。</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（三）申报项目需符合本办法和项目申报通知文件要求及条件，并按要求提交相关材料。</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项目评审流程。根据项目性质，组织专家组（或第三方机构）对申报项目进行材料审核和实地考察，并根据申报项目文件要求，进行综合评审，评审结果向社会公示。对无异议的项目提出资金分配方案，提交审定、报批后次年进行拨付兑现。</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（五）</w:t>
      </w:r>
      <w:r>
        <w:rPr>
          <w:rFonts w:hint="eastAsia" w:ascii="Times New Roman" w:hAnsi="Times New Roman" w:eastAsia="仿宋_GB2312" w:cs="Times New Roman"/>
          <w:color w:val="auto"/>
          <w:sz w:val="32"/>
          <w:szCs w:val="32"/>
          <w:lang w:val="en-US" w:eastAsia="zh-CN"/>
        </w:rPr>
        <w:t>有下列情形的项目，体育事业（产业）资金不予支持。</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1.知识产权、所有权、承办权等有争议的；</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2.申报资料故意失实造假的；</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3.申请单位违反有关规定，接受有关部门调查并查实的。</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七、附则</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本细则自</w:t>
      </w:r>
      <w:r>
        <w:rPr>
          <w:rFonts w:hint="eastAsia" w:eastAsia="仿宋_GB2312" w:cs="Times New Roman"/>
          <w:color w:val="auto"/>
          <w:sz w:val="32"/>
          <w:szCs w:val="32"/>
          <w:lang w:val="en-US" w:eastAsia="zh-CN"/>
        </w:rPr>
        <w:t>xx年xx月xx日起</w:t>
      </w:r>
      <w:r>
        <w:rPr>
          <w:rFonts w:hint="eastAsia" w:ascii="Times New Roman" w:hAnsi="Times New Roman" w:eastAsia="仿宋_GB2312" w:cs="Times New Roman"/>
          <w:color w:val="auto"/>
          <w:sz w:val="32"/>
          <w:szCs w:val="32"/>
          <w:lang w:val="en-US" w:eastAsia="zh-CN"/>
        </w:rPr>
        <w:t>正式</w:t>
      </w:r>
      <w:r>
        <w:rPr>
          <w:rFonts w:hint="eastAsia" w:eastAsia="仿宋_GB2312" w:cs="Times New Roman"/>
          <w:color w:val="auto"/>
          <w:sz w:val="32"/>
          <w:szCs w:val="32"/>
          <w:lang w:val="en-US" w:eastAsia="zh-CN"/>
        </w:rPr>
        <w:t>施行，有效期3年</w:t>
      </w:r>
      <w:r>
        <w:rPr>
          <w:rFonts w:hint="eastAsia" w:ascii="Times New Roman" w:hAnsi="Times New Roman" w:eastAsia="仿宋_GB2312" w:cs="Times New Roman"/>
          <w:color w:val="auto"/>
          <w:sz w:val="32"/>
          <w:szCs w:val="32"/>
          <w:lang w:val="en-US" w:eastAsia="zh-CN"/>
        </w:rPr>
        <w:t>。</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6DDA17-EC1D-448B-BFAC-51895D4EA0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DE76517-872A-4A14-862E-89235E791AF1}"/>
  </w:font>
  <w:font w:name="仿宋_GB2312">
    <w:panose1 w:val="02010609030101010101"/>
    <w:charset w:val="86"/>
    <w:family w:val="auto"/>
    <w:pitch w:val="default"/>
    <w:sig w:usb0="00000001" w:usb1="080E0000" w:usb2="00000000" w:usb3="00000000" w:csb0="00040000" w:csb1="00000000"/>
    <w:embedRegular r:id="rId3" w:fontKey="{60E09267-4440-4F76-9F6B-6A95EA9960CC}"/>
  </w:font>
  <w:font w:name="楷体_GB2312">
    <w:panose1 w:val="02010609030101010101"/>
    <w:charset w:val="86"/>
    <w:family w:val="auto"/>
    <w:pitch w:val="default"/>
    <w:sig w:usb0="00000001" w:usb1="080E0000" w:usb2="00000000" w:usb3="00000000" w:csb0="00040000" w:csb1="00000000"/>
    <w:embedRegular r:id="rId4" w:fontKey="{ADDCCAD7-9A2B-4678-A0FD-5FEEF5F1C6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GY3NjQ0NDhhYTcyNzE1YmY3MTBlMGI1NGNhNzcifQ=="/>
  </w:docVars>
  <w:rsids>
    <w:rsidRoot w:val="6FD33167"/>
    <w:rsid w:val="04410FD6"/>
    <w:rsid w:val="0723627B"/>
    <w:rsid w:val="0B5524C6"/>
    <w:rsid w:val="0BD4530F"/>
    <w:rsid w:val="0D5276C6"/>
    <w:rsid w:val="0DCE000D"/>
    <w:rsid w:val="0E4916A6"/>
    <w:rsid w:val="10F53A9E"/>
    <w:rsid w:val="142E45EB"/>
    <w:rsid w:val="149114CA"/>
    <w:rsid w:val="14BD789C"/>
    <w:rsid w:val="1BEA548C"/>
    <w:rsid w:val="1CC7715D"/>
    <w:rsid w:val="1FF44BD9"/>
    <w:rsid w:val="23A11466"/>
    <w:rsid w:val="243349FF"/>
    <w:rsid w:val="24D665DD"/>
    <w:rsid w:val="26950F23"/>
    <w:rsid w:val="28F054E8"/>
    <w:rsid w:val="28F8079B"/>
    <w:rsid w:val="30396C9C"/>
    <w:rsid w:val="30AA65B0"/>
    <w:rsid w:val="34332E7A"/>
    <w:rsid w:val="36C01209"/>
    <w:rsid w:val="3A05595F"/>
    <w:rsid w:val="3C0016FF"/>
    <w:rsid w:val="3CED3770"/>
    <w:rsid w:val="3D24399B"/>
    <w:rsid w:val="3E524814"/>
    <w:rsid w:val="3FD93D8D"/>
    <w:rsid w:val="412261ED"/>
    <w:rsid w:val="44431ADC"/>
    <w:rsid w:val="45846841"/>
    <w:rsid w:val="48703152"/>
    <w:rsid w:val="49C927F7"/>
    <w:rsid w:val="4A452349"/>
    <w:rsid w:val="4AD101A6"/>
    <w:rsid w:val="4B2C38F0"/>
    <w:rsid w:val="4C1B2976"/>
    <w:rsid w:val="4DB87B98"/>
    <w:rsid w:val="4FEA0B04"/>
    <w:rsid w:val="5A5224F9"/>
    <w:rsid w:val="5AB50262"/>
    <w:rsid w:val="5AEF8CB6"/>
    <w:rsid w:val="5B396B88"/>
    <w:rsid w:val="5C6712B3"/>
    <w:rsid w:val="60AD5CAC"/>
    <w:rsid w:val="60C16A33"/>
    <w:rsid w:val="62D30E05"/>
    <w:rsid w:val="636C0129"/>
    <w:rsid w:val="645A3A30"/>
    <w:rsid w:val="648E2A24"/>
    <w:rsid w:val="65BB480F"/>
    <w:rsid w:val="67401184"/>
    <w:rsid w:val="67E110EE"/>
    <w:rsid w:val="69AF4A8E"/>
    <w:rsid w:val="69FA3375"/>
    <w:rsid w:val="6B436112"/>
    <w:rsid w:val="6E815F9D"/>
    <w:rsid w:val="6F8A07C7"/>
    <w:rsid w:val="6FD33167"/>
    <w:rsid w:val="6FDF769A"/>
    <w:rsid w:val="6FF1749D"/>
    <w:rsid w:val="706C150D"/>
    <w:rsid w:val="721D0DC0"/>
    <w:rsid w:val="72E131CF"/>
    <w:rsid w:val="73276992"/>
    <w:rsid w:val="74E36DE2"/>
    <w:rsid w:val="77692E4D"/>
    <w:rsid w:val="77F5058D"/>
    <w:rsid w:val="7A7D3BC0"/>
    <w:rsid w:val="7B820BA5"/>
    <w:rsid w:val="7E57370B"/>
    <w:rsid w:val="7EF87F6C"/>
    <w:rsid w:val="7FAF0277"/>
    <w:rsid w:val="7FC21EA1"/>
    <w:rsid w:val="7FCB3016"/>
    <w:rsid w:val="9DEE48DC"/>
    <w:rsid w:val="EF7D2D01"/>
    <w:rsid w:val="FFD4A1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annotation text"/>
    <w:basedOn w:val="1"/>
    <w:qFormat/>
    <w:uiPriority w:val="0"/>
    <w:pPr>
      <w:jc w:val="left"/>
    </w:pPr>
  </w:style>
  <w:style w:type="paragraph" w:styleId="5">
    <w:name w:val="Body Text"/>
    <w:basedOn w:val="1"/>
    <w:semiHidden/>
    <w:qFormat/>
    <w:uiPriority w:val="0"/>
    <w:pPr>
      <w:spacing w:after="0" w:line="240" w:lineRule="auto"/>
      <w:jc w:val="center"/>
    </w:pPr>
    <w:rPr>
      <w:rFonts w:eastAsia="宋体"/>
      <w:b/>
      <w:bCs/>
      <w:sz w:val="36"/>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rPr>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2023-09-19T15:53:00Z</dcterms:created>
  <dc:creator>郑亚恬</dc:creator>
  <cp:lastModifiedBy>Administrator</cp:lastModifiedBy>
  <cp:lastPrinted>2023-11-30T00:47:00Z</cp:lastPrinted>
  <dcterms:modified xsi:type="dcterms:W3CDTF">2023-12-05T10:09:54Z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F35FECA686C14321B3F611A1305441DB_11</vt:lpwstr>
  </property>
</Properties>
</file>