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关于《乐清市行政事业性国有资产管理办法</w:t>
      </w:r>
    </w:p>
    <w:p>
      <w:pPr>
        <w:keepNext w:val="0"/>
        <w:keepLines w:val="0"/>
        <w:pageBreakBefore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（征求意见稿）》起草说明</w:t>
      </w:r>
    </w:p>
    <w:p>
      <w:pPr>
        <w:pStyle w:val="2"/>
        <w:keepNext w:val="0"/>
        <w:keepLines w:val="0"/>
        <w:pageBreakBefore w:val="0"/>
        <w:kinsoku/>
        <w:wordWrap/>
        <w:overflowPunct/>
        <w:topLinePunct w:val="0"/>
        <w:bidi w:val="0"/>
        <w:adjustRightIn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一、文件制定背景</w:t>
      </w:r>
      <w:bookmarkStart w:id="8" w:name="_GoBack"/>
      <w:bookmarkEnd w:id="8"/>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加强行政事业性国有资产管理和监督，明确管理职责，推进国有资产管理公开透明、规范有效，我市迫切需要进一步完善行政事业性国有资产管理制度。目前，各级政府立足实际，陆续出台了新的管理办法。国务院制定出台了</w:t>
      </w:r>
      <w:bookmarkStart w:id="0" w:name="OLE_LINK22"/>
      <w:r>
        <w:rPr>
          <w:rFonts w:hint="eastAsia" w:ascii="仿宋_GB2312" w:hAnsi="仿宋_GB2312" w:eastAsia="仿宋_GB2312" w:cs="仿宋_GB2312"/>
          <w:b w:val="0"/>
          <w:bCs w:val="0"/>
          <w:sz w:val="32"/>
          <w:szCs w:val="32"/>
          <w:lang w:val="en-US" w:eastAsia="zh-CN"/>
        </w:rPr>
        <w:t>《行政事业性国有资产管理条例》</w:t>
      </w:r>
      <w:bookmarkEnd w:id="0"/>
      <w:r>
        <w:rPr>
          <w:rFonts w:hint="eastAsia" w:ascii="仿宋_GB2312" w:hAnsi="仿宋_GB2312" w:eastAsia="仿宋_GB2312" w:cs="仿宋_GB2312"/>
          <w:b w:val="0"/>
          <w:bCs w:val="0"/>
          <w:sz w:val="32"/>
          <w:szCs w:val="32"/>
          <w:lang w:val="en-US" w:eastAsia="zh-CN"/>
        </w:rPr>
        <w:t>（国务院令第738号），于2021年4月1日起施行。浙江省制定出台了《</w:t>
      </w:r>
      <w:bookmarkStart w:id="1" w:name="OLE_LINK15"/>
      <w:r>
        <w:rPr>
          <w:rFonts w:hint="eastAsia" w:ascii="仿宋_GB2312" w:hAnsi="仿宋_GB2312" w:eastAsia="仿宋_GB2312" w:cs="仿宋_GB2312"/>
          <w:b w:val="0"/>
          <w:bCs w:val="0"/>
          <w:sz w:val="32"/>
          <w:szCs w:val="32"/>
          <w:lang w:val="en-US" w:eastAsia="zh-CN"/>
        </w:rPr>
        <w:t>浙江省行政事业性国有资产管理办法</w:t>
      </w:r>
      <w:bookmarkEnd w:id="1"/>
      <w:r>
        <w:rPr>
          <w:rFonts w:hint="eastAsia" w:ascii="仿宋_GB2312" w:hAnsi="仿宋_GB2312" w:eastAsia="仿宋_GB2312" w:cs="仿宋_GB2312"/>
          <w:b w:val="0"/>
          <w:bCs w:val="0"/>
          <w:sz w:val="32"/>
          <w:szCs w:val="32"/>
          <w:lang w:val="en-US" w:eastAsia="zh-CN"/>
        </w:rPr>
        <w:t>》</w:t>
      </w:r>
      <w:bookmarkStart w:id="2" w:name="OLE_LINK19"/>
      <w:r>
        <w:rPr>
          <w:rFonts w:hint="eastAsia" w:ascii="仿宋_GB2312" w:hAnsi="仿宋_GB2312" w:eastAsia="仿宋_GB2312" w:cs="仿宋_GB2312"/>
          <w:b w:val="0"/>
          <w:bCs w:val="0"/>
          <w:sz w:val="32"/>
          <w:szCs w:val="32"/>
          <w:lang w:val="en-US" w:eastAsia="zh-CN"/>
        </w:rPr>
        <w:t>（浙财资产〔2022〕160号）</w:t>
      </w:r>
      <w:bookmarkEnd w:id="2"/>
      <w:r>
        <w:rPr>
          <w:rFonts w:hint="eastAsia" w:ascii="仿宋_GB2312" w:hAnsi="仿宋_GB2312" w:eastAsia="仿宋_GB2312" w:cs="仿宋_GB2312"/>
          <w:b w:val="0"/>
          <w:bCs w:val="0"/>
          <w:sz w:val="32"/>
          <w:szCs w:val="32"/>
          <w:lang w:val="en-US" w:eastAsia="zh-CN"/>
        </w:rPr>
        <w:t>，于2023年1月1日施行。</w:t>
      </w:r>
      <w:r>
        <w:rPr>
          <w:rFonts w:hint="eastAsia" w:ascii="仿宋_GB2312" w:hAnsi="仿宋_GB2312" w:eastAsia="仿宋_GB2312" w:cs="仿宋_GB2312"/>
          <w:b w:val="0"/>
          <w:bCs w:val="0"/>
          <w:sz w:val="32"/>
          <w:szCs w:val="32"/>
          <w:highlight w:val="none"/>
          <w:lang w:val="en-US" w:eastAsia="zh-CN"/>
        </w:rPr>
        <w:t>温州市出台了</w:t>
      </w:r>
      <w:bookmarkStart w:id="3" w:name="OLE_LINK21"/>
      <w:r>
        <w:rPr>
          <w:rFonts w:hint="eastAsia" w:ascii="仿宋_GB2312" w:hAnsi="仿宋_GB2312" w:eastAsia="仿宋_GB2312" w:cs="仿宋_GB2312"/>
          <w:b w:val="0"/>
          <w:bCs w:val="0"/>
          <w:sz w:val="32"/>
          <w:szCs w:val="32"/>
          <w:highlight w:val="none"/>
          <w:lang w:val="en-US" w:eastAsia="zh-CN"/>
        </w:rPr>
        <w:t>《</w:t>
      </w:r>
      <w:bookmarkStart w:id="4" w:name="OLE_LINK20"/>
      <w:r>
        <w:rPr>
          <w:rFonts w:hint="eastAsia" w:ascii="仿宋_GB2312" w:hAnsi="仿宋_GB2312" w:eastAsia="仿宋_GB2312" w:cs="仿宋_GB2312"/>
          <w:b w:val="0"/>
          <w:bCs w:val="0"/>
          <w:sz w:val="32"/>
          <w:szCs w:val="32"/>
          <w:highlight w:val="none"/>
          <w:lang w:val="en-US" w:eastAsia="zh-CN"/>
        </w:rPr>
        <w:t>关于进一步优化完善市本级行政事业性国有资产管理有关事项的通知</w:t>
      </w:r>
      <w:bookmarkEnd w:id="4"/>
      <w:r>
        <w:rPr>
          <w:rFonts w:hint="eastAsia" w:ascii="仿宋_GB2312" w:hAnsi="仿宋_GB2312" w:eastAsia="仿宋_GB2312" w:cs="仿宋_GB2312"/>
          <w:b w:val="0"/>
          <w:bCs w:val="0"/>
          <w:sz w:val="32"/>
          <w:szCs w:val="32"/>
          <w:highlight w:val="none"/>
          <w:lang w:val="en-US" w:eastAsia="zh-CN"/>
        </w:rPr>
        <w:t>》</w:t>
      </w:r>
      <w:bookmarkEnd w:id="3"/>
      <w:r>
        <w:rPr>
          <w:rFonts w:hint="eastAsia" w:ascii="仿宋_GB2312" w:hAnsi="仿宋_GB2312" w:eastAsia="仿宋_GB2312" w:cs="仿宋_GB2312"/>
          <w:b w:val="0"/>
          <w:bCs w:val="0"/>
          <w:sz w:val="32"/>
          <w:szCs w:val="32"/>
          <w:highlight w:val="none"/>
          <w:lang w:val="en-US" w:eastAsia="zh-CN"/>
        </w:rPr>
        <w:t>（温财资〔2023〕12号），于2024年1月1日施行。</w:t>
      </w:r>
      <w:r>
        <w:rPr>
          <w:rFonts w:hint="eastAsia" w:ascii="仿宋_GB2312" w:hAnsi="仿宋_GB2312" w:eastAsia="仿宋_GB2312" w:cs="仿宋_GB2312"/>
          <w:b w:val="0"/>
          <w:bCs w:val="0"/>
          <w:sz w:val="32"/>
          <w:szCs w:val="32"/>
          <w:lang w:val="en-US" w:eastAsia="zh-CN"/>
        </w:rPr>
        <w:t>我市现行的国有资产管理办法（乐政发〔2010〕41号）于2010年出台，时间较为久远。随着经济社会的快速发展，及面对新形势、新要求，我市需要重新制定《乐清市行政事业性国有资产管理办法》。</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二、文件涉法内容说明（制定依据）</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该文件依据</w:t>
      </w:r>
      <w:r>
        <w:rPr>
          <w:rFonts w:hint="eastAsia" w:ascii="仿宋_GB2312" w:hAnsi="仿宋_GB2312" w:eastAsia="仿宋_GB2312" w:cs="仿宋_GB2312"/>
          <w:b w:val="0"/>
          <w:bCs w:val="0"/>
          <w:sz w:val="32"/>
          <w:szCs w:val="32"/>
          <w:lang w:val="en-US" w:eastAsia="zh-CN"/>
        </w:rPr>
        <w:t>《浙江省财政厅关于印发浙江省行政事业性国有资产管理办法的通知》（浙财资产〔2022〕160号）、《浙江省财政厅关于进一步规范有偿转让国有资产工作的通知》（浙财资产〔2023〕56号）、《温州市人民政府办公室关于印发温州市市级行政事业国有资产管理办法的通知》（温政办〔2020〕52号）、《温州市财政局关于进一步优化完善市本级行政事业性国有资产管理有关事项的通知》（温财资〔2023〕12号）</w:t>
      </w:r>
      <w:r>
        <w:rPr>
          <w:rFonts w:hint="eastAsia" w:ascii="仿宋_GB2312" w:hAnsi="仿宋_GB2312" w:eastAsia="仿宋_GB2312" w:cs="仿宋_GB2312"/>
          <w:b w:val="0"/>
          <w:bCs w:val="0"/>
          <w:sz w:val="32"/>
          <w:szCs w:val="32"/>
          <w:highlight w:val="none"/>
          <w:lang w:val="en-US" w:eastAsia="zh-CN"/>
        </w:rPr>
        <w:t>制定。</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三、文件制定过程</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根据市人大、市审计局及部门单位提出的进一步加强完善我市行政事业性国有资产管理的要求，结合我市实际，2025年2月份草拟《乐清市行政事业性国有资产管理办法》。2025年3月份向乐清市财政局相关业务科室征求意见、5月19日向全市部门、乡镇（街道、功能区）等行政事业单位征求意见。6月 日在乐清市人民政府网向公众征求意见，没有收到意见建议。</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四、文件主要内容</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《办法》共包含十二章七十二条，主要内容包括：</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第一章 “总则”，明确了行政事业性国有资产的定义、适用范围、管理体制和管理原则。</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bookmarkStart w:id="5" w:name="OLE_LINK16"/>
      <w:r>
        <w:rPr>
          <w:rFonts w:hint="eastAsia" w:ascii="仿宋_GB2312" w:hAnsi="仿宋_GB2312" w:eastAsia="仿宋_GB2312" w:cs="仿宋_GB2312"/>
          <w:b w:val="0"/>
          <w:bCs w:val="0"/>
          <w:sz w:val="32"/>
          <w:szCs w:val="32"/>
          <w:lang w:val="en-US" w:eastAsia="zh-CN"/>
        </w:rPr>
        <w:t>第二章 “管理机构与职责”</w:t>
      </w:r>
      <w:bookmarkEnd w:id="5"/>
      <w:r>
        <w:rPr>
          <w:rFonts w:hint="eastAsia" w:ascii="仿宋_GB2312" w:hAnsi="仿宋_GB2312" w:eastAsia="仿宋_GB2312" w:cs="仿宋_GB2312"/>
          <w:b w:val="0"/>
          <w:bCs w:val="0"/>
          <w:sz w:val="32"/>
          <w:szCs w:val="32"/>
          <w:lang w:val="en-US" w:eastAsia="zh-CN"/>
        </w:rPr>
        <w:t>，明确了行政事业性资产管理机构及相关职责要求。</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bookmarkStart w:id="6" w:name="OLE_LINK17"/>
      <w:r>
        <w:rPr>
          <w:rFonts w:hint="eastAsia" w:ascii="仿宋_GB2312" w:hAnsi="仿宋_GB2312" w:eastAsia="仿宋_GB2312" w:cs="仿宋_GB2312"/>
          <w:b w:val="0"/>
          <w:bCs w:val="0"/>
          <w:sz w:val="32"/>
          <w:szCs w:val="32"/>
          <w:lang w:val="en-US" w:eastAsia="zh-CN"/>
        </w:rPr>
        <w:t>第三章 “资产配置”，</w:t>
      </w:r>
      <w:bookmarkEnd w:id="6"/>
      <w:r>
        <w:rPr>
          <w:rFonts w:hint="eastAsia" w:ascii="仿宋_GB2312" w:hAnsi="仿宋_GB2312" w:eastAsia="仿宋_GB2312" w:cs="仿宋_GB2312"/>
          <w:b w:val="0"/>
          <w:bCs w:val="0"/>
          <w:sz w:val="32"/>
          <w:szCs w:val="32"/>
          <w:lang w:val="en-US" w:eastAsia="zh-CN"/>
        </w:rPr>
        <w:t>明确了资产配置的原则、配置方式和具体要求。</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bookmarkStart w:id="7" w:name="OLE_LINK18"/>
      <w:r>
        <w:rPr>
          <w:rFonts w:hint="eastAsia" w:ascii="仿宋_GB2312" w:hAnsi="仿宋_GB2312" w:eastAsia="仿宋_GB2312" w:cs="仿宋_GB2312"/>
          <w:b w:val="0"/>
          <w:bCs w:val="0"/>
          <w:sz w:val="32"/>
          <w:szCs w:val="32"/>
          <w:lang w:val="en-US" w:eastAsia="zh-CN"/>
        </w:rPr>
        <w:t>第四章 “资产使用”</w:t>
      </w:r>
      <w:bookmarkEnd w:id="7"/>
      <w:r>
        <w:rPr>
          <w:rFonts w:hint="eastAsia" w:ascii="仿宋_GB2312" w:hAnsi="仿宋_GB2312" w:eastAsia="仿宋_GB2312" w:cs="仿宋_GB2312"/>
          <w:b w:val="0"/>
          <w:bCs w:val="0"/>
          <w:sz w:val="32"/>
          <w:szCs w:val="32"/>
          <w:lang w:val="en-US" w:eastAsia="zh-CN"/>
        </w:rPr>
        <w:t>，明确了资产使用的原则、主体责任和使用要求，明确资产出租和对外投资的管理要求。</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第五章 “资产处置”，明确了资产处置方式、权限和程序要求。</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第六章 “资产收入”,明确了资产收入相关内容及资产收入收缴工作要求。</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第七章 “基础管理”，明确了资产台账、清查及信息化管理等具体要求。</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第八章 “资产评估”，明确了资产评估和可以不评估相关内容，以及评估备案要求等。</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第九章 “资产报告”，明确了市人民政府向同级人大报告国有资产管理情况的相关要求。</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第十章 “监督检查”，明确了人大、政府、财政、主管部门、单位及相关部门国有资产监督检查具体要求。</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第十一章 “法律责任”，明确了对各种违反国有资产管理法律法规的行为，承担相关法律责任做出规定。</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第十二章 “其他相关规定”，明确了办法参照执行范围、不适用情形和施行时间等。</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五、文件施行日期及有效期说明</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该文件自××起开始施行。</w:t>
      </w: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6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center"/>
        <w:textAlignment w:val="auto"/>
        <w:rPr>
          <w:rFonts w:hint="eastAsia" w:ascii="黑体" w:hAnsi="黑体" w:eastAsia="黑体" w:cs="黑体"/>
          <w:b w:val="0"/>
          <w:bCs w:val="0"/>
          <w:sz w:val="32"/>
          <w:szCs w:val="32"/>
          <w:lang w:val="en-US" w:eastAsia="zh-CN"/>
        </w:rPr>
      </w:pPr>
    </w:p>
    <w:p>
      <w:pPr>
        <w:pStyle w:val="2"/>
        <w:keepNext w:val="0"/>
        <w:keepLines w:val="0"/>
        <w:pageBreakBefore w:val="0"/>
        <w:widowControl/>
        <w:numPr>
          <w:ilvl w:val="0"/>
          <w:numId w:val="0"/>
        </w:numPr>
        <w:kinsoku/>
        <w:wordWrap/>
        <w:overflowPunct/>
        <w:topLinePunct w:val="0"/>
        <w:autoSpaceDE w:val="0"/>
        <w:autoSpaceDN w:val="0"/>
        <w:bidi w:val="0"/>
        <w:adjustRightInd/>
        <w:snapToGrid w:val="0"/>
        <w:spacing w:before="0" w:line="580" w:lineRule="exact"/>
        <w:jc w:val="both"/>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C84"/>
    <w:rsid w:val="008E0C60"/>
    <w:rsid w:val="00C55998"/>
    <w:rsid w:val="00D47A30"/>
    <w:rsid w:val="01B47EE2"/>
    <w:rsid w:val="01F21583"/>
    <w:rsid w:val="025E1380"/>
    <w:rsid w:val="027D2DDD"/>
    <w:rsid w:val="02C44392"/>
    <w:rsid w:val="02E20BCB"/>
    <w:rsid w:val="03033DF5"/>
    <w:rsid w:val="03303628"/>
    <w:rsid w:val="035F25A3"/>
    <w:rsid w:val="041F69D4"/>
    <w:rsid w:val="04881C84"/>
    <w:rsid w:val="048A1C65"/>
    <w:rsid w:val="05065074"/>
    <w:rsid w:val="051B1EC1"/>
    <w:rsid w:val="057D5559"/>
    <w:rsid w:val="058546E3"/>
    <w:rsid w:val="06631113"/>
    <w:rsid w:val="06C309E0"/>
    <w:rsid w:val="07912C5C"/>
    <w:rsid w:val="07E53DB1"/>
    <w:rsid w:val="08362309"/>
    <w:rsid w:val="083D5248"/>
    <w:rsid w:val="085B6F6A"/>
    <w:rsid w:val="092B61D1"/>
    <w:rsid w:val="0A6E5157"/>
    <w:rsid w:val="0A8A0D73"/>
    <w:rsid w:val="0B072C9C"/>
    <w:rsid w:val="0BF96D6B"/>
    <w:rsid w:val="0C5B2199"/>
    <w:rsid w:val="0C70493E"/>
    <w:rsid w:val="0C9D51A9"/>
    <w:rsid w:val="0CD012B3"/>
    <w:rsid w:val="0D040CA2"/>
    <w:rsid w:val="0D2E4782"/>
    <w:rsid w:val="0D6B65D2"/>
    <w:rsid w:val="0D85775D"/>
    <w:rsid w:val="0D9F68C9"/>
    <w:rsid w:val="0DD9628B"/>
    <w:rsid w:val="0F004F9F"/>
    <w:rsid w:val="105A2B4E"/>
    <w:rsid w:val="108D506C"/>
    <w:rsid w:val="115A0D82"/>
    <w:rsid w:val="12747B89"/>
    <w:rsid w:val="137705C1"/>
    <w:rsid w:val="139B7EAD"/>
    <w:rsid w:val="15233EE6"/>
    <w:rsid w:val="15352AAA"/>
    <w:rsid w:val="166229CC"/>
    <w:rsid w:val="166F7798"/>
    <w:rsid w:val="172F6DCE"/>
    <w:rsid w:val="1770077A"/>
    <w:rsid w:val="17B374D2"/>
    <w:rsid w:val="17E71CF6"/>
    <w:rsid w:val="17E8421C"/>
    <w:rsid w:val="185927B2"/>
    <w:rsid w:val="198E737A"/>
    <w:rsid w:val="19E07411"/>
    <w:rsid w:val="19F063A8"/>
    <w:rsid w:val="1A2D3228"/>
    <w:rsid w:val="1BF6494F"/>
    <w:rsid w:val="1C1F033C"/>
    <w:rsid w:val="1C5B42BA"/>
    <w:rsid w:val="1C775C47"/>
    <w:rsid w:val="1C9B2949"/>
    <w:rsid w:val="1E0F32AE"/>
    <w:rsid w:val="1E2E78B2"/>
    <w:rsid w:val="1E47263C"/>
    <w:rsid w:val="1EB02F8B"/>
    <w:rsid w:val="1ED95142"/>
    <w:rsid w:val="1FBF223C"/>
    <w:rsid w:val="1FD24781"/>
    <w:rsid w:val="1FE33C34"/>
    <w:rsid w:val="1FE66045"/>
    <w:rsid w:val="20613A77"/>
    <w:rsid w:val="20A205DE"/>
    <w:rsid w:val="20AC2889"/>
    <w:rsid w:val="20AF1627"/>
    <w:rsid w:val="217348E8"/>
    <w:rsid w:val="21AB4764"/>
    <w:rsid w:val="22534B35"/>
    <w:rsid w:val="22B23F86"/>
    <w:rsid w:val="23472DB7"/>
    <w:rsid w:val="23A6310E"/>
    <w:rsid w:val="23D96A49"/>
    <w:rsid w:val="24AD4D8B"/>
    <w:rsid w:val="259E2C88"/>
    <w:rsid w:val="25D37DF7"/>
    <w:rsid w:val="264B2FCC"/>
    <w:rsid w:val="26894966"/>
    <w:rsid w:val="26A5205C"/>
    <w:rsid w:val="26C64A4D"/>
    <w:rsid w:val="279F7754"/>
    <w:rsid w:val="27D86AAF"/>
    <w:rsid w:val="27FD2307"/>
    <w:rsid w:val="29596949"/>
    <w:rsid w:val="2ADB5506"/>
    <w:rsid w:val="2B5F1F09"/>
    <w:rsid w:val="2BB13E18"/>
    <w:rsid w:val="2BD0287D"/>
    <w:rsid w:val="2BD75749"/>
    <w:rsid w:val="2C072B97"/>
    <w:rsid w:val="2C247FE5"/>
    <w:rsid w:val="2CE378A6"/>
    <w:rsid w:val="2D7B56B6"/>
    <w:rsid w:val="2F08403C"/>
    <w:rsid w:val="2F3477B8"/>
    <w:rsid w:val="300E4A18"/>
    <w:rsid w:val="305B322E"/>
    <w:rsid w:val="30DB1B0F"/>
    <w:rsid w:val="31D64B35"/>
    <w:rsid w:val="3293323D"/>
    <w:rsid w:val="32C21493"/>
    <w:rsid w:val="333532D2"/>
    <w:rsid w:val="33550687"/>
    <w:rsid w:val="34920741"/>
    <w:rsid w:val="34DF166B"/>
    <w:rsid w:val="353D3F2B"/>
    <w:rsid w:val="361B439C"/>
    <w:rsid w:val="36956B26"/>
    <w:rsid w:val="36D47F64"/>
    <w:rsid w:val="372938E0"/>
    <w:rsid w:val="378F2562"/>
    <w:rsid w:val="37C00E61"/>
    <w:rsid w:val="3843318E"/>
    <w:rsid w:val="38467082"/>
    <w:rsid w:val="38B3741F"/>
    <w:rsid w:val="38C07A72"/>
    <w:rsid w:val="38CF1813"/>
    <w:rsid w:val="397A3B3A"/>
    <w:rsid w:val="39AA1094"/>
    <w:rsid w:val="39D46BEB"/>
    <w:rsid w:val="39DD0D5B"/>
    <w:rsid w:val="3AB371FF"/>
    <w:rsid w:val="3B5F170A"/>
    <w:rsid w:val="3BE36592"/>
    <w:rsid w:val="3D3544A2"/>
    <w:rsid w:val="3F773F1E"/>
    <w:rsid w:val="3F7A3FE3"/>
    <w:rsid w:val="407D392A"/>
    <w:rsid w:val="417118D0"/>
    <w:rsid w:val="41C7182C"/>
    <w:rsid w:val="420D61CD"/>
    <w:rsid w:val="42BE38AD"/>
    <w:rsid w:val="42F74AB5"/>
    <w:rsid w:val="43AB56C2"/>
    <w:rsid w:val="444906F3"/>
    <w:rsid w:val="44905C41"/>
    <w:rsid w:val="44B56BBF"/>
    <w:rsid w:val="4507487E"/>
    <w:rsid w:val="451232E0"/>
    <w:rsid w:val="459A38BE"/>
    <w:rsid w:val="46085D7C"/>
    <w:rsid w:val="466402A5"/>
    <w:rsid w:val="466D6D93"/>
    <w:rsid w:val="469970A7"/>
    <w:rsid w:val="46C0018E"/>
    <w:rsid w:val="4742077B"/>
    <w:rsid w:val="47557A8E"/>
    <w:rsid w:val="47557FA5"/>
    <w:rsid w:val="48197C1F"/>
    <w:rsid w:val="484D1173"/>
    <w:rsid w:val="485A2966"/>
    <w:rsid w:val="48B3207E"/>
    <w:rsid w:val="49E512C8"/>
    <w:rsid w:val="4A0E3AD6"/>
    <w:rsid w:val="4A1B37EC"/>
    <w:rsid w:val="4A332BE8"/>
    <w:rsid w:val="4A9818F2"/>
    <w:rsid w:val="4AF15E65"/>
    <w:rsid w:val="4C0B7E51"/>
    <w:rsid w:val="4C113843"/>
    <w:rsid w:val="4E8B2268"/>
    <w:rsid w:val="4F3307B0"/>
    <w:rsid w:val="4FF21686"/>
    <w:rsid w:val="502C3C0B"/>
    <w:rsid w:val="507945F5"/>
    <w:rsid w:val="50E356E8"/>
    <w:rsid w:val="50F55917"/>
    <w:rsid w:val="514D2E4A"/>
    <w:rsid w:val="52945C58"/>
    <w:rsid w:val="52CD6A1E"/>
    <w:rsid w:val="53D21C6B"/>
    <w:rsid w:val="541F6828"/>
    <w:rsid w:val="54221594"/>
    <w:rsid w:val="55FE2B20"/>
    <w:rsid w:val="568C3006"/>
    <w:rsid w:val="571F1EE1"/>
    <w:rsid w:val="576F7530"/>
    <w:rsid w:val="583213E4"/>
    <w:rsid w:val="58B765FC"/>
    <w:rsid w:val="59135A60"/>
    <w:rsid w:val="59416E85"/>
    <w:rsid w:val="59DB2AFF"/>
    <w:rsid w:val="59E526B0"/>
    <w:rsid w:val="5A072268"/>
    <w:rsid w:val="5A7B010B"/>
    <w:rsid w:val="5A87277C"/>
    <w:rsid w:val="5AC2009D"/>
    <w:rsid w:val="5B4802DF"/>
    <w:rsid w:val="5B947F3F"/>
    <w:rsid w:val="5C1B372D"/>
    <w:rsid w:val="5C2A2CB1"/>
    <w:rsid w:val="5C923E2D"/>
    <w:rsid w:val="5D276258"/>
    <w:rsid w:val="5D2D2FE9"/>
    <w:rsid w:val="5D43179A"/>
    <w:rsid w:val="5DCC5D19"/>
    <w:rsid w:val="5FA55112"/>
    <w:rsid w:val="606345B3"/>
    <w:rsid w:val="60F40381"/>
    <w:rsid w:val="613C46E7"/>
    <w:rsid w:val="6145337E"/>
    <w:rsid w:val="61673DE3"/>
    <w:rsid w:val="62366F31"/>
    <w:rsid w:val="627C62DE"/>
    <w:rsid w:val="62CA683A"/>
    <w:rsid w:val="63652BC1"/>
    <w:rsid w:val="639B539A"/>
    <w:rsid w:val="63A01D78"/>
    <w:rsid w:val="6478555C"/>
    <w:rsid w:val="64DB7571"/>
    <w:rsid w:val="66455FF8"/>
    <w:rsid w:val="66CD5881"/>
    <w:rsid w:val="66F93E1B"/>
    <w:rsid w:val="67A116A4"/>
    <w:rsid w:val="683265B5"/>
    <w:rsid w:val="684C4F44"/>
    <w:rsid w:val="686E2A42"/>
    <w:rsid w:val="68B65E29"/>
    <w:rsid w:val="69B3090F"/>
    <w:rsid w:val="69D07359"/>
    <w:rsid w:val="69ED2BC7"/>
    <w:rsid w:val="6A1B204A"/>
    <w:rsid w:val="6A482080"/>
    <w:rsid w:val="6A616D4A"/>
    <w:rsid w:val="6A8659EE"/>
    <w:rsid w:val="6AFA2A7C"/>
    <w:rsid w:val="6B0C2534"/>
    <w:rsid w:val="6B2162C9"/>
    <w:rsid w:val="6B62599E"/>
    <w:rsid w:val="6BAF34E7"/>
    <w:rsid w:val="6CC248BE"/>
    <w:rsid w:val="6D73720C"/>
    <w:rsid w:val="6D7663B8"/>
    <w:rsid w:val="6DE52608"/>
    <w:rsid w:val="6DFA38AD"/>
    <w:rsid w:val="6DFE3687"/>
    <w:rsid w:val="6E921FA7"/>
    <w:rsid w:val="6EA76E02"/>
    <w:rsid w:val="6F764E21"/>
    <w:rsid w:val="6FFC3F15"/>
    <w:rsid w:val="708A238B"/>
    <w:rsid w:val="70BC0FD8"/>
    <w:rsid w:val="714D7DE1"/>
    <w:rsid w:val="71822DA0"/>
    <w:rsid w:val="72371FA4"/>
    <w:rsid w:val="724265FE"/>
    <w:rsid w:val="72CA4831"/>
    <w:rsid w:val="73103D4F"/>
    <w:rsid w:val="737B1339"/>
    <w:rsid w:val="73F6583B"/>
    <w:rsid w:val="73FD4716"/>
    <w:rsid w:val="75142B90"/>
    <w:rsid w:val="75B779DC"/>
    <w:rsid w:val="75FD43A7"/>
    <w:rsid w:val="760D4CCD"/>
    <w:rsid w:val="76494A71"/>
    <w:rsid w:val="7654644B"/>
    <w:rsid w:val="765B179A"/>
    <w:rsid w:val="779458F9"/>
    <w:rsid w:val="780D398B"/>
    <w:rsid w:val="787A6B9C"/>
    <w:rsid w:val="792B6E07"/>
    <w:rsid w:val="79662777"/>
    <w:rsid w:val="79DD7926"/>
    <w:rsid w:val="7B5313F4"/>
    <w:rsid w:val="7B8D6BCE"/>
    <w:rsid w:val="7C465FBE"/>
    <w:rsid w:val="7C4D3D65"/>
    <w:rsid w:val="7C7144F2"/>
    <w:rsid w:val="7CBD259D"/>
    <w:rsid w:val="7DC7130D"/>
    <w:rsid w:val="7E9C051C"/>
    <w:rsid w:val="7E9F4A6D"/>
    <w:rsid w:val="7EB85904"/>
    <w:rsid w:val="7F3C70D7"/>
    <w:rsid w:val="DD999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line="240" w:lineRule="auto"/>
      <w:ind w:firstLine="420" w:firstLineChars="200"/>
    </w:pPr>
    <w:rPr>
      <w:rFonts w:ascii="Times New Roman" w:hAnsi="Times New Roman" w:eastAsia="宋体" w:cs="Times New Roman"/>
      <w:sz w:val="21"/>
      <w:szCs w:val="24"/>
    </w:rPr>
  </w:style>
  <w:style w:type="paragraph" w:styleId="3">
    <w:name w:val="Body Text Indent"/>
    <w:basedOn w:val="1"/>
    <w:unhideWhenUsed/>
    <w:qFormat/>
    <w:uiPriority w:val="99"/>
    <w:pPr>
      <w:widowControl/>
      <w:autoSpaceDE w:val="0"/>
      <w:autoSpaceDN w:val="0"/>
      <w:snapToGrid w:val="0"/>
      <w:spacing w:before="120" w:line="400" w:lineRule="atLeast"/>
      <w:ind w:firstLine="570" w:firstLineChars="0"/>
    </w:pPr>
    <w:rPr>
      <w:rFonts w:ascii="宋体"/>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7522</Words>
  <Characters>7532</Characters>
  <Lines>0</Lines>
  <Paragraphs>0</Paragraphs>
  <TotalTime>2</TotalTime>
  <ScaleCrop>false</ScaleCrop>
  <LinksUpToDate>false</LinksUpToDate>
  <CharactersWithSpaces>7633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2023-07-19T10:05:00Z</dcterms:created>
  <dc:creator>Administrator</dc:creator>
  <cp:lastModifiedBy>王子平</cp:lastModifiedBy>
  <cp:lastPrinted>2024-12-24T15:07:00Z</cp:lastPrinted>
  <dcterms:modified xsi:type="dcterms:W3CDTF">2025-06-13T06:12:24Z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BE58501FA7384B879CC1A4A9FEB1F068</vt:lpwstr>
  </property>
</Properties>
</file>