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《玉环文旦地理标志证明防伪溯源专用标识管理办法（试行）（征求意见稿）》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起草说明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一、制定背景和意义</w:t>
      </w:r>
    </w:p>
    <w:p>
      <w:pPr>
        <w:pStyle w:val="6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为进一步加强玉环文旦地理标志管理，规范玉环文旦产销行为，根据根据《中华人民共和国产品质量法》、《中华人民共和国商标法》、《地理标志产品保护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办法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等法律、法规、规章及规范性文件，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结合我市实际，制订本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管理办法。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起草过程</w:t>
      </w:r>
    </w:p>
    <w:p>
      <w:pPr>
        <w:pStyle w:val="6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年，我局依据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《中华人民共和国产品质量法》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等法律文件，立足我市实际，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8月26日经过局内部讨论，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形成初稿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后，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9月3日向市市场监督管理局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征求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意见，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并根据相关反馈意见修改形成本征求意见稿。</w:t>
      </w:r>
    </w:p>
    <w:p>
      <w:pPr>
        <w:pStyle w:val="6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三、主要内容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《玉环文旦地理标志证明防伪溯源专用标识管理办法（试行）》，主要内容包括总则、数量核定、标识制作、发放和申领、退还和销毁、监督管理、附则共七部分。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总则。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主要阐述了本管理办法的制定目的、制定依据、标识规范要求及实施部门职责等。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数量核定。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明确了玉环文旦专用标识数量核定的流程。</w:t>
      </w:r>
    </w:p>
    <w:p>
      <w:pPr>
        <w:pStyle w:val="2"/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标识制作。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明确了玉环文旦专用标识的样式、规格和印制由市农业农村和水利局负责确定。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发放和申领。</w:t>
      </w:r>
      <w:r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明确了玉环文旦专用标识发放和申领的方式、时间和要求等。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退还和销毁。</w:t>
      </w:r>
      <w:r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明确了玉环文旦专用标识退还和销毁机制。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（六）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监督管理。</w:t>
      </w:r>
      <w:r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强调主管部门对玉环文旦专用标识的监督管理职责，明确了违反管理办法的处罚措施和处罚力度。</w:t>
      </w:r>
    </w:p>
    <w:p>
      <w:pPr>
        <w:pStyle w:val="2"/>
        <w:ind w:firstLine="640" w:firstLineChars="200"/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（七）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附则。</w:t>
      </w:r>
      <w:r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明确了文件</w:t>
      </w:r>
      <w:r>
        <w:rPr>
          <w:rFonts w:hint="eastAsia" w:cs="黑体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实施</w:t>
      </w:r>
      <w:r>
        <w:rPr>
          <w:rFonts w:hint="eastAsia" w:cs="黑体"/>
          <w:b w:val="0"/>
          <w:bCs w:val="0"/>
          <w:kern w:val="2"/>
          <w:sz w:val="32"/>
          <w:szCs w:val="32"/>
          <w:lang w:val="en-US" w:eastAsia="zh-CN" w:bidi="ar-SA"/>
        </w:rPr>
        <w:t>日</w:t>
      </w:r>
      <w:bookmarkStart w:id="0" w:name="_GoBack"/>
      <w:bookmarkEnd w:id="0"/>
      <w:r>
        <w:rPr>
          <w:rFonts w:hint="eastAsia" w:cs="黑体"/>
          <w:b w:val="0"/>
          <w:bCs w:val="0"/>
          <w:kern w:val="2"/>
          <w:sz w:val="32"/>
          <w:szCs w:val="32"/>
          <w:lang w:val="en-US" w:eastAsia="zh-CN" w:bidi="ar-SA"/>
        </w:rPr>
        <w:t>期</w:t>
      </w:r>
      <w:r>
        <w:rPr>
          <w:rFonts w:hint="eastAsia" w:ascii="Calibri" w:hAnsi="Calibri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  <w:t>及相关说明。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420" w:firstLineChars="200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74E2B"/>
    <w:multiLevelType w:val="singleLevel"/>
    <w:tmpl w:val="F3374E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ODE1NDdmZjg5YzA0MzY0NDUyMzAwODE0NGU2OWIifQ=="/>
    <w:docVar w:name="KSO_WPS_MARK_KEY" w:val="8a7bd630-007d-434b-a33e-6edbcd80b9e6"/>
  </w:docVars>
  <w:rsids>
    <w:rsidRoot w:val="DFFE0F91"/>
    <w:rsid w:val="183D68A4"/>
    <w:rsid w:val="5FBF0FB1"/>
    <w:rsid w:val="68C27452"/>
    <w:rsid w:val="7B4E2610"/>
    <w:rsid w:val="7BBE9EB3"/>
    <w:rsid w:val="DF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60" w:lineRule="atLeast"/>
    </w:pPr>
    <w:rPr>
      <w:rFonts w:ascii="Calibri" w:hAnsi="Calibri" w:eastAsia="仿宋_GB2312" w:cs="黑体"/>
      <w:szCs w:val="20"/>
    </w:rPr>
  </w:style>
  <w:style w:type="paragraph" w:customStyle="1" w:styleId="3">
    <w:name w:val="正文首行缩进1"/>
    <w:basedOn w:val="2"/>
    <w:qFormat/>
    <w:uiPriority w:val="0"/>
    <w:pPr>
      <w:spacing w:after="0" w:line="500" w:lineRule="exact"/>
      <w:ind w:firstLine="420"/>
    </w:pPr>
    <w:rPr>
      <w:rFonts w:ascii="仿宋_GB2312"/>
      <w:sz w:val="28"/>
    </w:rPr>
  </w:style>
  <w:style w:type="paragraph" w:customStyle="1" w:styleId="6">
    <w:name w:val="正文缩进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604</Characters>
  <Lines>0</Lines>
  <Paragraphs>0</Paragraphs>
  <TotalTime>86</TotalTime>
  <ScaleCrop>false</ScaleCrop>
  <LinksUpToDate>false</LinksUpToDate>
  <CharactersWithSpaces>604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2024-09-11T01:23:00Z</dcterms:created>
  <dc:creator>lenovo</dc:creator>
  <cp:lastModifiedBy>lenovo</cp:lastModifiedBy>
  <cp:lastPrinted>2024-09-11T00:56:00Z</cp:lastPrinted>
  <dcterms:modified xsi:type="dcterms:W3CDTF">2024-09-13T08:52:44Z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22417660521366BEA59FDF66BFCC3787_41</vt:lpwstr>
  </property>
</Properties>
</file>