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580"/>
          <w:tab w:val="left" w:pos="18360"/>
        </w:tabs>
        <w:spacing w:line="600" w:lineRule="exact"/>
        <w:ind w:right="-107" w:rightChars="-51"/>
        <w:jc w:val="center"/>
        <w:rPr>
          <w:rFonts w:ascii="仿宋_GB2312" w:eastAsia="仿宋_GB2312"/>
          <w:sz w:val="44"/>
          <w:szCs w:val="44"/>
        </w:rPr>
      </w:pPr>
      <w:r>
        <w:rPr>
          <w:rFonts w:hint="eastAsia" w:ascii="方正小标宋简体" w:eastAsia="方正小标宋简体"/>
          <w:sz w:val="44"/>
          <w:szCs w:val="44"/>
        </w:rPr>
        <w:t>关于《</w:t>
      </w:r>
      <w:r>
        <w:rPr>
          <w:rFonts w:hint="eastAsia" w:ascii="方正小标宋简体" w:hAnsi="方正小标宋简体" w:eastAsia="方正小标宋简体" w:cs="方正小标宋简体"/>
          <w:b/>
          <w:bCs/>
          <w:sz w:val="44"/>
          <w:szCs w:val="44"/>
        </w:rPr>
        <w:t>天</w:t>
      </w:r>
      <w:r>
        <w:rPr>
          <w:rFonts w:hint="eastAsia" w:ascii="方正小标宋简体" w:hAnsi="方正小标宋简体" w:eastAsia="方正小标宋简体" w:cs="方正小标宋简体"/>
          <w:sz w:val="44"/>
          <w:szCs w:val="44"/>
        </w:rPr>
        <w:t>台县</w:t>
      </w:r>
      <w:r>
        <w:rPr>
          <w:rFonts w:hint="eastAsia" w:ascii="方正小标宋简体" w:hAnsi="方正小标宋简体" w:eastAsia="方正小标宋简体" w:cs="方正小标宋简体"/>
          <w:sz w:val="44"/>
          <w:szCs w:val="44"/>
          <w:lang w:eastAsia="zh-CN"/>
        </w:rPr>
        <w:t>推进文旅产业深度融合高</w:t>
      </w:r>
      <w:r>
        <w:rPr>
          <w:rFonts w:hint="eastAsia" w:ascii="方正小标宋简体" w:hAnsi="方正小标宋简体" w:eastAsia="方正小标宋简体" w:cs="方正小标宋简体"/>
          <w:sz w:val="44"/>
          <w:szCs w:val="44"/>
        </w:rPr>
        <w:t>质量发展</w:t>
      </w:r>
      <w:r>
        <w:rPr>
          <w:rFonts w:hint="eastAsia" w:ascii="方正小标宋简体" w:hAnsi="方正小标宋简体" w:eastAsia="方正小标宋简体" w:cs="方正小标宋简体"/>
          <w:sz w:val="44"/>
          <w:szCs w:val="44"/>
          <w:lang w:eastAsia="zh-CN"/>
        </w:rPr>
        <w:t>若干政策</w:t>
      </w:r>
      <w:r>
        <w:rPr>
          <w:rFonts w:hint="eastAsia" w:ascii="方正小标宋简体" w:eastAsia="方正小标宋简体"/>
          <w:sz w:val="44"/>
          <w:szCs w:val="44"/>
        </w:rPr>
        <w:t>》的起草说明</w:t>
      </w:r>
    </w:p>
    <w:p>
      <w:pPr>
        <w:tabs>
          <w:tab w:val="left" w:pos="14580"/>
          <w:tab w:val="left" w:pos="18360"/>
        </w:tabs>
        <w:spacing w:line="600" w:lineRule="exact"/>
        <w:ind w:right="-107" w:rightChars="-51" w:firstLine="555"/>
        <w:rPr>
          <w:rFonts w:ascii="仿宋_GB2312" w:eastAsia="仿宋_GB2312"/>
          <w:sz w:val="32"/>
          <w:szCs w:val="32"/>
        </w:rPr>
      </w:pPr>
      <w:r>
        <w:rPr>
          <w:rFonts w:hint="eastAsia" w:ascii="仿宋_GB2312" w:eastAsia="仿宋_GB2312"/>
          <w:sz w:val="32"/>
          <w:szCs w:val="32"/>
          <w:lang w:eastAsia="zh-CN"/>
        </w:rPr>
        <w:t>根据上级有关文件，以及县财政局《天台县</w:t>
      </w:r>
      <w:r>
        <w:rPr>
          <w:rFonts w:hint="eastAsia" w:ascii="仿宋_GB2312" w:eastAsia="仿宋_GB2312"/>
          <w:sz w:val="32"/>
          <w:szCs w:val="32"/>
          <w:lang w:val="en-US" w:eastAsia="zh-CN"/>
        </w:rPr>
        <w:t>2020-2022年旅游发展专项政策绩效评价报告</w:t>
      </w:r>
      <w:r>
        <w:rPr>
          <w:rFonts w:hint="eastAsia" w:ascii="仿宋_GB2312" w:eastAsia="仿宋_GB2312"/>
          <w:sz w:val="32"/>
          <w:szCs w:val="32"/>
          <w:lang w:eastAsia="zh-CN"/>
        </w:rPr>
        <w:t>》建议，</w:t>
      </w:r>
      <w:r>
        <w:rPr>
          <w:rFonts w:hint="eastAsia" w:ascii="仿宋_GB2312" w:eastAsia="仿宋_GB2312"/>
          <w:sz w:val="32"/>
          <w:szCs w:val="32"/>
        </w:rPr>
        <w:t>我单位</w:t>
      </w:r>
      <w:r>
        <w:rPr>
          <w:rFonts w:hint="eastAsia" w:ascii="仿宋_GB2312" w:eastAsia="仿宋_GB2312"/>
          <w:sz w:val="32"/>
          <w:szCs w:val="32"/>
          <w:lang w:eastAsia="zh-CN"/>
        </w:rPr>
        <w:t>对</w:t>
      </w:r>
      <w:r>
        <w:rPr>
          <w:rFonts w:hint="eastAsia" w:ascii="仿宋_GB2312" w:eastAsia="仿宋_GB2312"/>
          <w:sz w:val="32"/>
          <w:szCs w:val="32"/>
        </w:rPr>
        <w:t>《</w:t>
      </w:r>
      <w:r>
        <w:rPr>
          <w:rFonts w:hint="eastAsia" w:ascii="仿宋_GB2312" w:eastAsia="仿宋_GB2312"/>
          <w:sz w:val="32"/>
          <w:szCs w:val="32"/>
          <w:lang w:eastAsia="zh-CN"/>
        </w:rPr>
        <w:t>天台县推进文旅产业深度融合高质量发展若干政策</w:t>
      </w:r>
      <w:r>
        <w:rPr>
          <w:rFonts w:hint="eastAsia" w:ascii="仿宋_GB2312" w:eastAsia="仿宋_GB2312"/>
          <w:sz w:val="32"/>
          <w:szCs w:val="32"/>
        </w:rPr>
        <w:t>》</w:t>
      </w:r>
      <w:r>
        <w:rPr>
          <w:rFonts w:hint="eastAsia" w:ascii="仿宋_GB2312" w:eastAsia="仿宋_GB2312"/>
          <w:sz w:val="32"/>
          <w:szCs w:val="32"/>
          <w:lang w:eastAsia="zh-CN"/>
        </w:rPr>
        <w:t>进行了修订</w:t>
      </w:r>
      <w:r>
        <w:rPr>
          <w:rFonts w:hint="eastAsia" w:ascii="仿宋_GB2312" w:eastAsia="仿宋_GB2312"/>
          <w:sz w:val="32"/>
          <w:szCs w:val="32"/>
        </w:rPr>
        <w:t>，拟</w:t>
      </w:r>
      <w:r>
        <w:rPr>
          <w:rFonts w:hint="eastAsia" w:ascii="仿宋_GB2312" w:eastAsia="仿宋_GB2312"/>
          <w:sz w:val="32"/>
          <w:szCs w:val="32"/>
          <w:lang w:eastAsia="zh-CN"/>
        </w:rPr>
        <w:t>进一步加大旅游宣传营销、旅游企业品质提升以及旅游人才的培养力度，促进旅游业高质量发展</w:t>
      </w:r>
      <w:r>
        <w:rPr>
          <w:rFonts w:hint="eastAsia" w:ascii="仿宋_GB2312" w:eastAsia="仿宋_GB2312"/>
          <w:sz w:val="32"/>
          <w:szCs w:val="32"/>
        </w:rPr>
        <w:t>。现将有关问题说明如下：</w:t>
      </w:r>
    </w:p>
    <w:p>
      <w:pPr>
        <w:tabs>
          <w:tab w:val="left" w:pos="14580"/>
          <w:tab w:val="left" w:pos="18360"/>
        </w:tabs>
        <w:spacing w:line="600" w:lineRule="exact"/>
        <w:ind w:right="-107" w:rightChars="-51" w:firstLine="640" w:firstLineChars="200"/>
        <w:rPr>
          <w:rFonts w:ascii="黑体" w:eastAsia="黑体"/>
          <w:sz w:val="32"/>
          <w:szCs w:val="32"/>
        </w:rPr>
      </w:pPr>
      <w:r>
        <w:rPr>
          <w:rFonts w:hint="eastAsia" w:ascii="黑体" w:eastAsia="黑体"/>
          <w:sz w:val="32"/>
          <w:szCs w:val="32"/>
        </w:rPr>
        <w:t>一、制定的基本情况</w:t>
      </w:r>
    </w:p>
    <w:p>
      <w:pPr>
        <w:keepNext w:val="0"/>
        <w:keepLines w:val="0"/>
        <w:pageBreakBefore w:val="0"/>
        <w:tabs>
          <w:tab w:val="left" w:pos="14580"/>
          <w:tab w:val="left" w:pos="18360"/>
        </w:tabs>
        <w:kinsoku/>
        <w:wordWrap/>
        <w:overflowPunct/>
        <w:topLinePunct w:val="0"/>
        <w:autoSpaceDE/>
        <w:autoSpaceDN/>
        <w:bidi w:val="0"/>
        <w:adjustRightInd/>
        <w:snapToGrid/>
        <w:spacing w:line="540" w:lineRule="exact"/>
        <w:ind w:right="0" w:rightChars="0" w:firstLine="555"/>
        <w:textAlignment w:val="auto"/>
        <w:rPr>
          <w:rFonts w:hint="eastAsia" w:ascii="仿宋_GB2312" w:hAnsi="仿宋_GB2312" w:eastAsia="仿宋_GB2312" w:cs="仿宋_GB2312"/>
          <w:color w:val="auto"/>
          <w:kern w:val="0"/>
          <w:sz w:val="32"/>
          <w:szCs w:val="32"/>
          <w:lang w:val="en-US" w:eastAsia="zh-CN"/>
        </w:rPr>
      </w:pPr>
      <w:r>
        <w:rPr>
          <w:rFonts w:hint="eastAsia" w:ascii="楷体" w:hAnsi="楷体" w:eastAsia="楷体" w:cs="楷体"/>
          <w:b/>
          <w:bCs/>
          <w:sz w:val="32"/>
          <w:szCs w:val="32"/>
        </w:rPr>
        <w:t>（一）制定的必要性和可行性</w:t>
      </w:r>
      <w:r>
        <w:rPr>
          <w:rFonts w:hint="eastAsia" w:ascii="楷体" w:hAnsi="楷体" w:eastAsia="楷体" w:cs="楷体"/>
          <w:b/>
          <w:bCs/>
          <w:sz w:val="32"/>
          <w:szCs w:val="32"/>
          <w:lang w:eastAsia="zh-CN"/>
        </w:rPr>
        <w:t>。</w:t>
      </w:r>
      <w:r>
        <w:rPr>
          <w:rFonts w:hint="eastAsia" w:ascii="仿宋" w:hAnsi="仿宋" w:eastAsia="仿宋" w:cs="仿宋"/>
          <w:sz w:val="32"/>
          <w:szCs w:val="32"/>
          <w:lang w:eastAsia="zh-CN"/>
        </w:rPr>
        <w:t>今年</w:t>
      </w:r>
      <w:r>
        <w:rPr>
          <w:rFonts w:hint="eastAsia" w:ascii="仿宋" w:hAnsi="仿宋" w:eastAsia="仿宋" w:cs="仿宋"/>
          <w:sz w:val="32"/>
          <w:szCs w:val="32"/>
          <w:lang w:val="en-US" w:eastAsia="zh-CN"/>
        </w:rPr>
        <w:t>4</w:t>
      </w:r>
      <w:r>
        <w:rPr>
          <w:rFonts w:hint="eastAsia" w:ascii="仿宋_GB2312" w:hAnsi="仿宋_GB2312" w:eastAsia="仿宋_GB2312" w:cs="仿宋_GB2312"/>
          <w:color w:val="auto"/>
          <w:sz w:val="32"/>
          <w:szCs w:val="32"/>
          <w:lang w:val="en-US" w:eastAsia="zh-CN"/>
        </w:rPr>
        <w:t>月，浙江省文化广电和旅游厅出台</w:t>
      </w:r>
      <w:r>
        <w:rPr>
          <w:rFonts w:hint="eastAsia" w:ascii="仿宋_GB2312" w:hAnsi="仿宋_GB2312" w:eastAsia="仿宋_GB2312" w:cs="仿宋_GB2312"/>
          <w:i w:val="0"/>
          <w:iCs w:val="0"/>
          <w:caps w:val="0"/>
          <w:color w:val="auto"/>
          <w:spacing w:val="12"/>
          <w:sz w:val="32"/>
          <w:szCs w:val="32"/>
          <w:shd w:val="clear" w:fill="FFFFFF"/>
          <w:lang w:val="en-US" w:eastAsia="zh-CN"/>
        </w:rPr>
        <w:t>《</w:t>
      </w:r>
      <w:r>
        <w:rPr>
          <w:rFonts w:hint="eastAsia" w:ascii="仿宋_GB2312" w:hAnsi="Times New Roman" w:eastAsia="仿宋_GB2312" w:cs="Times New Roman"/>
          <w:sz w:val="32"/>
          <w:szCs w:val="32"/>
        </w:rPr>
        <w:t>浙江省2024文化广电和旅游工作考核（赛马）方案（征求意见稿）》，</w:t>
      </w:r>
      <w:r>
        <w:rPr>
          <w:rFonts w:hint="eastAsia" w:ascii="仿宋_GB2312" w:hAnsi="仿宋_GB2312" w:eastAsia="仿宋_GB2312" w:cs="仿宋_GB2312"/>
          <w:i w:val="0"/>
          <w:iCs w:val="0"/>
          <w:caps w:val="0"/>
          <w:color w:val="auto"/>
          <w:spacing w:val="12"/>
          <w:sz w:val="32"/>
          <w:szCs w:val="32"/>
          <w:shd w:val="clear" w:fill="FFFFFF"/>
          <w:lang w:val="en-US" w:eastAsia="zh-CN"/>
        </w:rPr>
        <w:t>对文旅深度融合工程以及文化广电和旅游高质量发展开展评价，评价指标包括</w:t>
      </w:r>
      <w:r>
        <w:rPr>
          <w:rFonts w:hint="eastAsia" w:ascii="仿宋_GB2312" w:hAnsi="仿宋_GB2312" w:eastAsia="仿宋_GB2312" w:cs="仿宋_GB2312"/>
          <w:color w:val="auto"/>
          <w:sz w:val="32"/>
          <w:szCs w:val="32"/>
          <w:lang w:val="en-US" w:eastAsia="zh-CN"/>
        </w:rPr>
        <w:t>接待过夜游客人次、文旅产业发展、文旅爆款打造等11大方面。另一方面，</w:t>
      </w:r>
      <w:r>
        <w:rPr>
          <w:rFonts w:hint="eastAsia" w:ascii="仿宋_GB2312" w:eastAsia="仿宋_GB2312"/>
          <w:sz w:val="32"/>
          <w:szCs w:val="32"/>
          <w:lang w:eastAsia="zh-CN"/>
        </w:rPr>
        <w:t>《天台县</w:t>
      </w:r>
      <w:r>
        <w:rPr>
          <w:rFonts w:hint="eastAsia" w:ascii="仿宋_GB2312" w:eastAsia="仿宋_GB2312"/>
          <w:sz w:val="32"/>
          <w:szCs w:val="32"/>
          <w:lang w:val="en-US" w:eastAsia="zh-CN"/>
        </w:rPr>
        <w:t>2020-2022年旅游发展专项政策绩效评价报告</w:t>
      </w:r>
      <w:r>
        <w:rPr>
          <w:rFonts w:hint="eastAsia" w:ascii="仿宋_GB2312" w:eastAsia="仿宋_GB2312"/>
          <w:sz w:val="32"/>
          <w:szCs w:val="32"/>
          <w:lang w:eastAsia="zh-CN"/>
        </w:rPr>
        <w:t>》（以下简称《报告》）也对文旅产业政策修订提出了一些建议。</w:t>
      </w:r>
      <w:r>
        <w:rPr>
          <w:rFonts w:hint="eastAsia" w:ascii="仿宋_GB2312" w:hAnsi="仿宋_GB2312" w:eastAsia="仿宋_GB2312" w:cs="仿宋_GB2312"/>
          <w:color w:val="auto"/>
          <w:sz w:val="32"/>
          <w:szCs w:val="32"/>
          <w:lang w:val="en-US" w:eastAsia="zh-CN"/>
        </w:rPr>
        <w:t>为在省对县考核中取得较好成绩，根据考核指标和《报告》，</w:t>
      </w:r>
      <w:r>
        <w:rPr>
          <w:rFonts w:hint="eastAsia" w:ascii="仿宋_GB2312" w:hAnsi="仿宋_GB2312" w:eastAsia="仿宋_GB2312" w:cs="仿宋_GB2312"/>
          <w:color w:val="auto"/>
          <w:kern w:val="0"/>
          <w:sz w:val="32"/>
          <w:szCs w:val="32"/>
          <w:lang w:val="zh-CN"/>
        </w:rPr>
        <w:t>我局迅速</w:t>
      </w:r>
      <w:r>
        <w:rPr>
          <w:rFonts w:hint="eastAsia" w:ascii="仿宋_GB2312" w:hAnsi="仿宋_GB2312" w:eastAsia="仿宋_GB2312" w:cs="仿宋_GB2312"/>
          <w:color w:val="auto"/>
          <w:kern w:val="0"/>
          <w:sz w:val="32"/>
          <w:szCs w:val="32"/>
          <w:lang w:val="en-US" w:eastAsia="zh-CN"/>
        </w:rPr>
        <w:t>启动了关于</w:t>
      </w:r>
      <w:r>
        <w:rPr>
          <w:rFonts w:hint="eastAsia" w:ascii="仿宋_GB2312" w:hAnsi="仿宋_GB2312" w:eastAsia="仿宋_GB2312" w:cs="仿宋_GB2312"/>
          <w:color w:val="auto"/>
          <w:kern w:val="0"/>
          <w:sz w:val="32"/>
          <w:szCs w:val="32"/>
          <w:lang w:val="en-US" w:eastAsia="zh-CN" w:bidi="ar"/>
        </w:rPr>
        <w:t>推进文化和旅游产业深度融合高质量发展</w:t>
      </w:r>
      <w:r>
        <w:rPr>
          <w:rFonts w:hint="eastAsia" w:ascii="仿宋_GB2312" w:hAnsi="仿宋_GB2312" w:eastAsia="仿宋_GB2312" w:cs="仿宋_GB2312"/>
          <w:color w:val="auto"/>
          <w:kern w:val="0"/>
          <w:sz w:val="32"/>
          <w:szCs w:val="32"/>
          <w:lang w:val="en-US" w:eastAsia="zh-CN"/>
        </w:rPr>
        <w:t>若干政策的修订工作。</w:t>
      </w:r>
    </w:p>
    <w:p>
      <w:pPr>
        <w:keepNext w:val="0"/>
        <w:keepLines w:val="0"/>
        <w:pageBreakBefore w:val="0"/>
        <w:tabs>
          <w:tab w:val="left" w:pos="14580"/>
          <w:tab w:val="left" w:pos="18360"/>
        </w:tabs>
        <w:kinsoku/>
        <w:wordWrap/>
        <w:overflowPunct/>
        <w:topLinePunct w:val="0"/>
        <w:autoSpaceDE/>
        <w:autoSpaceDN/>
        <w:bidi w:val="0"/>
        <w:adjustRightInd/>
        <w:snapToGrid/>
        <w:spacing w:line="540" w:lineRule="exact"/>
        <w:ind w:right="0" w:rightChars="0" w:firstLine="640" w:firstLineChars="200"/>
        <w:textAlignment w:val="auto"/>
        <w:rPr>
          <w:rFonts w:hint="eastAsia" w:ascii="仿宋" w:hAnsi="仿宋" w:eastAsia="仿宋" w:cs="仿宋"/>
          <w:b/>
          <w:bCs/>
          <w:color w:val="auto"/>
          <w:sz w:val="32"/>
          <w:szCs w:val="32"/>
          <w:lang w:eastAsia="zh-CN"/>
        </w:rPr>
      </w:pPr>
      <w:r>
        <w:rPr>
          <w:rFonts w:hint="eastAsia" w:ascii="FangSong_GB2312" w:hAnsi="仿宋" w:eastAsia="FangSong_GB2312" w:cs="宋体"/>
          <w:sz w:val="32"/>
          <w:szCs w:val="32"/>
          <w:lang w:eastAsia="zh-CN"/>
        </w:rPr>
        <w:t>制订</w:t>
      </w:r>
      <w:r>
        <w:rPr>
          <w:rFonts w:hint="eastAsia" w:ascii="仿宋_GB2312" w:eastAsia="仿宋_GB2312"/>
          <w:sz w:val="32"/>
          <w:szCs w:val="32"/>
        </w:rPr>
        <w:t>《</w:t>
      </w:r>
      <w:r>
        <w:rPr>
          <w:rFonts w:hint="eastAsia" w:ascii="仿宋_GB2312" w:eastAsia="仿宋_GB2312"/>
          <w:sz w:val="32"/>
          <w:szCs w:val="32"/>
          <w:lang w:eastAsia="zh-CN"/>
        </w:rPr>
        <w:t>天台县</w:t>
      </w:r>
      <w:r>
        <w:rPr>
          <w:rFonts w:hint="eastAsia" w:ascii="仿宋_GB2312" w:hAnsi="宋体" w:eastAsia="仿宋_GB2312" w:cs="仿宋_GB2312"/>
          <w:color w:val="000000"/>
          <w:kern w:val="0"/>
          <w:sz w:val="31"/>
          <w:szCs w:val="31"/>
          <w:lang w:val="en-US" w:eastAsia="zh-CN" w:bidi="ar"/>
        </w:rPr>
        <w:t>推进文旅产业深度融合高质量发展的若干政策</w:t>
      </w:r>
      <w:r>
        <w:rPr>
          <w:rFonts w:hint="eastAsia" w:ascii="仿宋_GB2312" w:eastAsia="仿宋_GB2312"/>
          <w:sz w:val="32"/>
          <w:szCs w:val="32"/>
        </w:rPr>
        <w:t>》</w:t>
      </w:r>
      <w:r>
        <w:rPr>
          <w:rFonts w:hint="eastAsia" w:ascii="仿宋_GB2312" w:eastAsia="仿宋_GB2312"/>
          <w:sz w:val="32"/>
          <w:szCs w:val="32"/>
          <w:lang w:eastAsia="zh-CN"/>
        </w:rPr>
        <w:t>的可行性可从三方面来分析：一是有上位政策作依据，近两年来，省政府、省政府办公厅以及省文旅融合专班相继出台了</w:t>
      </w:r>
      <w:r>
        <w:rPr>
          <w:rFonts w:hint="eastAsia" w:ascii="仿宋" w:hAnsi="仿宋" w:eastAsia="仿宋" w:cs="仿宋"/>
          <w:b w:val="0"/>
          <w:bCs w:val="0"/>
          <w:color w:val="auto"/>
          <w:kern w:val="0"/>
          <w:sz w:val="32"/>
          <w:szCs w:val="32"/>
          <w:lang w:bidi="ar"/>
        </w:rPr>
        <w:t>《浙江省人民政府关于推进文化和旅游产业深度融合高质量发展的实施意见》</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shd w:val="clear" w:color="auto" w:fill="FFFFFF"/>
        </w:rPr>
        <w:t>浙政发〔2022〕33号</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kern w:val="0"/>
          <w:sz w:val="32"/>
          <w:szCs w:val="32"/>
          <w:lang w:val="en-US" w:eastAsia="zh-CN" w:bidi="ar"/>
        </w:rPr>
        <w:t>《浙江省文旅深度融合工程实施方案（2023—2027年）》</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shd w:val="clear" w:color="auto" w:fill="FFFFFF"/>
        </w:rPr>
        <w:t>浙政</w:t>
      </w:r>
      <w:r>
        <w:rPr>
          <w:rFonts w:hint="eastAsia" w:ascii="仿宋" w:hAnsi="仿宋" w:eastAsia="仿宋" w:cs="仿宋"/>
          <w:b w:val="0"/>
          <w:bCs w:val="0"/>
          <w:color w:val="auto"/>
          <w:sz w:val="32"/>
          <w:szCs w:val="32"/>
          <w:shd w:val="clear" w:color="auto" w:fill="FFFFFF"/>
          <w:lang w:eastAsia="zh-CN"/>
        </w:rPr>
        <w:t>办</w:t>
      </w:r>
      <w:r>
        <w:rPr>
          <w:rFonts w:hint="eastAsia" w:ascii="仿宋" w:hAnsi="仿宋" w:eastAsia="仿宋" w:cs="仿宋"/>
          <w:b w:val="0"/>
          <w:bCs w:val="0"/>
          <w:color w:val="auto"/>
          <w:sz w:val="32"/>
          <w:szCs w:val="32"/>
          <w:shd w:val="clear" w:color="auto" w:fill="FFFFFF"/>
        </w:rPr>
        <w:t>发〔202</w:t>
      </w:r>
      <w:r>
        <w:rPr>
          <w:rFonts w:hint="eastAsia" w:ascii="仿宋" w:hAnsi="仿宋" w:eastAsia="仿宋" w:cs="仿宋"/>
          <w:b w:val="0"/>
          <w:bCs w:val="0"/>
          <w:color w:val="auto"/>
          <w:sz w:val="32"/>
          <w:szCs w:val="32"/>
          <w:shd w:val="clear" w:color="auto" w:fill="FFFFFF"/>
          <w:lang w:val="en-US" w:eastAsia="zh-CN"/>
        </w:rPr>
        <w:t>3</w:t>
      </w:r>
      <w:r>
        <w:rPr>
          <w:rFonts w:hint="eastAsia" w:ascii="仿宋" w:hAnsi="仿宋" w:eastAsia="仿宋" w:cs="仿宋"/>
          <w:b w:val="0"/>
          <w:bCs w:val="0"/>
          <w:color w:val="auto"/>
          <w:sz w:val="32"/>
          <w:szCs w:val="32"/>
          <w:shd w:val="clear" w:color="auto" w:fill="FFFFFF"/>
        </w:rPr>
        <w:t>〕</w:t>
      </w:r>
      <w:r>
        <w:rPr>
          <w:rFonts w:hint="eastAsia" w:ascii="仿宋" w:hAnsi="仿宋" w:eastAsia="仿宋" w:cs="仿宋"/>
          <w:b w:val="0"/>
          <w:bCs w:val="0"/>
          <w:color w:val="auto"/>
          <w:sz w:val="32"/>
          <w:szCs w:val="32"/>
          <w:shd w:val="clear" w:color="auto" w:fill="FFFFFF"/>
          <w:lang w:val="en-US" w:eastAsia="zh-CN"/>
        </w:rPr>
        <w:t>10</w:t>
      </w:r>
      <w:r>
        <w:rPr>
          <w:rFonts w:hint="eastAsia" w:ascii="仿宋" w:hAnsi="仿宋" w:eastAsia="仿宋" w:cs="仿宋"/>
          <w:b w:val="0"/>
          <w:bCs w:val="0"/>
          <w:color w:val="auto"/>
          <w:sz w:val="32"/>
          <w:szCs w:val="32"/>
          <w:shd w:val="clear" w:color="auto" w:fill="FFFFFF"/>
        </w:rPr>
        <w:t>号</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kern w:val="0"/>
          <w:sz w:val="32"/>
          <w:szCs w:val="32"/>
          <w:lang w:bidi="ar"/>
        </w:rPr>
        <w:t>、</w:t>
      </w:r>
      <w:r>
        <w:rPr>
          <w:rFonts w:hint="eastAsia" w:ascii="仿宋" w:hAnsi="仿宋" w:eastAsia="仿宋" w:cs="仿宋"/>
          <w:b w:val="0"/>
          <w:bCs w:val="0"/>
          <w:color w:val="auto"/>
          <w:sz w:val="32"/>
          <w:szCs w:val="32"/>
        </w:rPr>
        <w:t>《关于进一步促进文化和旅游消费的若干措施》</w:t>
      </w:r>
      <w:r>
        <w:rPr>
          <w:rFonts w:hint="eastAsia" w:ascii="仿宋" w:hAnsi="仿宋" w:eastAsia="仿宋" w:cs="仿宋"/>
          <w:b w:val="0"/>
          <w:bCs w:val="0"/>
          <w:color w:val="auto"/>
          <w:kern w:val="0"/>
          <w:sz w:val="32"/>
          <w:szCs w:val="32"/>
          <w:lang w:bidi="ar"/>
        </w:rPr>
        <w:t>（</w:t>
      </w:r>
      <w:r>
        <w:rPr>
          <w:rFonts w:hint="eastAsia" w:ascii="仿宋" w:hAnsi="仿宋" w:eastAsia="仿宋" w:cs="仿宋"/>
          <w:b w:val="0"/>
          <w:bCs w:val="0"/>
          <w:color w:val="auto"/>
          <w:sz w:val="32"/>
          <w:szCs w:val="32"/>
        </w:rPr>
        <w:t>浙文旅融办〔2023〕10号</w:t>
      </w:r>
      <w:r>
        <w:rPr>
          <w:rFonts w:hint="eastAsia" w:ascii="仿宋" w:hAnsi="仿宋" w:eastAsia="仿宋" w:cs="仿宋"/>
          <w:b w:val="0"/>
          <w:bCs w:val="0"/>
          <w:color w:val="auto"/>
          <w:kern w:val="0"/>
          <w:sz w:val="32"/>
          <w:szCs w:val="32"/>
          <w:lang w:bidi="ar"/>
        </w:rPr>
        <w:t>）等文件</w:t>
      </w:r>
      <w:r>
        <w:rPr>
          <w:rFonts w:hint="eastAsia" w:ascii="仿宋" w:hAnsi="仿宋" w:eastAsia="仿宋" w:cs="仿宋"/>
          <w:b w:val="0"/>
          <w:bCs w:val="0"/>
          <w:color w:val="auto"/>
          <w:kern w:val="0"/>
          <w:sz w:val="32"/>
          <w:szCs w:val="32"/>
          <w:lang w:eastAsia="zh-CN" w:bidi="ar"/>
        </w:rPr>
        <w:t>，对推进文旅深度融合、促进文化和旅游消费提出了具体要求。</w:t>
      </w:r>
      <w:r>
        <w:rPr>
          <w:rFonts w:hint="eastAsia" w:ascii="仿宋" w:hAnsi="仿宋" w:eastAsia="仿宋" w:cs="仿宋"/>
          <w:i w:val="0"/>
          <w:iCs w:val="0"/>
          <w:caps w:val="0"/>
          <w:color w:val="auto"/>
          <w:spacing w:val="0"/>
          <w:sz w:val="32"/>
          <w:szCs w:val="32"/>
          <w:lang w:eastAsia="zh-CN"/>
        </w:rPr>
        <w:t>二是各地有类似政策可借鉴。为抢占市场复苏先机，温岭、玉环、仙居等市县都修订出台了新的扶持政策，加大了对招引游客的奖励力度，许多措施可供我们借鉴。三是我县政策实施有经验。县委县政府对文旅产业高度重视，设立专项政策扶持旅游已有多年，期间</w:t>
      </w:r>
      <w:r>
        <w:rPr>
          <w:rFonts w:hint="eastAsia" w:ascii="FangSong_GB2312" w:hAnsi="仿宋" w:eastAsia="FangSong_GB2312" w:cs="宋体"/>
          <w:color w:val="auto"/>
          <w:sz w:val="32"/>
          <w:szCs w:val="32"/>
          <w:lang w:eastAsia="zh-CN"/>
        </w:rPr>
        <w:t>积</w:t>
      </w:r>
      <w:r>
        <w:rPr>
          <w:rFonts w:hint="eastAsia" w:ascii="仿宋" w:hAnsi="仿宋" w:eastAsia="仿宋" w:cs="仿宋"/>
          <w:color w:val="auto"/>
          <w:sz w:val="32"/>
          <w:szCs w:val="32"/>
          <w:lang w:eastAsia="zh-CN"/>
        </w:rPr>
        <w:t>累了</w:t>
      </w:r>
      <w:r>
        <w:rPr>
          <w:rFonts w:hint="eastAsia" w:ascii="FangSong_GB2312" w:hAnsi="仿宋" w:eastAsia="FangSong_GB2312" w:cs="宋体"/>
          <w:color w:val="auto"/>
          <w:sz w:val="32"/>
          <w:szCs w:val="32"/>
          <w:lang w:eastAsia="zh-CN"/>
        </w:rPr>
        <w:t>正反两方面的一些经</w:t>
      </w:r>
      <w:r>
        <w:rPr>
          <w:rFonts w:hint="eastAsia" w:ascii="仿宋" w:hAnsi="仿宋" w:eastAsia="仿宋" w:cs="仿宋"/>
          <w:color w:val="auto"/>
          <w:sz w:val="32"/>
          <w:szCs w:val="32"/>
          <w:lang w:eastAsia="zh-CN"/>
        </w:rPr>
        <w:t>验，</w:t>
      </w:r>
      <w:r>
        <w:rPr>
          <w:rFonts w:hint="eastAsia" w:ascii="FangSong_GB2312" w:hAnsi="仿宋" w:eastAsia="FangSong_GB2312" w:cs="宋体"/>
          <w:color w:val="auto"/>
          <w:sz w:val="32"/>
          <w:szCs w:val="32"/>
          <w:lang w:eastAsia="zh-CN"/>
        </w:rPr>
        <w:t>有助于进一步完善相关政策措施。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right="0" w:rightChars="0" w:firstLine="643" w:firstLineChars="200"/>
        <w:jc w:val="left"/>
        <w:textAlignment w:val="auto"/>
        <w:rPr>
          <w:rFonts w:hint="eastAsia" w:ascii="仿宋" w:hAnsi="仿宋" w:eastAsia="仿宋" w:cs="仿宋"/>
          <w:color w:val="auto"/>
          <w:kern w:val="0"/>
          <w:sz w:val="32"/>
          <w:szCs w:val="32"/>
          <w:lang w:val="en-US" w:eastAsia="zh-CN" w:bidi="ar"/>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拟解决的主要问题</w:t>
      </w:r>
      <w:r>
        <w:rPr>
          <w:rFonts w:hint="eastAsia" w:ascii="楷体" w:hAnsi="楷体" w:eastAsia="楷体" w:cs="楷体"/>
          <w:b/>
          <w:bCs/>
          <w:sz w:val="32"/>
          <w:szCs w:val="32"/>
          <w:lang w:eastAsia="zh-CN"/>
        </w:rPr>
        <w:t>。</w:t>
      </w:r>
      <w:r>
        <w:rPr>
          <w:rFonts w:hint="eastAsia" w:ascii="仿宋" w:hAnsi="仿宋" w:eastAsia="仿宋" w:cs="仿宋"/>
          <w:b w:val="0"/>
          <w:bCs w:val="0"/>
          <w:sz w:val="32"/>
          <w:szCs w:val="32"/>
          <w:lang w:eastAsia="zh-CN"/>
        </w:rPr>
        <w:t>本次政策修订</w:t>
      </w:r>
      <w:r>
        <w:rPr>
          <w:rFonts w:hint="eastAsia" w:ascii="仿宋_GB2312" w:eastAsia="仿宋_GB2312"/>
          <w:color w:val="auto"/>
          <w:sz w:val="32"/>
          <w:szCs w:val="32"/>
          <w:lang w:eastAsia="zh-CN"/>
        </w:rPr>
        <w:t>拟达到以下目的：一是今年省委省政府新春第一会提出了全力打造高素质干部队伍、高水平创新型人才和企业家队伍、高素质劳动者队伍的要求，故在政策修订中加大了对导游人才的培养和扶持力度；二是</w:t>
      </w:r>
      <w:r>
        <w:rPr>
          <w:rFonts w:hint="eastAsia" w:ascii="仿宋_GB2312" w:eastAsia="仿宋_GB2312"/>
          <w:color w:val="auto"/>
          <w:sz w:val="32"/>
          <w:szCs w:val="32"/>
          <w:lang w:val="en-US" w:eastAsia="zh-CN"/>
        </w:rPr>
        <w:t>文旅深度融合工程列为省“十项重大工程”，是省对县考核的重要内容，全域旅游人次增速、接待过夜游客人数是重要的考核指标，此次政策修订</w:t>
      </w:r>
      <w:r>
        <w:rPr>
          <w:rFonts w:hint="eastAsia" w:ascii="仿宋_GB2312" w:eastAsia="仿宋_GB2312"/>
          <w:color w:val="auto"/>
          <w:sz w:val="32"/>
          <w:szCs w:val="32"/>
          <w:lang w:eastAsia="zh-CN"/>
        </w:rPr>
        <w:t>加大了对旅游客源市场的拓展力度，更加注重招引过夜游客和疗休养游客；三是</w:t>
      </w:r>
      <w:r>
        <w:rPr>
          <w:rFonts w:hint="eastAsia" w:ascii="仿宋_GB2312" w:eastAsia="仿宋_GB2312"/>
          <w:color w:val="auto"/>
          <w:sz w:val="32"/>
          <w:szCs w:val="32"/>
          <w:lang w:val="en-US" w:eastAsia="zh-CN"/>
        </w:rPr>
        <w:t>今年</w:t>
      </w:r>
      <w:r>
        <w:rPr>
          <w:rFonts w:hint="eastAsia" w:ascii="仿宋" w:hAnsi="仿宋" w:eastAsia="仿宋" w:cs="仿宋"/>
          <w:b w:val="0"/>
          <w:bCs w:val="0"/>
          <w:sz w:val="32"/>
          <w:szCs w:val="32"/>
          <w:lang w:eastAsia="zh-CN"/>
        </w:rPr>
        <w:t>以来，赭溪老街开街、始丰湖夜游试运营、诗路数字博览馆也将开馆，这些新的旅游业态需要政策去扶持，以便快速形成新的旅游热点，故在政策中相应增加了扶持城市旅游的内容。</w:t>
      </w:r>
    </w:p>
    <w:p>
      <w:pPr>
        <w:keepNext w:val="0"/>
        <w:keepLines w:val="0"/>
        <w:pageBreakBefore w:val="0"/>
        <w:numPr>
          <w:ilvl w:val="0"/>
          <w:numId w:val="0"/>
        </w:numPr>
        <w:tabs>
          <w:tab w:val="left" w:pos="14580"/>
          <w:tab w:val="left" w:pos="18360"/>
        </w:tabs>
        <w:kinsoku/>
        <w:wordWrap/>
        <w:overflowPunct/>
        <w:topLinePunct w:val="0"/>
        <w:autoSpaceDE/>
        <w:autoSpaceDN/>
        <w:bidi w:val="0"/>
        <w:adjustRightInd/>
        <w:snapToGrid/>
        <w:spacing w:line="540" w:lineRule="exact"/>
        <w:ind w:right="0" w:rightChars="0" w:firstLine="643" w:firstLineChars="200"/>
        <w:textAlignment w:val="auto"/>
        <w:rPr>
          <w:rFonts w:ascii="仿宋" w:hAnsi="仿宋" w:eastAsia="仿宋" w:cs="宋体"/>
          <w:sz w:val="32"/>
          <w:szCs w:val="32"/>
        </w:rPr>
      </w:pPr>
      <w:r>
        <w:rPr>
          <w:rFonts w:hint="eastAsia" w:ascii="楷体" w:hAnsi="楷体" w:eastAsia="楷体" w:cs="楷体"/>
          <w:b/>
          <w:bCs/>
          <w:sz w:val="32"/>
          <w:szCs w:val="32"/>
          <w:lang w:eastAsia="zh-CN"/>
        </w:rPr>
        <w:t>（三）拟规定的主要制度和拟采取的主要措施。</w:t>
      </w:r>
      <w:r>
        <w:rPr>
          <w:rFonts w:hint="eastAsia" w:ascii="仿宋_GB2312" w:eastAsia="仿宋_GB2312" w:cs="??_GB2312"/>
          <w:color w:val="000000"/>
          <w:kern w:val="0"/>
          <w:sz w:val="32"/>
          <w:szCs w:val="32"/>
          <w:lang w:val="en-US" w:eastAsia="zh-CN"/>
        </w:rPr>
        <w:t>一是加大了对旅游推广的补助</w:t>
      </w:r>
      <w:r>
        <w:rPr>
          <w:rFonts w:hint="eastAsia" w:ascii="仿宋" w:hAnsi="仿宋" w:eastAsia="仿宋" w:cs="仿宋"/>
          <w:color w:val="000000"/>
          <w:kern w:val="0"/>
          <w:sz w:val="32"/>
          <w:szCs w:val="32"/>
          <w:lang w:val="en-US" w:eastAsia="zh-CN"/>
        </w:rPr>
        <w:t>力度。</w:t>
      </w:r>
      <w:r>
        <w:rPr>
          <w:rFonts w:hint="eastAsia" w:ascii="仿宋" w:hAnsi="仿宋" w:eastAsia="仿宋" w:cs="仿宋"/>
          <w:color w:val="auto"/>
          <w:sz w:val="32"/>
          <w:szCs w:val="32"/>
          <w:highlight w:val="none"/>
          <w:u w:val="none"/>
          <w:shd w:val="clear" w:color="auto" w:fill="FFFFFF"/>
          <w:lang w:eastAsia="zh-CN"/>
        </w:rPr>
        <w:t>对参加由文旅部门组织的地市级以上旅游交易会、旅游商品博览会、百县千碗推广及赛事等旅游宣传促销与招商推介活动的，在报销住宿费、交通费之外适当增加劳务补贴。</w:t>
      </w:r>
      <w:r>
        <w:rPr>
          <w:rFonts w:hint="eastAsia" w:ascii="仿宋_GB2312" w:eastAsia="仿宋_GB2312" w:cs="??_GB2312"/>
          <w:color w:val="000000"/>
          <w:kern w:val="0"/>
          <w:sz w:val="32"/>
          <w:szCs w:val="32"/>
          <w:lang w:val="en-US" w:eastAsia="zh-CN"/>
        </w:rPr>
        <w:t>二是旅游地接部分，增加了扶持城市旅游的内容，同时参照其他县市做法，对地接旅行社增加了招徕游客住宿的奖励。三是在入境旅游方面，奖励分档由二档改为三档，同时提高了起点档的奖励标准。四是增加了招引长线游客的奖励内容，鼓励旅行社积极拓展远程客源市场。五是对高铁游、疗休养旅游均加大了奖励力度，鼓励多招引高端</w:t>
      </w:r>
      <w:r>
        <w:rPr>
          <w:rFonts w:hint="eastAsia" w:ascii="仿宋" w:hAnsi="仿宋" w:eastAsia="仿宋" w:cs="仿宋"/>
          <w:color w:val="auto"/>
          <w:kern w:val="0"/>
          <w:sz w:val="32"/>
          <w:szCs w:val="32"/>
          <w:lang w:val="en-US" w:eastAsia="zh-CN"/>
        </w:rPr>
        <w:t>游客，拉动旅游消费。六是在旅游产业提升方面，根据上级考核要求，增加了</w:t>
      </w:r>
      <w:r>
        <w:rPr>
          <w:rFonts w:hint="eastAsia" w:ascii="仿宋" w:hAnsi="仿宋" w:eastAsia="仿宋" w:cs="仿宋"/>
          <w:color w:val="auto"/>
          <w:sz w:val="32"/>
          <w:szCs w:val="32"/>
          <w:highlight w:val="none"/>
          <w:lang w:eastAsia="zh-CN"/>
        </w:rPr>
        <w:t>新</w:t>
      </w:r>
      <w:r>
        <w:rPr>
          <w:rFonts w:hint="eastAsia" w:ascii="仿宋" w:hAnsi="仿宋" w:eastAsia="仿宋" w:cs="仿宋"/>
          <w:color w:val="auto"/>
          <w:sz w:val="32"/>
          <w:szCs w:val="32"/>
          <w:highlight w:val="none"/>
        </w:rPr>
        <w:t>评为省级</w:t>
      </w:r>
      <w:r>
        <w:rPr>
          <w:rFonts w:hint="eastAsia" w:ascii="仿宋" w:hAnsi="仿宋" w:eastAsia="仿宋" w:cs="仿宋"/>
          <w:color w:val="auto"/>
          <w:sz w:val="32"/>
          <w:szCs w:val="32"/>
          <w:highlight w:val="none"/>
          <w:lang w:eastAsia="zh-CN"/>
        </w:rPr>
        <w:t>浙韵</w:t>
      </w:r>
      <w:r>
        <w:rPr>
          <w:rFonts w:hint="eastAsia" w:ascii="仿宋" w:hAnsi="仿宋" w:eastAsia="仿宋" w:cs="仿宋"/>
          <w:color w:val="auto"/>
          <w:sz w:val="32"/>
          <w:szCs w:val="32"/>
          <w:highlight w:val="none"/>
        </w:rPr>
        <w:t>千宿</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shd w:val="clear" w:color="auto" w:fill="FFFFFF"/>
          <w:lang w:eastAsia="zh-CN"/>
        </w:rPr>
        <w:t>入选省示范级、创建级文旅融合IP企业等方面的奖励内容。七是在旅游人才培养方面，适当提高了对专职导游的补助力度</w:t>
      </w:r>
      <w:r>
        <w:rPr>
          <w:rFonts w:hint="eastAsia" w:ascii="仿宋" w:hAnsi="仿宋" w:eastAsia="仿宋" w:cs="宋体"/>
          <w:sz w:val="32"/>
          <w:szCs w:val="32"/>
        </w:rPr>
        <w:t>。</w:t>
      </w:r>
    </w:p>
    <w:p>
      <w:pPr>
        <w:tabs>
          <w:tab w:val="left" w:pos="14580"/>
          <w:tab w:val="left" w:pos="18360"/>
        </w:tabs>
        <w:spacing w:line="600" w:lineRule="exact"/>
        <w:ind w:right="-107" w:rightChars="-51" w:firstLine="640" w:firstLineChars="200"/>
        <w:rPr>
          <w:rFonts w:hint="eastAsia" w:ascii="仿宋_GB2312" w:hAnsi="仿宋_GB2312" w:eastAsia="仿宋_GB2312" w:cs="仿宋_GB2312"/>
          <w:b w:val="0"/>
          <w:bCs w:val="0"/>
          <w:color w:val="000000"/>
          <w:sz w:val="32"/>
          <w:szCs w:val="32"/>
          <w:lang w:eastAsia="zh-CN"/>
        </w:rPr>
      </w:pPr>
      <w:r>
        <w:rPr>
          <w:rFonts w:hint="eastAsia" w:ascii="仿宋_GB2312" w:eastAsia="仿宋_GB2312" w:cs="??_GB2312"/>
          <w:color w:val="000000"/>
          <w:kern w:val="0"/>
          <w:sz w:val="32"/>
          <w:szCs w:val="32"/>
          <w:lang w:val="en-US" w:eastAsia="zh-CN"/>
        </w:rPr>
        <w:t>政策由四条加一个附件构成。第一条为总则，主要阐述政策制定的时代背景、指导思想、目标要求。第二条为扶持政策，从设立旅游发展专项资金、强化用地保障</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支持文旅市场主体拓展业务空间三</w:t>
      </w:r>
      <w:r>
        <w:rPr>
          <w:rFonts w:hint="eastAsia" w:ascii="仿宋_GB2312" w:hAnsi="仿宋_GB2312" w:eastAsia="仿宋_GB2312" w:cs="仿宋_GB2312"/>
          <w:color w:val="000000"/>
          <w:kern w:val="0"/>
          <w:sz w:val="32"/>
          <w:szCs w:val="32"/>
          <w:lang w:val="en-US" w:eastAsia="zh-CN"/>
        </w:rPr>
        <w:t>方面进行阐述。</w:t>
      </w:r>
      <w:r>
        <w:rPr>
          <w:rFonts w:hint="eastAsia" w:ascii="仿宋_GB2312" w:eastAsia="仿宋_GB2312" w:cs="??_GB2312"/>
          <w:color w:val="000000"/>
          <w:kern w:val="0"/>
          <w:sz w:val="32"/>
          <w:szCs w:val="32"/>
          <w:lang w:val="en-US" w:eastAsia="zh-CN"/>
        </w:rPr>
        <w:t>第三条为</w:t>
      </w:r>
      <w:r>
        <w:rPr>
          <w:rFonts w:hint="eastAsia" w:ascii="仿宋_GB2312" w:hAnsi="仿宋_GB2312" w:eastAsia="仿宋_GB2312" w:cs="仿宋_GB2312"/>
          <w:sz w:val="32"/>
          <w:szCs w:val="32"/>
        </w:rPr>
        <w:t>旅游奖励资金申报、审核和审批程序</w:t>
      </w:r>
      <w:r>
        <w:rPr>
          <w:rFonts w:hint="eastAsia" w:ascii="仿宋_GB2312" w:hAnsi="仿宋_GB2312" w:eastAsia="仿宋_GB2312" w:cs="仿宋_GB2312"/>
          <w:sz w:val="32"/>
          <w:szCs w:val="32"/>
          <w:lang w:eastAsia="zh-CN"/>
        </w:rPr>
        <w:t>。第四条为附则。附件为具体的</w:t>
      </w:r>
      <w:r>
        <w:rPr>
          <w:rFonts w:hint="eastAsia" w:ascii="仿宋_GB2312" w:eastAsia="仿宋_GB2312" w:cs="??_GB2312"/>
          <w:color w:val="000000"/>
          <w:kern w:val="0"/>
          <w:sz w:val="32"/>
          <w:szCs w:val="32"/>
          <w:lang w:val="en-US" w:eastAsia="zh-CN"/>
        </w:rPr>
        <w:t>奖励项目及标准，从</w:t>
      </w:r>
      <w:r>
        <w:rPr>
          <w:rFonts w:hint="eastAsia" w:ascii="仿宋_GB2312" w:hAnsi="仿宋_GB2312" w:eastAsia="仿宋_GB2312" w:cs="仿宋_GB2312"/>
          <w:b w:val="0"/>
          <w:bCs w:val="0"/>
          <w:color w:val="auto"/>
          <w:sz w:val="32"/>
          <w:szCs w:val="32"/>
          <w:lang w:eastAsia="zh-CN"/>
        </w:rPr>
        <w:t>拓展旅游客源市场、</w:t>
      </w:r>
      <w:r>
        <w:rPr>
          <w:rFonts w:hint="eastAsia" w:ascii="仿宋_GB2312" w:hAnsi="仿宋_GB2312" w:eastAsia="仿宋_GB2312" w:cs="仿宋_GB2312"/>
          <w:b w:val="0"/>
          <w:bCs w:val="0"/>
          <w:color w:val="000000"/>
          <w:sz w:val="32"/>
          <w:szCs w:val="32"/>
        </w:rPr>
        <w:t>提升旅游</w:t>
      </w:r>
      <w:r>
        <w:rPr>
          <w:rFonts w:hint="eastAsia" w:ascii="仿宋_GB2312" w:hAnsi="仿宋_GB2312" w:eastAsia="仿宋_GB2312" w:cs="仿宋_GB2312"/>
          <w:b w:val="0"/>
          <w:bCs w:val="0"/>
          <w:color w:val="000000"/>
          <w:sz w:val="32"/>
          <w:szCs w:val="32"/>
          <w:lang w:eastAsia="zh-CN"/>
        </w:rPr>
        <w:t>产业素质、加强</w:t>
      </w:r>
      <w:r>
        <w:rPr>
          <w:rFonts w:hint="eastAsia" w:ascii="仿宋_GB2312" w:hAnsi="仿宋_GB2312" w:eastAsia="仿宋_GB2312" w:cs="仿宋_GB2312"/>
          <w:b w:val="0"/>
          <w:bCs w:val="0"/>
          <w:color w:val="000000"/>
          <w:sz w:val="32"/>
          <w:szCs w:val="32"/>
        </w:rPr>
        <w:t>旅游人才队伍</w:t>
      </w:r>
      <w:r>
        <w:rPr>
          <w:rFonts w:hint="eastAsia" w:ascii="仿宋_GB2312" w:hAnsi="仿宋_GB2312" w:eastAsia="仿宋_GB2312" w:cs="仿宋_GB2312"/>
          <w:b w:val="0"/>
          <w:bCs w:val="0"/>
          <w:color w:val="000000"/>
          <w:sz w:val="32"/>
          <w:szCs w:val="32"/>
          <w:lang w:eastAsia="zh-CN"/>
        </w:rPr>
        <w:t>建设、</w:t>
      </w:r>
      <w:r>
        <w:rPr>
          <w:rFonts w:hint="eastAsia" w:ascii="仿宋_GB2312" w:hAnsi="仿宋_GB2312" w:eastAsia="仿宋_GB2312" w:cs="仿宋_GB2312"/>
          <w:b w:val="0"/>
          <w:bCs w:val="0"/>
          <w:color w:val="000000"/>
          <w:sz w:val="32"/>
          <w:szCs w:val="32"/>
        </w:rPr>
        <w:t> </w:t>
      </w:r>
      <w:r>
        <w:rPr>
          <w:rFonts w:hint="eastAsia" w:ascii="仿宋_GB2312" w:hAnsi="仿宋_GB2312" w:eastAsia="仿宋_GB2312" w:cs="仿宋_GB2312"/>
          <w:b w:val="0"/>
          <w:bCs w:val="0"/>
          <w:color w:val="000000"/>
          <w:sz w:val="32"/>
          <w:szCs w:val="32"/>
          <w:lang w:eastAsia="zh-CN"/>
        </w:rPr>
        <w:t>旅游产业</w:t>
      </w:r>
      <w:r>
        <w:rPr>
          <w:rFonts w:hint="eastAsia" w:ascii="仿宋_GB2312" w:hAnsi="仿宋_GB2312" w:eastAsia="仿宋_GB2312" w:cs="仿宋_GB2312"/>
          <w:b w:val="0"/>
          <w:bCs w:val="0"/>
          <w:color w:val="000000"/>
          <w:sz w:val="32"/>
          <w:szCs w:val="32"/>
        </w:rPr>
        <w:t>融合发展</w:t>
      </w:r>
      <w:r>
        <w:rPr>
          <w:rFonts w:hint="eastAsia" w:ascii="仿宋_GB2312" w:hAnsi="仿宋_GB2312" w:eastAsia="仿宋_GB2312" w:cs="仿宋_GB2312"/>
          <w:b w:val="0"/>
          <w:bCs w:val="0"/>
          <w:color w:val="000000"/>
          <w:sz w:val="32"/>
          <w:szCs w:val="32"/>
          <w:lang w:eastAsia="zh-CN"/>
        </w:rPr>
        <w:t>等四方面阐述政策的扶持范围。</w:t>
      </w:r>
    </w:p>
    <w:p>
      <w:pPr>
        <w:tabs>
          <w:tab w:val="left" w:pos="14580"/>
          <w:tab w:val="left" w:pos="18360"/>
        </w:tabs>
        <w:spacing w:line="600" w:lineRule="exact"/>
        <w:ind w:right="-107" w:rightChars="-51" w:firstLine="640" w:firstLineChars="200"/>
        <w:rPr>
          <w:rFonts w:ascii="黑体" w:eastAsia="黑体"/>
          <w:sz w:val="32"/>
          <w:szCs w:val="32"/>
        </w:rPr>
      </w:pPr>
      <w:r>
        <w:rPr>
          <w:rFonts w:hint="eastAsia" w:ascii="黑体" w:eastAsia="黑体"/>
          <w:sz w:val="32"/>
          <w:szCs w:val="32"/>
        </w:rPr>
        <w:t>二、起草过程和制定依据</w:t>
      </w:r>
    </w:p>
    <w:p>
      <w:pPr>
        <w:tabs>
          <w:tab w:val="left" w:pos="14580"/>
          <w:tab w:val="left" w:pos="18360"/>
        </w:tabs>
        <w:spacing w:line="600" w:lineRule="exact"/>
        <w:ind w:right="-107" w:rightChars="-51" w:firstLine="555"/>
        <w:rPr>
          <w:rFonts w:hint="default" w:ascii="仿宋_GB2312" w:eastAsia="仿宋_GB2312"/>
          <w:sz w:val="32"/>
          <w:szCs w:val="32"/>
          <w:lang w:val="en-US"/>
        </w:rPr>
      </w:pPr>
      <w:r>
        <w:rPr>
          <w:rFonts w:hint="eastAsia" w:ascii="仿宋_GB2312" w:eastAsia="仿宋_GB2312"/>
          <w:sz w:val="32"/>
          <w:szCs w:val="32"/>
        </w:rPr>
        <w:t>（一）起草过程：文件</w:t>
      </w: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月由</w:t>
      </w:r>
      <w:r>
        <w:rPr>
          <w:rFonts w:hint="eastAsia" w:ascii="仿宋_GB2312" w:eastAsia="仿宋_GB2312"/>
          <w:sz w:val="32"/>
          <w:szCs w:val="32"/>
          <w:lang w:eastAsia="zh-CN"/>
        </w:rPr>
        <w:t>县文广旅体局</w:t>
      </w:r>
      <w:r>
        <w:rPr>
          <w:rFonts w:hint="eastAsia" w:ascii="仿宋_GB2312" w:eastAsia="仿宋_GB2312"/>
          <w:sz w:val="32"/>
          <w:szCs w:val="32"/>
        </w:rPr>
        <w:t>立项</w:t>
      </w:r>
      <w:r>
        <w:rPr>
          <w:rFonts w:hint="eastAsia" w:ascii="仿宋_GB2312" w:eastAsia="仿宋_GB2312"/>
          <w:sz w:val="32"/>
          <w:szCs w:val="32"/>
          <w:lang w:eastAsia="zh-CN"/>
        </w:rPr>
        <w:t>，同步开展必要性、可行性等内容的调研论证。文件由局办公室负责起草。</w:t>
      </w:r>
      <w:r>
        <w:rPr>
          <w:rFonts w:hint="eastAsia" w:ascii="仿宋_GB2312" w:eastAsia="仿宋_GB2312"/>
          <w:sz w:val="32"/>
          <w:szCs w:val="32"/>
          <w:lang w:val="en-US" w:eastAsia="zh-CN"/>
        </w:rPr>
        <w:t>4月9日形成初稿，征求相关科室意见并不断进行修改完善。</w:t>
      </w:r>
    </w:p>
    <w:p>
      <w:pPr>
        <w:tabs>
          <w:tab w:val="left" w:pos="14580"/>
          <w:tab w:val="left" w:pos="18360"/>
        </w:tabs>
        <w:spacing w:line="600" w:lineRule="exact"/>
        <w:ind w:right="-107" w:rightChars="-51" w:firstLine="555"/>
        <w:rPr>
          <w:rFonts w:ascii="仿宋_GB2312" w:eastAsia="仿宋_GB2312"/>
          <w:sz w:val="32"/>
          <w:szCs w:val="32"/>
        </w:rPr>
      </w:pPr>
      <w:r>
        <w:rPr>
          <w:rFonts w:hint="eastAsia" w:ascii="仿宋_GB2312" w:eastAsia="仿宋_GB2312"/>
          <w:sz w:val="32"/>
          <w:szCs w:val="32"/>
        </w:rPr>
        <w:t>（二）制定依据：该文件依据</w:t>
      </w:r>
      <w:r>
        <w:rPr>
          <w:rFonts w:hint="eastAsia" w:ascii="仿宋" w:hAnsi="仿宋" w:eastAsia="仿宋" w:cs="仿宋"/>
          <w:b w:val="0"/>
          <w:bCs w:val="0"/>
          <w:color w:val="auto"/>
          <w:kern w:val="0"/>
          <w:sz w:val="32"/>
          <w:szCs w:val="32"/>
          <w:lang w:bidi="ar"/>
        </w:rPr>
        <w:t>《浙江省人民政府关于推进文化和旅游产业深度融合高质量发展的实施意见》</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shd w:val="clear" w:color="auto" w:fill="FFFFFF"/>
        </w:rPr>
        <w:t>浙政发〔2022〕33号</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kern w:val="0"/>
          <w:sz w:val="32"/>
          <w:szCs w:val="32"/>
          <w:lang w:val="en-US" w:eastAsia="zh-CN" w:bidi="ar"/>
        </w:rPr>
        <w:t>《浙江省文旅深度融合工程实施方案（2023—2027年）》</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shd w:val="clear" w:color="auto" w:fill="FFFFFF"/>
        </w:rPr>
        <w:t>浙政</w:t>
      </w:r>
      <w:r>
        <w:rPr>
          <w:rFonts w:hint="eastAsia" w:ascii="仿宋" w:hAnsi="仿宋" w:eastAsia="仿宋" w:cs="仿宋"/>
          <w:b w:val="0"/>
          <w:bCs w:val="0"/>
          <w:color w:val="auto"/>
          <w:sz w:val="32"/>
          <w:szCs w:val="32"/>
          <w:shd w:val="clear" w:color="auto" w:fill="FFFFFF"/>
          <w:lang w:eastAsia="zh-CN"/>
        </w:rPr>
        <w:t>办</w:t>
      </w:r>
      <w:r>
        <w:rPr>
          <w:rFonts w:hint="eastAsia" w:ascii="仿宋" w:hAnsi="仿宋" w:eastAsia="仿宋" w:cs="仿宋"/>
          <w:b w:val="0"/>
          <w:bCs w:val="0"/>
          <w:color w:val="auto"/>
          <w:sz w:val="32"/>
          <w:szCs w:val="32"/>
          <w:shd w:val="clear" w:color="auto" w:fill="FFFFFF"/>
        </w:rPr>
        <w:t>发〔202</w:t>
      </w:r>
      <w:r>
        <w:rPr>
          <w:rFonts w:hint="eastAsia" w:ascii="仿宋" w:hAnsi="仿宋" w:eastAsia="仿宋" w:cs="仿宋"/>
          <w:b w:val="0"/>
          <w:bCs w:val="0"/>
          <w:color w:val="auto"/>
          <w:sz w:val="32"/>
          <w:szCs w:val="32"/>
          <w:shd w:val="clear" w:color="auto" w:fill="FFFFFF"/>
          <w:lang w:val="en-US" w:eastAsia="zh-CN"/>
        </w:rPr>
        <w:t>3</w:t>
      </w:r>
      <w:r>
        <w:rPr>
          <w:rFonts w:hint="eastAsia" w:ascii="仿宋" w:hAnsi="仿宋" w:eastAsia="仿宋" w:cs="仿宋"/>
          <w:b w:val="0"/>
          <w:bCs w:val="0"/>
          <w:color w:val="auto"/>
          <w:sz w:val="32"/>
          <w:szCs w:val="32"/>
          <w:shd w:val="clear" w:color="auto" w:fill="FFFFFF"/>
        </w:rPr>
        <w:t>〕</w:t>
      </w:r>
      <w:r>
        <w:rPr>
          <w:rFonts w:hint="eastAsia" w:ascii="仿宋" w:hAnsi="仿宋" w:eastAsia="仿宋" w:cs="仿宋"/>
          <w:b w:val="0"/>
          <w:bCs w:val="0"/>
          <w:color w:val="auto"/>
          <w:sz w:val="32"/>
          <w:szCs w:val="32"/>
          <w:shd w:val="clear" w:color="auto" w:fill="FFFFFF"/>
          <w:lang w:val="en-US" w:eastAsia="zh-CN"/>
        </w:rPr>
        <w:t>10</w:t>
      </w:r>
      <w:r>
        <w:rPr>
          <w:rFonts w:hint="eastAsia" w:ascii="仿宋" w:hAnsi="仿宋" w:eastAsia="仿宋" w:cs="仿宋"/>
          <w:b w:val="0"/>
          <w:bCs w:val="0"/>
          <w:color w:val="auto"/>
          <w:sz w:val="32"/>
          <w:szCs w:val="32"/>
          <w:shd w:val="clear" w:color="auto" w:fill="FFFFFF"/>
        </w:rPr>
        <w:t>号</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kern w:val="0"/>
          <w:sz w:val="32"/>
          <w:szCs w:val="32"/>
          <w:lang w:bidi="ar"/>
        </w:rPr>
        <w:t>、</w:t>
      </w:r>
      <w:r>
        <w:rPr>
          <w:rFonts w:hint="eastAsia" w:ascii="仿宋" w:hAnsi="仿宋" w:eastAsia="仿宋" w:cs="仿宋"/>
          <w:b w:val="0"/>
          <w:bCs w:val="0"/>
          <w:color w:val="auto"/>
          <w:sz w:val="32"/>
          <w:szCs w:val="32"/>
        </w:rPr>
        <w:t>《关于进一步促进文化和旅游消费的若干措施》</w:t>
      </w:r>
      <w:r>
        <w:rPr>
          <w:rFonts w:hint="eastAsia" w:ascii="仿宋" w:hAnsi="仿宋" w:eastAsia="仿宋" w:cs="仿宋"/>
          <w:b w:val="0"/>
          <w:bCs w:val="0"/>
          <w:color w:val="auto"/>
          <w:kern w:val="0"/>
          <w:sz w:val="32"/>
          <w:szCs w:val="32"/>
          <w:lang w:bidi="ar"/>
        </w:rPr>
        <w:t>（</w:t>
      </w:r>
      <w:r>
        <w:rPr>
          <w:rFonts w:hint="eastAsia" w:ascii="仿宋" w:hAnsi="仿宋" w:eastAsia="仿宋" w:cs="仿宋"/>
          <w:b w:val="0"/>
          <w:bCs w:val="0"/>
          <w:color w:val="auto"/>
          <w:sz w:val="32"/>
          <w:szCs w:val="32"/>
        </w:rPr>
        <w:t>浙文旅融办〔2023〕10号</w:t>
      </w:r>
      <w:r>
        <w:rPr>
          <w:rFonts w:hint="eastAsia" w:ascii="仿宋" w:hAnsi="仿宋" w:eastAsia="仿宋" w:cs="仿宋"/>
          <w:b w:val="0"/>
          <w:bCs w:val="0"/>
          <w:color w:val="auto"/>
          <w:kern w:val="0"/>
          <w:sz w:val="32"/>
          <w:szCs w:val="32"/>
          <w:lang w:bidi="ar"/>
        </w:rPr>
        <w:t>）</w:t>
      </w:r>
      <w:r>
        <w:rPr>
          <w:rFonts w:hint="eastAsia" w:ascii="仿宋_GB2312" w:eastAsia="仿宋_GB2312"/>
          <w:sz w:val="32"/>
          <w:szCs w:val="32"/>
        </w:rPr>
        <w:t>制定。</w:t>
      </w:r>
    </w:p>
    <w:p>
      <w:pPr>
        <w:tabs>
          <w:tab w:val="left" w:pos="14580"/>
          <w:tab w:val="left" w:pos="18360"/>
        </w:tabs>
        <w:wordWrap w:val="0"/>
        <w:spacing w:line="600" w:lineRule="exact"/>
        <w:ind w:right="-107" w:rightChars="-51" w:firstLine="555"/>
        <w:jc w:val="right"/>
        <w:rPr>
          <w:rFonts w:hint="eastAsia" w:ascii="仿宋_GB2312" w:eastAsia="仿宋_GB2312"/>
          <w:sz w:val="32"/>
          <w:szCs w:val="32"/>
          <w:lang w:eastAsia="zh-CN"/>
        </w:rPr>
      </w:pPr>
    </w:p>
    <w:p>
      <w:pPr>
        <w:tabs>
          <w:tab w:val="left" w:pos="14580"/>
          <w:tab w:val="left" w:pos="18360"/>
        </w:tabs>
        <w:wordWrap w:val="0"/>
        <w:spacing w:line="600" w:lineRule="exact"/>
        <w:ind w:right="-107" w:rightChars="-51" w:firstLine="555"/>
        <w:jc w:val="right"/>
        <w:rPr>
          <w:rFonts w:hint="eastAsia" w:ascii="仿宋_GB2312" w:eastAsia="仿宋_GB2312"/>
          <w:sz w:val="32"/>
          <w:szCs w:val="32"/>
          <w:lang w:eastAsia="zh-CN"/>
        </w:rPr>
      </w:pPr>
    </w:p>
    <w:p>
      <w:pPr>
        <w:ind w:firstLine="2940" w:firstLineChars="1400"/>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E913ED-DB2D-4328-9F14-98BD8B99D0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C3CDB33-3D79-41AA-B728-481467152485}"/>
  </w:font>
  <w:font w:name="仿宋_GB2312">
    <w:panose1 w:val="02010609030101010101"/>
    <w:charset w:val="86"/>
    <w:family w:val="modern"/>
    <w:pitch w:val="default"/>
    <w:sig w:usb0="00000001" w:usb1="080E0000" w:usb2="00000000" w:usb3="00000000" w:csb0="00040000" w:csb1="00000000"/>
    <w:embedRegular r:id="rId3" w:fontKey="{9FD91130-6501-4CD4-B538-CBB2F2D202BD}"/>
  </w:font>
  <w:font w:name="方正小标宋简体">
    <w:panose1 w:val="02000000000000000000"/>
    <w:charset w:val="86"/>
    <w:family w:val="auto"/>
    <w:pitch w:val="default"/>
    <w:sig w:usb0="00000001" w:usb1="08000000" w:usb2="00000000" w:usb3="00000000" w:csb0="00040000" w:csb1="00000000"/>
    <w:embedRegular r:id="rId4" w:fontKey="{EEFA8B79-5CA7-4FA9-ADF0-B8B774847F3E}"/>
  </w:font>
  <w:font w:name="楷体">
    <w:panose1 w:val="02010609060101010101"/>
    <w:charset w:val="86"/>
    <w:family w:val="auto"/>
    <w:pitch w:val="default"/>
    <w:sig w:usb0="800002BF" w:usb1="38CF7CFA" w:usb2="00000016" w:usb3="00000000" w:csb0="00040001" w:csb1="00000000"/>
    <w:embedRegular r:id="rId5" w:fontKey="{E9F41B37-84EB-4CD9-8A7D-02E9004D8679}"/>
  </w:font>
  <w:font w:name="仿宋">
    <w:panose1 w:val="02010609060101010101"/>
    <w:charset w:val="86"/>
    <w:family w:val="auto"/>
    <w:pitch w:val="default"/>
    <w:sig w:usb0="800002BF" w:usb1="38CF7CFA" w:usb2="00000016" w:usb3="00000000" w:csb0="00040001" w:csb1="00000000"/>
    <w:embedRegular r:id="rId6" w:fontKey="{F84648A2-9B26-4596-83D4-430081222669}"/>
  </w:font>
  <w:font w:name="FangSong_GB2312">
    <w:altName w:val="仿宋_GB2312"/>
    <w:panose1 w:val="02010609030101010101"/>
    <w:charset w:val="86"/>
    <w:family w:val="modern"/>
    <w:pitch w:val="default"/>
    <w:sig w:usb0="00000000" w:usb1="00000000" w:usb2="00000010" w:usb3="00000000" w:csb0="00040000" w:csb1="00000000"/>
    <w:embedRegular r:id="rId7" w:fontKey="{FFB9F22D-60F4-4370-926A-B9771942EA77}"/>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MzU5NjRhNmRmNzc1MjExNjFlODUzOWMxMTJhOWMifQ=="/>
  </w:docVars>
  <w:rsids>
    <w:rsidRoot w:val="3BF26391"/>
    <w:rsid w:val="05077F77"/>
    <w:rsid w:val="0D13394E"/>
    <w:rsid w:val="13A47893"/>
    <w:rsid w:val="2C610809"/>
    <w:rsid w:val="3BF26391"/>
    <w:rsid w:val="5C852AE5"/>
    <w:rsid w:val="618E1709"/>
    <w:rsid w:val="61A46788"/>
    <w:rsid w:val="66DE3118"/>
    <w:rsid w:val="75003802"/>
    <w:rsid w:val="7872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Char"/>
    <w:basedOn w:val="1"/>
    <w:next w:val="3"/>
    <w:autoRedefine/>
    <w:qFormat/>
    <w:uiPriority w:val="0"/>
    <w:pPr>
      <w:adjustRightInd w:val="0"/>
      <w:snapToGrid w:val="0"/>
      <w:spacing w:beforeLines="150" w:afterLines="100" w:line="360" w:lineRule="auto"/>
      <w:ind w:firstLine="192" w:firstLineChars="192"/>
    </w:pPr>
    <w:rPr>
      <w:rFonts w:ascii="Times New Roman"/>
      <w:szCs w:val="20"/>
    </w:rPr>
  </w:style>
  <w:style w:type="paragraph" w:styleId="3">
    <w:name w:val="Plain Text"/>
    <w:basedOn w:val="1"/>
    <w:autoRedefine/>
    <w:qFormat/>
    <w:uiPriority w:val="0"/>
    <w:rPr>
      <w:rFonts w:cs="Courier New"/>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1866</Words>
  <Characters>1929</Characters>
  <Lines>0</Lines>
  <Paragraphs>0</Paragraphs>
  <TotalTime>5</TotalTime>
  <ScaleCrop>false</ScaleCrop>
  <LinksUpToDate>false</LinksUpToDate>
  <CharactersWithSpaces>1932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2024-05-20T13:07:00Z</dcterms:created>
  <dc:creator>Administrator</dc:creator>
  <cp:lastModifiedBy>放尚钩偶艘</cp:lastModifiedBy>
  <dcterms:modified xsi:type="dcterms:W3CDTF">2024-05-31T06:58:48Z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9A166022F7A546DCB6D22A5792C2A44D_13</vt:lpwstr>
  </property>
</Properties>
</file>