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景宁县行政复议听证室建设项目方案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为贯彻落实新修订的《中华人民共和国行政复议法》以及司法部印发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行政复议普通程序听取意见办法》《行政复议普通程序听证办法》等文件精神，充分发挥行政复议“公正高效、便民为民”的制度优势和化解行政争议“主渠道”的重要作用，提升行政复议办案质效和公信力，景宁县司法局（行政复议局）将规范化建设行政复议智慧听证室，为实质性化解行政争议提供有力硬件支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项目实施时间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 至 2025年9月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项目选址要求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为高效整合人民调解、司法调解、信访调解等多元纠纷解决资源，为推行“听证+调解”深度融合模式创造有利条件，促进争议实质性化解，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景宁县行政复议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听证室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将建于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景宁县社会治理中心副楼二楼，位于建设路3号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项目空间规划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听证室面积约30平方米，包含听证区、当事人区、 旁听区，确保功能明晰、流程顺畅、秩序井然。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1.听证区：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位于听证室前方中央位置，设置听证主持人席、听证员席、书记员席。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当事人区：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在听证区前方三侧，分别设置申请人席、被申请人席、第三人席。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3.旁听区：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听证席正前方，与听证区保持适当距离，确保听证秩序。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为支撑智慧听证功能，需采购以下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1.软件设施：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智能复议听证系统、音视频融合系统。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2.硬件设施：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智能媒体主机、鹅颈麦克风、复议智慧屏（含移动支架、智慧笔、投屏器）、智能听证终端、高清同录一体机（含硬盘）、全景摄像头、控制终端、音响、机架式机柜、千兆交换机、线材及辅材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本项目所需建设资金已获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中央补助办案（业务）经费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该笔经费将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专项用于行政复议智慧听证室的场地改造、软硬件设备采购及系统集成建设，并严格执行财经纪律，确保专款专用，厉行节约。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设备管理与维护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为确保智慧听证室高效、稳定、长期运行，制定以下管理维护措施：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 建立设备管理台账：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详细记录所有设备的名称、型号、数量、采购日期、供应商、保修期限、存放位置等信息。重点加强手持智能听证终端等易移动、高价值设备的保管，并明确保管责任人。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 规范使用登记制度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：每次使用听证室及设备均需进行登记，记录使用时间、事由、使用人、设备运行状况。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3.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重视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设备维护保养：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定期对音响系统、显示设备、摄像录音设备、网络设备等进行清洁、检测、调试。存在设备故障的，及时联系供应商进行维修。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强化设备操作培训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对行政复议办案人员、书记员及设备管理人员进行操作培训，确保熟练使用听证系统和相关设备，降低人为操作失误导致的设备损坏风险。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景宁畲族自治县司法局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4041F"/>
    <w:multiLevelType w:val="singleLevel"/>
    <w:tmpl w:val="83F4041F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DC467490"/>
    <w:multiLevelType w:val="singleLevel"/>
    <w:tmpl w:val="DC467490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67AD"/>
    <w:rsid w:val="03513445"/>
    <w:rsid w:val="079A3C10"/>
    <w:rsid w:val="0C9F259F"/>
    <w:rsid w:val="0FD90640"/>
    <w:rsid w:val="14DB2164"/>
    <w:rsid w:val="24AB3810"/>
    <w:rsid w:val="2981702D"/>
    <w:rsid w:val="3F1C3196"/>
    <w:rsid w:val="44EE54E6"/>
    <w:rsid w:val="49074AA4"/>
    <w:rsid w:val="4C395EEF"/>
    <w:rsid w:val="5B7D41A4"/>
    <w:rsid w:val="5E060E29"/>
    <w:rsid w:val="61E7087E"/>
    <w:rsid w:val="6A172DB2"/>
    <w:rsid w:val="6BAF309D"/>
    <w:rsid w:val="6FBA470E"/>
    <w:rsid w:val="73E548DA"/>
    <w:rsid w:val="7A565DFE"/>
    <w:rsid w:val="7F6F02E2"/>
    <w:rsid w:val="8FCFCE29"/>
    <w:rsid w:val="8FFFDF97"/>
    <w:rsid w:val="BFBF1C55"/>
    <w:rsid w:val="DC5F5C72"/>
    <w:rsid w:val="E0BFA906"/>
    <w:rsid w:val="F8FF7F51"/>
    <w:rsid w:val="FA7B2CB9"/>
    <w:rsid w:val="FDBFDADB"/>
    <w:rsid w:val="FF5DE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2025-06-11T23:06:00Z</dcterms:created>
  <dc:creator>j'n</dc:creator>
  <cp:lastModifiedBy>张烨</cp:lastModifiedBy>
  <cp:lastPrinted>2025-07-16T03:00:00Z</cp:lastPrinted>
  <dcterms:modified xsi:type="dcterms:W3CDTF">2025-07-16T07:30:02Z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