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Times New Roman" w:hAnsi="Times New Roman" w:eastAsia="方正小标宋简体" w:cs="仿宋_GB2312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Times New Roman" w:hAnsi="Times New Roman" w:eastAsia="方正小标宋简体" w:cs="仿宋_GB2312"/>
          <w:bCs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bCs/>
          <w:sz w:val="44"/>
          <w:szCs w:val="44"/>
        </w:rPr>
        <w:t>桐庐县城乡污水处理设施建设管理细则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2883" w:firstLineChars="900"/>
        <w:textAlignment w:val="auto"/>
        <w:rPr>
          <w:rFonts w:ascii="Times New Roman" w:hAnsi="Times New Roman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2880" w:firstLineChars="900"/>
        <w:textAlignment w:val="auto"/>
        <w:rPr>
          <w:rFonts w:hint="eastAsia" w:ascii="Times New Roman" w:hAnsi="黑体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总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28" w:firstLineChars="196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28" w:firstLineChars="196"/>
        <w:jc w:val="lef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第一条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为全面提升桐庐县城乡污水</w:t>
      </w:r>
      <w:r>
        <w:rPr>
          <w:rFonts w:ascii="Times New Roman" w:hAnsi="Times New Roman" w:eastAsia="仿宋_GB2312" w:cs="仿宋_GB2312"/>
          <w:sz w:val="32"/>
          <w:szCs w:val="32"/>
        </w:rPr>
        <w:t>处理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设施建设管理水平，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城乡污水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处理设施建设工程质量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确保城乡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污水处理设施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建成后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长效稳定运行，依据《中华人民共和国招标投标法》《中华人民共和国招标投标法实施条例》《桐庐县小额公共资源交易管理办法》等有关法律法规和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Times New Roman" w:hAnsi="Times New Roman" w:eastAsia="仿宋_GB2312" w:cs="仿宋_GB2312"/>
          <w:sz w:val="32"/>
          <w:szCs w:val="32"/>
        </w:rPr>
        <w:t>规定，结合本县实际，特制定本管理细则。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28" w:firstLineChars="196"/>
        <w:jc w:val="lef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第二条　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32"/>
          <w:szCs w:val="32"/>
        </w:rPr>
        <w:t>本细则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适用于桐庐县行政区域内的城乡污水处理设施建设项目，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包括县财政资金和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县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</w:rPr>
        <w:t>属国企投资项目中涉及的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各类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</w:rPr>
        <w:t>污水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处理设施（管道、设备等）新建、提升和改造等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工程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28" w:firstLineChars="196"/>
        <w:jc w:val="lef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第三条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国家法律、法规另有规定的，从其规定。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2880" w:firstLineChars="900"/>
        <w:textAlignment w:val="auto"/>
        <w:rPr>
          <w:rFonts w:hint="eastAsia" w:ascii="Times New Roman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2880" w:firstLineChars="900"/>
        <w:textAlignment w:val="auto"/>
        <w:rPr>
          <w:rFonts w:hint="eastAsia" w:ascii="Times New Roman" w:hAnsi="黑体" w:eastAsia="黑体" w:cs="黑体"/>
          <w:b w:val="0"/>
          <w:bCs/>
          <w:sz w:val="32"/>
          <w:szCs w:val="32"/>
        </w:rPr>
      </w:pP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第二章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 xml:space="preserve">   </w:t>
      </w: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基本原则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 xml:space="preserve">第四条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各建设主体实施的自来水、污水等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地下管网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项目应</w:t>
      </w:r>
      <w:r>
        <w:rPr>
          <w:rFonts w:hint="eastAsia" w:ascii="Times New Roman" w:hAnsi="仿宋_GB2312" w:eastAsia="仿宋_GB2312" w:cs="仿宋_GB2312"/>
          <w:sz w:val="32"/>
          <w:szCs w:val="32"/>
        </w:rPr>
        <w:t>统筹谋划，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最多开挖一次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的要求，</w:t>
      </w:r>
      <w:r>
        <w:rPr>
          <w:rFonts w:hint="eastAsia" w:ascii="Times New Roman" w:hAnsi="仿宋_GB2312" w:eastAsia="仿宋_GB2312" w:cs="仿宋_GB2312"/>
          <w:sz w:val="32"/>
          <w:szCs w:val="32"/>
        </w:rPr>
        <w:t>统一设计、统一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施工</w:t>
      </w:r>
      <w:r>
        <w:rPr>
          <w:rFonts w:hint="eastAsia" w:ascii="Times New Roman" w:hAnsi="仿宋_GB2312" w:eastAsia="仿宋_GB2312" w:cs="仿宋_GB2312"/>
          <w:sz w:val="32"/>
          <w:szCs w:val="32"/>
        </w:rPr>
        <w:t>、统一管理</w:t>
      </w:r>
      <w:r>
        <w:rPr>
          <w:rFonts w:ascii="Times New Roman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1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 xml:space="preserve">第五条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各主管部门和相关单位应加强对实施方案的指导和审核，在项目建设过程中的注重安全管理工作，防止和减少安全事故发生。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2880" w:firstLineChars="900"/>
        <w:textAlignment w:val="auto"/>
        <w:rPr>
          <w:rFonts w:hint="eastAsia" w:ascii="Times New Roman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2880" w:firstLineChars="900"/>
        <w:textAlignment w:val="auto"/>
        <w:rPr>
          <w:rFonts w:ascii="Times New Roman" w:hAnsi="Times New Roman" w:eastAsia="黑体" w:cs="仿宋_GB2312"/>
          <w:b w:val="0"/>
          <w:bCs/>
          <w:sz w:val="32"/>
          <w:szCs w:val="32"/>
        </w:rPr>
      </w:pP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第三章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 xml:space="preserve">   </w:t>
      </w: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方案设计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41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41" w:firstLineChars="200"/>
        <w:jc w:val="left"/>
        <w:textAlignment w:val="auto"/>
        <w:rPr>
          <w:rFonts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>第六条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32"/>
        </w:rPr>
        <w:t>　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各建设主体在项目前期方案谋划阶段应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</w:rPr>
        <w:t>当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主动对接相关部门，开展可实施性研讨，确保方案符合相关规划。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41" w:firstLineChars="200"/>
        <w:jc w:val="left"/>
        <w:textAlignment w:val="auto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kern w:val="0"/>
          <w:sz w:val="32"/>
          <w:szCs w:val="32"/>
        </w:rPr>
        <w:t xml:space="preserve">第七条  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Times New Roman" w:hAnsi="仿宋_GB2312" w:eastAsia="仿宋_GB2312" w:cs="仿宋_GB2312"/>
          <w:sz w:val="32"/>
          <w:szCs w:val="32"/>
        </w:rPr>
        <w:t>建设主体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</w:t>
      </w:r>
      <w:r>
        <w:rPr>
          <w:rFonts w:hint="eastAsia" w:ascii="Times New Roman" w:hAnsi="仿宋_GB2312" w:eastAsia="仿宋_GB2312" w:cs="仿宋_GB2312"/>
          <w:sz w:val="32"/>
          <w:szCs w:val="32"/>
        </w:rPr>
        <w:t>设计阶段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应当</w:t>
      </w:r>
      <w:r>
        <w:rPr>
          <w:rFonts w:hint="eastAsia" w:ascii="Times New Roman" w:hAnsi="仿宋_GB2312" w:eastAsia="仿宋_GB2312" w:cs="仿宋_GB2312"/>
          <w:sz w:val="32"/>
          <w:szCs w:val="32"/>
        </w:rPr>
        <w:t>增设设计方案复核环节，组织召开方案评审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Times New Roman" w:hAnsi="仿宋_GB2312" w:eastAsia="仿宋_GB2312" w:cs="仿宋_GB2312"/>
          <w:sz w:val="32"/>
          <w:szCs w:val="32"/>
        </w:rPr>
        <w:t>组织图纸会审），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Times New Roman" w:hAnsi="仿宋_GB2312" w:eastAsia="仿宋_GB2312" w:cs="仿宋_GB2312"/>
          <w:sz w:val="32"/>
          <w:szCs w:val="32"/>
        </w:rPr>
        <w:t>根据评审意见修改完善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</w:rPr>
        <w:t>最终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设计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</w:rPr>
        <w:t>方案经主管部门审核确定后方可实施。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2880" w:firstLineChars="900"/>
        <w:textAlignment w:val="auto"/>
        <w:rPr>
          <w:rFonts w:hint="eastAsia" w:ascii="Times New Roman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2880" w:firstLineChars="900"/>
        <w:textAlignment w:val="auto"/>
        <w:rPr>
          <w:rFonts w:ascii="Times New Roman" w:hAnsi="Times New Roman"/>
        </w:rPr>
      </w:pP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第四章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 xml:space="preserve">   </w:t>
      </w: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工程招标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28" w:firstLineChars="196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28" w:firstLineChars="196"/>
        <w:jc w:val="left"/>
        <w:textAlignment w:val="auto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第八条　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城乡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污水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处理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设施建设工程投资400万元以下的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优先考虑委托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县内国企施工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由建设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单位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报县政府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同意后直接委托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国企施工。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28" w:firstLineChars="196"/>
        <w:jc w:val="left"/>
        <w:textAlignment w:val="auto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</w:rPr>
        <w:t>第九条　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城乡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污水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处理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设施建设工程投资</w:t>
      </w:r>
      <w:r>
        <w:rPr>
          <w:rFonts w:hint="eastAsia" w:ascii="Times New Roman" w:hAnsi="Times New Roman" w:eastAsia="仿宋_GB2312" w:cs="仿宋_GB2312"/>
          <w:sz w:val="32"/>
          <w:szCs w:val="32"/>
        </w:rPr>
        <w:t>400万元（含400万元）以上的，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原则上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采用评定分离方式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公开招投标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641" w:firstLineChars="200"/>
        <w:textAlignment w:val="auto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</w:rPr>
        <w:t xml:space="preserve">第十条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城乡污水设施建设项目中涉及对整体工程质量影响较大的重要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设备及材料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，原则上单独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公开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采购。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641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</w:rPr>
        <w:t xml:space="preserve">第十一条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重要设备及材料严格限制和禁止高耗能、高耗地、高耗材、高污染的落后技术产品；严格禁止使用无产品标准、无法定检测报告、无产品合格证的材料、构配件和设备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2880" w:firstLineChars="900"/>
        <w:textAlignment w:val="auto"/>
        <w:rPr>
          <w:rFonts w:hint="eastAsia" w:ascii="Times New Roman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2880" w:firstLineChars="900"/>
        <w:textAlignment w:val="auto"/>
        <w:rPr>
          <w:rFonts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第五章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 xml:space="preserve">   </w:t>
      </w: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工程监理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1" w:firstLineChars="200"/>
        <w:textAlignment w:val="auto"/>
        <w:rPr>
          <w:rFonts w:hint="eastAsia" w:ascii="Times New Roman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1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城乡污水设施建设项目优先</w:t>
      </w:r>
      <w:r>
        <w:rPr>
          <w:rFonts w:hint="eastAsia" w:ascii="Times New Roman" w:hAnsi="仿宋_GB2312" w:eastAsia="仿宋_GB2312" w:cs="仿宋_GB2312"/>
          <w:sz w:val="32"/>
          <w:szCs w:val="32"/>
        </w:rPr>
        <w:t>选用具备丰富污水项目监理经验的单位，并要求配置充足的现场监理人员，落实现场考勤。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1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第十三条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监理单位在施工过程中，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Times New Roman" w:hAnsi="仿宋_GB2312" w:eastAsia="仿宋_GB2312" w:cs="仿宋_GB2312"/>
          <w:sz w:val="32"/>
          <w:szCs w:val="32"/>
        </w:rPr>
        <w:t>对隐蔽工程、闭水试验、构筑物满水试验等关键环节的现场监督，收集并留存相关佐证资料。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1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第十四条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ascii="Times New Roman" w:hAnsi="仿宋_GB2312" w:eastAsia="仿宋_GB2312" w:cs="仿宋_GB2312"/>
          <w:sz w:val="32"/>
          <w:szCs w:val="32"/>
        </w:rPr>
        <w:t>监理单位</w:t>
      </w:r>
      <w:r>
        <w:rPr>
          <w:rFonts w:hint="eastAsia" w:ascii="Times New Roman" w:hAnsi="仿宋_GB2312" w:eastAsia="仿宋_GB2312" w:cs="仿宋_GB2312"/>
          <w:sz w:val="32"/>
          <w:szCs w:val="32"/>
        </w:rPr>
        <w:t>应严格落实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重要设备及材料到场核验，绝不允许货不对板、以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充好的产品投入使用</w:t>
      </w:r>
      <w:r>
        <w:rPr>
          <w:rFonts w:ascii="Times New Roman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641" w:firstLineChars="200"/>
        <w:textAlignment w:val="auto"/>
        <w:rPr>
          <w:rFonts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第十五条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监理日志应客观、真实记录施工过程，建设主体应不定期组织抽查；绝不允许弄虚作假、事后补救等情况，一经发现及时上报主管部门，依法进行查处。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2880" w:firstLineChars="900"/>
        <w:textAlignment w:val="auto"/>
        <w:rPr>
          <w:rFonts w:hint="eastAsia" w:ascii="Times New Roman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2880" w:firstLineChars="900"/>
        <w:textAlignment w:val="auto"/>
        <w:rPr>
          <w:rFonts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第六章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竣工验收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641" w:firstLineChars="200"/>
        <w:textAlignment w:val="auto"/>
        <w:rPr>
          <w:rFonts w:hint="eastAsia" w:ascii="Times New Roman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641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  </w:t>
      </w:r>
      <w:r>
        <w:rPr>
          <w:rFonts w:ascii="Times New Roman" w:hAnsi="仿宋_GB2312" w:eastAsia="仿宋_GB2312" w:cs="仿宋_GB2312"/>
          <w:sz w:val="32"/>
          <w:szCs w:val="32"/>
        </w:rPr>
        <w:t>建设</w:t>
      </w:r>
      <w:r>
        <w:rPr>
          <w:rFonts w:hint="eastAsia" w:ascii="Times New Roman" w:hAnsi="仿宋_GB2312" w:eastAsia="仿宋_GB2312" w:cs="仿宋_GB2312"/>
          <w:sz w:val="32"/>
          <w:szCs w:val="32"/>
        </w:rPr>
        <w:t>主体负责组织勘察单位、设计单位、监理单位和施工单位等进行竣工验收，并邀请</w:t>
      </w:r>
      <w:r>
        <w:rPr>
          <w:rFonts w:ascii="Times New Roman" w:hAnsi="仿宋_GB2312" w:eastAsia="仿宋_GB2312" w:cs="仿宋_GB2312"/>
          <w:sz w:val="32"/>
          <w:szCs w:val="32"/>
        </w:rPr>
        <w:t>乡镇（街道）</w:t>
      </w:r>
      <w:r>
        <w:rPr>
          <w:rFonts w:hint="eastAsia" w:ascii="Times New Roman" w:hAnsi="仿宋_GB2312" w:eastAsia="仿宋_GB2312" w:cs="仿宋_GB2312"/>
          <w:sz w:val="32"/>
          <w:szCs w:val="32"/>
        </w:rPr>
        <w:t>、村（居）委员会代表和运维单位参加。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641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单个设施建设周期一般不得超过</w:t>
      </w: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sz w:val="32"/>
          <w:szCs w:val="32"/>
        </w:rPr>
        <w:t>年，并纳入施工合同的约定。建设主体应合理安排工程建设进度，在第二年底前完成竣工验收。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641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第十八条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竣工验收前，公共处理设施的试运行不少于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sz w:val="32"/>
          <w:szCs w:val="32"/>
        </w:rPr>
        <w:t>个月，集中处理设施（含污水处理厂、污水处理站及农村生活污水处理设施等）的进出水水质应稳定达标，方可组织竣工验收。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641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第十九条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施工单位应向建设主体提交完整的项目竣工验收资料，主要包括试运行记录、进出水水质检测报告、隐蔽工程验收资料、管道闭水试验记录、构筑物满水试验记录等。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641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第二十条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竣工验收合格，参建各方应填写</w:t>
      </w:r>
      <w:r>
        <w:rPr>
          <w:rFonts w:ascii="Times New Roman" w:hAnsi="仿宋_GB2312" w:eastAsia="仿宋_GB2312" w:cs="仿宋_GB2312"/>
          <w:sz w:val="32"/>
          <w:szCs w:val="32"/>
        </w:rPr>
        <w:t>工程竣工验收表</w:t>
      </w:r>
      <w:r>
        <w:rPr>
          <w:rFonts w:hint="eastAsia" w:ascii="Times New Roman" w:hAnsi="仿宋_GB2312" w:eastAsia="仿宋_GB2312" w:cs="仿宋_GB2312"/>
          <w:sz w:val="32"/>
          <w:szCs w:val="32"/>
        </w:rPr>
        <w:t>；项目应及时移交运维单位。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641" w:firstLineChars="200"/>
        <w:textAlignment w:val="auto"/>
        <w:rPr>
          <w:rFonts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第二十一条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</w:rPr>
        <w:t>项目完成后，施工单位应尽快编制项目结算书，并完成结算竣工相关资料整理，及时提交项目建设主体审核。建设主体应在三个月内完成项目结算审核并支付相关费用，原则上不得拖欠。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2880" w:firstLineChars="900"/>
        <w:textAlignment w:val="auto"/>
        <w:rPr>
          <w:rFonts w:hint="eastAsia" w:ascii="Times New Roman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ind w:firstLine="2880" w:firstLineChars="900"/>
        <w:textAlignment w:val="auto"/>
        <w:rPr>
          <w:rFonts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第七章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黑体" w:eastAsia="黑体" w:cs="黑体"/>
          <w:b w:val="0"/>
          <w:bCs/>
          <w:sz w:val="32"/>
          <w:szCs w:val="32"/>
        </w:rPr>
        <w:t>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41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本细则暂行3年，自2025年1月1日起施行。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477FFC"/>
    <w:multiLevelType w:val="multilevel"/>
    <w:tmpl w:val="A7477FFC"/>
    <w:lvl w:ilvl="0" w:tentative="0">
      <w:start w:val="1"/>
      <w:numFmt w:val="decimal"/>
      <w:suff w:val="space"/>
      <w:lvlText w:val="%1 "/>
      <w:lvlJc w:val="left"/>
      <w:pPr>
        <w:tabs>
          <w:tab w:val="left" w:pos="420"/>
        </w:tabs>
        <w:ind w:left="6096" w:firstLine="0"/>
      </w:pPr>
      <w:rPr>
        <w:rFonts w:hint="default" w:ascii="Times New Roman" w:hAnsi="Times New Roman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0"/>
        <w:u w:val="none"/>
        <w:vertAlign w:val="baseline"/>
      </w:rPr>
    </w:lvl>
    <w:lvl w:ilvl="1" w:tentative="0">
      <w:start w:val="1"/>
      <w:numFmt w:val="decimal"/>
      <w:isLgl/>
      <w:suff w:val="space"/>
      <w:lvlText w:val="%1.%2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pStyle w:val="3"/>
      <w:isLgl/>
      <w:suff w:val="space"/>
      <w:lvlText w:val="%1.0.%3 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宋体" w:cs="宋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3" w:tentative="0">
      <w:start w:val="1"/>
      <w:numFmt w:val="decimal"/>
      <w:isLgl/>
      <w:suff w:val="space"/>
      <w:lvlText w:val="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  <w:sz w:val="24"/>
      </w:rPr>
    </w:lvl>
    <w:lvl w:ilvl="4" w:tentative="0">
      <w:start w:val="1"/>
      <w:numFmt w:val="decimal"/>
      <w:lvlRestart w:val="2"/>
      <w:pStyle w:val="4"/>
      <w:suff w:val="space"/>
      <w:lvlText w:val="%1.%2.%5 "/>
      <w:lvlJc w:val="left"/>
      <w:pPr>
        <w:tabs>
          <w:tab w:val="left" w:pos="0"/>
        </w:tabs>
        <w:ind w:left="142" w:firstLine="0"/>
      </w:pPr>
      <w:rPr>
        <w:rFonts w:hint="default" w:ascii="Times New Roman" w:hAnsi="Times New Roman" w:eastAsia="宋体" w:cs="宋体"/>
      </w:rPr>
    </w:lvl>
    <w:lvl w:ilvl="5" w:tentative="0">
      <w:start w:val="1"/>
      <w:numFmt w:val="decimal"/>
      <w:lvlText w:val="%6）"/>
      <w:lvlJc w:val="left"/>
      <w:pPr>
        <w:tabs>
          <w:tab w:val="left" w:pos="1134"/>
        </w:tabs>
        <w:ind w:left="0" w:firstLine="420"/>
      </w:pPr>
      <w:rPr>
        <w:rFonts w:hint="eastAsia"/>
      </w:rPr>
    </w:lvl>
    <w:lvl w:ilvl="6" w:tentative="0">
      <w:start w:val="1"/>
      <w:numFmt w:val="none"/>
      <w:lvlRestart w:val="2"/>
      <w:lvlText w:val="%1.%2.%3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7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CD3A64B0"/>
    <w:multiLevelType w:val="singleLevel"/>
    <w:tmpl w:val="CD3A64B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5NGM5OTllMzE5YzUzNzM4NmUzOGM2ZWI0ZWIyOGQifQ=="/>
  </w:docVars>
  <w:rsids>
    <w:rsidRoot w:val="00D26E4D"/>
    <w:rsid w:val="00007E8B"/>
    <w:rsid w:val="00095C32"/>
    <w:rsid w:val="000A52B7"/>
    <w:rsid w:val="000B5434"/>
    <w:rsid w:val="000C22CA"/>
    <w:rsid w:val="000D1C8F"/>
    <w:rsid w:val="000D590C"/>
    <w:rsid w:val="000F25A9"/>
    <w:rsid w:val="00132D9A"/>
    <w:rsid w:val="0014660D"/>
    <w:rsid w:val="001D015E"/>
    <w:rsid w:val="001F7D09"/>
    <w:rsid w:val="002062EE"/>
    <w:rsid w:val="0031670A"/>
    <w:rsid w:val="00317C73"/>
    <w:rsid w:val="003234AD"/>
    <w:rsid w:val="00331BC0"/>
    <w:rsid w:val="00355F7E"/>
    <w:rsid w:val="00370858"/>
    <w:rsid w:val="003C0EF0"/>
    <w:rsid w:val="003D1FC6"/>
    <w:rsid w:val="003D41D6"/>
    <w:rsid w:val="003E6C83"/>
    <w:rsid w:val="003F631C"/>
    <w:rsid w:val="0042217C"/>
    <w:rsid w:val="004238F1"/>
    <w:rsid w:val="004360F6"/>
    <w:rsid w:val="00467600"/>
    <w:rsid w:val="00471657"/>
    <w:rsid w:val="00490E34"/>
    <w:rsid w:val="00493115"/>
    <w:rsid w:val="004A44C0"/>
    <w:rsid w:val="004D1544"/>
    <w:rsid w:val="004D43C7"/>
    <w:rsid w:val="004E266D"/>
    <w:rsid w:val="004E4AD6"/>
    <w:rsid w:val="00533B7F"/>
    <w:rsid w:val="0058773A"/>
    <w:rsid w:val="0059589E"/>
    <w:rsid w:val="005A6CDB"/>
    <w:rsid w:val="005D2D0A"/>
    <w:rsid w:val="005E5787"/>
    <w:rsid w:val="00600F13"/>
    <w:rsid w:val="00601FAA"/>
    <w:rsid w:val="00612C48"/>
    <w:rsid w:val="006535AF"/>
    <w:rsid w:val="006B2471"/>
    <w:rsid w:val="007913A6"/>
    <w:rsid w:val="007D12DB"/>
    <w:rsid w:val="007F1DC6"/>
    <w:rsid w:val="008F1300"/>
    <w:rsid w:val="009170DC"/>
    <w:rsid w:val="00937121"/>
    <w:rsid w:val="0097152B"/>
    <w:rsid w:val="009A5B00"/>
    <w:rsid w:val="009B28A2"/>
    <w:rsid w:val="009D7E69"/>
    <w:rsid w:val="00A04A9C"/>
    <w:rsid w:val="00A10431"/>
    <w:rsid w:val="00A422F3"/>
    <w:rsid w:val="00B027A6"/>
    <w:rsid w:val="00B03D69"/>
    <w:rsid w:val="00B62CF1"/>
    <w:rsid w:val="00B8436C"/>
    <w:rsid w:val="00B8754A"/>
    <w:rsid w:val="00BB178D"/>
    <w:rsid w:val="00BD0E0C"/>
    <w:rsid w:val="00C46CA3"/>
    <w:rsid w:val="00C82F68"/>
    <w:rsid w:val="00D26E4D"/>
    <w:rsid w:val="00D86F9E"/>
    <w:rsid w:val="00DA65D0"/>
    <w:rsid w:val="00DC2178"/>
    <w:rsid w:val="00E61467"/>
    <w:rsid w:val="00E66205"/>
    <w:rsid w:val="00E84567"/>
    <w:rsid w:val="00E92C54"/>
    <w:rsid w:val="00F41EAD"/>
    <w:rsid w:val="00F456F5"/>
    <w:rsid w:val="00F7004F"/>
    <w:rsid w:val="00FE051D"/>
    <w:rsid w:val="00FF0657"/>
    <w:rsid w:val="0445303D"/>
    <w:rsid w:val="05173273"/>
    <w:rsid w:val="06C86ACA"/>
    <w:rsid w:val="0B576829"/>
    <w:rsid w:val="0F8731C5"/>
    <w:rsid w:val="106267F9"/>
    <w:rsid w:val="151C79A5"/>
    <w:rsid w:val="2721270C"/>
    <w:rsid w:val="27284B75"/>
    <w:rsid w:val="28B57959"/>
    <w:rsid w:val="2AB949A8"/>
    <w:rsid w:val="34733C34"/>
    <w:rsid w:val="354D6FB4"/>
    <w:rsid w:val="367E2601"/>
    <w:rsid w:val="374971E2"/>
    <w:rsid w:val="3E5D6D53"/>
    <w:rsid w:val="3E732870"/>
    <w:rsid w:val="3E9361F6"/>
    <w:rsid w:val="3FBA5355"/>
    <w:rsid w:val="42232677"/>
    <w:rsid w:val="47796F28"/>
    <w:rsid w:val="4C51103D"/>
    <w:rsid w:val="4D3C507A"/>
    <w:rsid w:val="584B6AE6"/>
    <w:rsid w:val="5D6E0F0F"/>
    <w:rsid w:val="5E4C224F"/>
    <w:rsid w:val="600F175D"/>
    <w:rsid w:val="638D0785"/>
    <w:rsid w:val="638D6E5B"/>
    <w:rsid w:val="63DC345C"/>
    <w:rsid w:val="67987D63"/>
    <w:rsid w:val="6A16745F"/>
    <w:rsid w:val="6A2354E5"/>
    <w:rsid w:val="6FD5578D"/>
    <w:rsid w:val="700A7ECA"/>
    <w:rsid w:val="7A970AD0"/>
    <w:rsid w:val="7B6EF148"/>
    <w:rsid w:val="7BF316E8"/>
    <w:rsid w:val="FBCE8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numPr>
        <w:ilvl w:val="2"/>
        <w:numId w:val="1"/>
      </w:numPr>
      <w:tabs>
        <w:tab w:val="left" w:pos="0"/>
      </w:tabs>
      <w:outlineLvl w:val="2"/>
    </w:pPr>
    <w:rPr>
      <w:szCs w:val="27"/>
    </w:rPr>
  </w:style>
  <w:style w:type="paragraph" w:styleId="4">
    <w:name w:val="heading 5"/>
    <w:basedOn w:val="1"/>
    <w:next w:val="1"/>
    <w:unhideWhenUsed/>
    <w:qFormat/>
    <w:uiPriority w:val="0"/>
    <w:pPr>
      <w:widowControl/>
      <w:numPr>
        <w:ilvl w:val="4"/>
        <w:numId w:val="1"/>
      </w:numPr>
      <w:ind w:left="0"/>
      <w:outlineLvl w:val="4"/>
    </w:pPr>
    <w:rPr>
      <w:color w:val="00000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1441</Words>
  <Characters>1450</Characters>
  <Lines>12</Lines>
  <Paragraphs>3</Paragraphs>
  <TotalTime>18</TotalTime>
  <ScaleCrop>false</ScaleCrop>
  <LinksUpToDate>false</LinksUpToDate>
  <CharactersWithSpaces>1511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2024-11-06T21:26:00Z</dcterms:created>
  <dc:creator>江晨阳</dc:creator>
  <cp:lastModifiedBy>郑泽睿</cp:lastModifiedBy>
  <cp:lastPrinted>2024-12-03T10:36:00Z</cp:lastPrinted>
  <dcterms:modified xsi:type="dcterms:W3CDTF">2024-12-03T11:10:17Z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3812594A4AD54E4FA0B5DAD9584B53BC_13</vt:lpwstr>
  </property>
</Properties>
</file>