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ind w:firstLine="420" w:firstLineChars="0"/>
        <w:jc w:val="left"/>
        <w:rPr>
          <w:rFonts w:hint="default" w:ascii="Times New Roman" w:hAnsi="Times New Roman" w:eastAsia="仿宋_GB2312" w:cs="仿宋_GB2312"/>
          <w:b/>
          <w:sz w:val="36"/>
          <w:szCs w:val="28"/>
          <w:lang w:val="en-US" w:eastAsia="zh-CN"/>
        </w:rPr>
      </w:pPr>
      <w:bookmarkStart w:id="0" w:name="_Hlk186788270"/>
      <w:bookmarkEnd w:id="0"/>
      <w:r>
        <w:rPr>
          <w:rFonts w:hint="eastAsia" w:ascii="Times New Roman" w:hAnsi="Times New Roman" w:eastAsia="仿宋_GB2312" w:cs="仿宋_GB2312"/>
          <w:b/>
          <w:sz w:val="36"/>
          <w:szCs w:val="28"/>
          <w:lang w:val="en-US" w:eastAsia="zh-CN"/>
        </w:rPr>
        <w:t xml:space="preserve">W </w:t>
      </w:r>
      <w:r>
        <w:rPr>
          <w:rFonts w:hint="eastAsia" w:ascii="Times New Roman" w:hAnsi="Times New Roman" w:eastAsia="仿宋_GB2312" w:cs="仿宋_GB2312"/>
          <w:b/>
          <w:sz w:val="36"/>
          <w:szCs w:val="28"/>
          <w:lang w:val="en-US" w:eastAsia="zh-CN"/>
        </w:rPr>
        <w:tab/>
        <w:t>C  V</w:t>
      </w:r>
    </w:p>
    <w:p>
      <w:pPr>
        <w:widowControl/>
        <w:jc w:val="left"/>
        <w:rPr>
          <w:rFonts w:ascii="Times New Roman" w:hAnsi="Times New Roman" w:eastAsia="仿宋_GB2312" w:cs="仿宋_GB2312"/>
          <w:b/>
          <w:sz w:val="36"/>
          <w:szCs w:val="28"/>
        </w:rPr>
      </w:pPr>
    </w:p>
    <w:p>
      <w:pPr>
        <w:widowControl/>
        <w:jc w:val="left"/>
        <w:rPr>
          <w:rFonts w:ascii="Times New Roman" w:hAnsi="Times New Roman" w:eastAsia="仿宋_GB2312" w:cs="仿宋_GB2312"/>
          <w:b/>
          <w:sz w:val="36"/>
          <w:szCs w:val="28"/>
        </w:rPr>
      </w:pPr>
    </w:p>
    <w:p>
      <w:pPr>
        <w:widowControl/>
        <w:jc w:val="left"/>
        <w:rPr>
          <w:rFonts w:ascii="Times New Roman" w:hAnsi="Times New Roman" w:eastAsia="仿宋_GB2312" w:cs="仿宋_GB2312"/>
          <w:b/>
          <w:sz w:val="36"/>
          <w:szCs w:val="28"/>
        </w:rPr>
      </w:pPr>
    </w:p>
    <w:p>
      <w:pPr>
        <w:spacing w:before="624" w:beforeLines="200" w:after="624" w:afterLines="200" w:line="560" w:lineRule="exact"/>
        <w:jc w:val="center"/>
        <w:rPr>
          <w:rFonts w:eastAsia="黑体" w:cs="Times New Roman"/>
          <w:b/>
          <w:spacing w:val="30"/>
          <w:sz w:val="52"/>
          <w:szCs w:val="52"/>
        </w:rPr>
      </w:pPr>
      <w:r>
        <w:rPr>
          <w:rFonts w:hint="eastAsia" w:eastAsia="黑体" w:cs="Times New Roman"/>
          <w:b/>
          <w:spacing w:val="30"/>
          <w:sz w:val="52"/>
          <w:szCs w:val="52"/>
        </w:rPr>
        <w:t>瑞安市桐浦镇农业产业发展规划</w:t>
      </w:r>
    </w:p>
    <w:p>
      <w:pPr>
        <w:spacing w:before="624" w:beforeLines="200" w:after="624" w:afterLines="200" w:line="560" w:lineRule="exact"/>
        <w:jc w:val="center"/>
        <w:rPr>
          <w:rFonts w:ascii="Times New Roman" w:hAnsi="Times New Roman" w:eastAsia="黑体" w:cs="Times New Roman"/>
          <w:b/>
          <w:spacing w:val="30"/>
          <w:sz w:val="32"/>
          <w:szCs w:val="32"/>
        </w:rPr>
      </w:pPr>
      <w:r>
        <w:rPr>
          <w:rFonts w:hint="eastAsia" w:ascii="Times New Roman" w:hAnsi="Times New Roman" w:eastAsia="黑体" w:cs="Times New Roman"/>
          <w:b/>
          <w:spacing w:val="30"/>
          <w:sz w:val="36"/>
          <w:szCs w:val="36"/>
        </w:rPr>
        <w:t>（2024-2030年）</w:t>
      </w:r>
    </w:p>
    <w:p>
      <w:pPr>
        <w:widowControl/>
        <w:jc w:val="left"/>
        <w:rPr>
          <w:rFonts w:ascii="Times New Roman" w:hAnsi="Times New Roman" w:eastAsia="仿宋_GB2312" w:cs="仿宋_GB2312"/>
          <w:b/>
          <w:sz w:val="36"/>
          <w:szCs w:val="28"/>
        </w:rPr>
      </w:pPr>
    </w:p>
    <w:p>
      <w:pPr>
        <w:widowControl/>
        <w:jc w:val="left"/>
        <w:rPr>
          <w:rFonts w:ascii="Times New Roman" w:hAnsi="Times New Roman" w:eastAsia="仿宋_GB2312" w:cs="仿宋_GB2312"/>
          <w:b/>
          <w:sz w:val="36"/>
          <w:szCs w:val="28"/>
        </w:rPr>
      </w:pPr>
    </w:p>
    <w:p>
      <w:pPr>
        <w:widowControl/>
        <w:jc w:val="left"/>
        <w:rPr>
          <w:rFonts w:ascii="Times New Roman" w:hAnsi="Times New Roman" w:eastAsia="仿宋_GB2312" w:cs="仿宋_GB2312"/>
          <w:b/>
          <w:sz w:val="36"/>
          <w:szCs w:val="28"/>
        </w:rPr>
      </w:pPr>
    </w:p>
    <w:p>
      <w:pPr>
        <w:widowControl/>
        <w:jc w:val="left"/>
        <w:rPr>
          <w:rFonts w:ascii="Times New Roman" w:hAnsi="Times New Roman" w:eastAsia="仿宋_GB2312" w:cs="仿宋_GB2312"/>
          <w:b/>
          <w:sz w:val="36"/>
          <w:szCs w:val="28"/>
        </w:rPr>
      </w:pPr>
    </w:p>
    <w:p>
      <w:pPr>
        <w:widowControl/>
        <w:jc w:val="left"/>
        <w:rPr>
          <w:rFonts w:ascii="Times New Roman" w:hAnsi="Times New Roman" w:eastAsia="仿宋_GB2312" w:cs="仿宋_GB2312"/>
          <w:b/>
          <w:sz w:val="36"/>
          <w:szCs w:val="28"/>
        </w:rPr>
      </w:pPr>
    </w:p>
    <w:p>
      <w:pPr>
        <w:widowControl/>
        <w:jc w:val="left"/>
        <w:rPr>
          <w:rFonts w:ascii="Times New Roman" w:hAnsi="Times New Roman" w:eastAsia="仿宋_GB2312" w:cs="仿宋_GB2312"/>
          <w:b/>
          <w:sz w:val="36"/>
          <w:szCs w:val="28"/>
        </w:rPr>
      </w:pPr>
    </w:p>
    <w:p>
      <w:pPr>
        <w:widowControl/>
        <w:jc w:val="left"/>
        <w:rPr>
          <w:rFonts w:ascii="Times New Roman" w:hAnsi="Times New Roman" w:eastAsia="仿宋_GB2312" w:cs="仿宋_GB2312"/>
          <w:b/>
          <w:sz w:val="36"/>
          <w:szCs w:val="28"/>
        </w:rPr>
      </w:pPr>
    </w:p>
    <w:p>
      <w:pPr>
        <w:widowControl/>
        <w:jc w:val="left"/>
        <w:rPr>
          <w:rFonts w:ascii="Times New Roman" w:hAnsi="Times New Roman" w:eastAsia="仿宋_GB2312" w:cs="仿宋_GB2312"/>
          <w:b/>
          <w:sz w:val="36"/>
          <w:szCs w:val="28"/>
        </w:rPr>
      </w:pPr>
    </w:p>
    <w:p>
      <w:pPr>
        <w:widowControl/>
        <w:jc w:val="left"/>
        <w:rPr>
          <w:rFonts w:ascii="Times New Roman" w:hAnsi="Times New Roman" w:eastAsia="仿宋_GB2312" w:cs="仿宋_GB2312"/>
          <w:b/>
          <w:sz w:val="36"/>
          <w:szCs w:val="28"/>
        </w:rPr>
      </w:pPr>
    </w:p>
    <w:p>
      <w:pPr>
        <w:widowControl/>
        <w:spacing w:before="312" w:beforeLines="100" w:after="312" w:afterLines="100" w:line="540" w:lineRule="exact"/>
        <w:jc w:val="center"/>
        <w:rPr>
          <w:rFonts w:eastAsia="黑体" w:cs="Times New Roman"/>
          <w:sz w:val="36"/>
          <w:szCs w:val="36"/>
        </w:rPr>
      </w:pPr>
      <w:r>
        <w:rPr>
          <w:rFonts w:hint="eastAsia" w:eastAsia="黑体" w:cs="Times New Roman"/>
          <w:sz w:val="36"/>
          <w:szCs w:val="36"/>
        </w:rPr>
        <w:t>瑞安市桐浦镇人民政府</w:t>
      </w:r>
    </w:p>
    <w:p>
      <w:pPr>
        <w:widowControl/>
        <w:spacing w:before="156" w:beforeLines="50" w:after="156" w:afterLines="50" w:line="540" w:lineRule="exact"/>
        <w:jc w:val="center"/>
        <w:rPr>
          <w:rFonts w:ascii="Times New Roman" w:hAnsi="Times New Roman"/>
          <w:lang w:val="zh-CN"/>
        </w:rPr>
        <w:sectPr>
          <w:headerReference r:id="rId4" w:type="first"/>
          <w:footerReference r:id="rId6" w:type="first"/>
          <w:headerReference r:id="rId3" w:type="default"/>
          <w:footerReference r:id="rId5" w:type="default"/>
          <w:type w:val="continuous"/>
          <w:pgSz w:w="11906" w:h="16838"/>
          <w:pgMar w:top="1440" w:right="1440" w:bottom="1440" w:left="1797" w:header="851" w:footer="992" w:gutter="0"/>
          <w:pgNumType w:fmt="upperRoman"/>
          <w:cols w:space="425" w:num="1"/>
          <w:docGrid w:type="lines" w:linePitch="312" w:charSpace="0"/>
        </w:sectPr>
      </w:pPr>
      <w:r>
        <w:rPr>
          <w:rFonts w:hint="eastAsia" w:ascii="Times New Roman" w:hAnsi="Times New Roman" w:eastAsia="黑体" w:cs="Times New Roman"/>
          <w:sz w:val="36"/>
          <w:szCs w:val="36"/>
        </w:rPr>
        <w:t>2</w:t>
      </w:r>
      <w:r>
        <w:rPr>
          <w:rFonts w:ascii="Times New Roman" w:hAnsi="Times New Roman" w:eastAsia="黑体" w:cs="Times New Roman"/>
          <w:sz w:val="36"/>
          <w:szCs w:val="36"/>
        </w:rPr>
        <w:t>02</w:t>
      </w:r>
      <w:r>
        <w:rPr>
          <w:rFonts w:hint="eastAsia" w:ascii="Times New Roman" w:hAnsi="Times New Roman" w:eastAsia="黑体" w:cs="Times New Roman"/>
          <w:sz w:val="36"/>
          <w:szCs w:val="36"/>
        </w:rPr>
        <w:t>4年12月</w:t>
      </w:r>
    </w:p>
    <w:sdt>
      <w:sdtPr>
        <w:rPr>
          <w:rFonts w:ascii="Times New Roman" w:hAnsi="Times New Roman"/>
          <w:lang w:val="zh-CN"/>
        </w:rPr>
        <w:id w:val="-1760821246"/>
        <w:docPartObj>
          <w:docPartGallery w:val="Table of Contents"/>
          <w:docPartUnique/>
        </w:docPartObj>
      </w:sdtPr>
      <w:sdtEndPr>
        <w:rPr>
          <w:rFonts w:ascii="Times New Roman" w:hAnsi="Times New Roman"/>
          <w:lang w:val="zh-CN"/>
        </w:rPr>
      </w:sdtEndPr>
      <w:sdtContent>
        <w:p>
          <w:pPr>
            <w:widowControl/>
            <w:spacing w:before="156" w:beforeLines="50" w:after="156" w:afterLines="50" w:line="540" w:lineRule="exact"/>
            <w:jc w:val="center"/>
            <w:rPr>
              <w:rFonts w:ascii="Times New Roman" w:hAnsi="Times New Roman" w:eastAsia="方正小标宋简体" w:cs="宋体"/>
              <w:snapToGrid w:val="0"/>
              <w:kern w:val="0"/>
              <w:sz w:val="36"/>
              <w:szCs w:val="36"/>
            </w:rPr>
          </w:pPr>
          <w:r>
            <w:rPr>
              <w:rFonts w:ascii="Times New Roman" w:hAnsi="Times New Roman" w:eastAsia="方正小标宋简体" w:cs="宋体"/>
              <w:snapToGrid w:val="0"/>
              <w:kern w:val="0"/>
              <w:sz w:val="36"/>
              <w:szCs w:val="36"/>
            </w:rPr>
            <w:t>目</w:t>
          </w:r>
          <w:r>
            <w:rPr>
              <w:rFonts w:hint="eastAsia" w:ascii="Times New Roman" w:hAnsi="Times New Roman" w:eastAsia="方正小标宋简体" w:cs="宋体"/>
              <w:snapToGrid w:val="0"/>
              <w:kern w:val="0"/>
              <w:sz w:val="36"/>
              <w:szCs w:val="36"/>
            </w:rPr>
            <w:t xml:space="preserve">  </w:t>
          </w:r>
          <w:r>
            <w:rPr>
              <w:rFonts w:ascii="Times New Roman" w:hAnsi="Times New Roman" w:eastAsia="方正小标宋简体" w:cs="宋体"/>
              <w:snapToGrid w:val="0"/>
              <w:kern w:val="0"/>
              <w:sz w:val="36"/>
              <w:szCs w:val="36"/>
            </w:rPr>
            <w:t>录</w:t>
          </w:r>
        </w:p>
        <w:p>
          <w:pPr>
            <w:pStyle w:val="154"/>
            <w:tabs>
              <w:tab w:val="right" w:leader="dot" w:pos="8781"/>
            </w:tabs>
            <w:spacing w:line="520" w:lineRule="exact"/>
            <w:rPr>
              <w:rFonts w:eastAsia="黑体"/>
              <w:bCs/>
              <w:spacing w:val="-15"/>
              <w:sz w:val="30"/>
              <w:szCs w:val="30"/>
            </w:rPr>
          </w:pPr>
          <w:r>
            <w:fldChar w:fldCharType="begin"/>
          </w:r>
          <w:r>
            <w:instrText xml:space="preserve"> TOC \o "1-3" \h \z \u </w:instrText>
          </w:r>
          <w:r>
            <w:fldChar w:fldCharType="separate"/>
          </w:r>
          <w:r>
            <w:fldChar w:fldCharType="begin"/>
          </w:r>
          <w:r>
            <w:instrText xml:space="preserve"> HYPERLINK \l "_Toc174605949" </w:instrText>
          </w:r>
          <w:r>
            <w:fldChar w:fldCharType="separate"/>
          </w:r>
          <w:r>
            <w:rPr>
              <w:rFonts w:hint="eastAsia" w:eastAsia="黑体"/>
              <w:bCs/>
              <w:spacing w:val="-15"/>
              <w:sz w:val="30"/>
              <w:szCs w:val="30"/>
            </w:rPr>
            <w:t>一、规划总论</w:t>
          </w:r>
          <w:r>
            <w:rPr>
              <w:rFonts w:hint="eastAsia" w:eastAsia="黑体"/>
              <w:bCs/>
              <w:spacing w:val="-15"/>
              <w:sz w:val="30"/>
              <w:szCs w:val="30"/>
            </w:rPr>
            <w:tab/>
          </w:r>
          <w:r>
            <w:rPr>
              <w:rFonts w:hint="eastAsia" w:eastAsia="黑体"/>
              <w:bCs/>
              <w:spacing w:val="-15"/>
              <w:sz w:val="30"/>
              <w:szCs w:val="30"/>
            </w:rPr>
            <w:fldChar w:fldCharType="begin"/>
          </w:r>
          <w:r>
            <w:rPr>
              <w:rFonts w:hint="eastAsia" w:eastAsia="黑体"/>
              <w:bCs/>
              <w:spacing w:val="-15"/>
              <w:sz w:val="30"/>
              <w:szCs w:val="30"/>
            </w:rPr>
            <w:instrText xml:space="preserve"> </w:instrText>
          </w:r>
          <w:r>
            <w:rPr>
              <w:rFonts w:eastAsia="黑体"/>
              <w:bCs/>
              <w:spacing w:val="-15"/>
              <w:sz w:val="30"/>
              <w:szCs w:val="30"/>
            </w:rPr>
            <w:instrText xml:space="preserve">PAGEREF _Toc174605949 \h</w:instrText>
          </w:r>
          <w:r>
            <w:rPr>
              <w:rFonts w:hint="eastAsia" w:eastAsia="黑体"/>
              <w:bCs/>
              <w:spacing w:val="-15"/>
              <w:sz w:val="30"/>
              <w:szCs w:val="30"/>
            </w:rPr>
            <w:instrText xml:space="preserve"> </w:instrText>
          </w:r>
          <w:r>
            <w:rPr>
              <w:rFonts w:hint="eastAsia" w:eastAsia="黑体"/>
              <w:bCs/>
              <w:spacing w:val="-15"/>
              <w:sz w:val="30"/>
              <w:szCs w:val="30"/>
            </w:rPr>
            <w:fldChar w:fldCharType="separate"/>
          </w:r>
          <w:r>
            <w:rPr>
              <w:rFonts w:eastAsia="黑体"/>
              <w:bCs/>
              <w:spacing w:val="-15"/>
              <w:sz w:val="30"/>
              <w:szCs w:val="30"/>
            </w:rPr>
            <w:t>1</w:t>
          </w:r>
          <w:r>
            <w:rPr>
              <w:rFonts w:hint="eastAsia" w:eastAsia="黑体"/>
              <w:bCs/>
              <w:spacing w:val="-15"/>
              <w:sz w:val="30"/>
              <w:szCs w:val="30"/>
            </w:rPr>
            <w:fldChar w:fldCharType="end"/>
          </w:r>
          <w:r>
            <w:rPr>
              <w:rFonts w:hint="eastAsia" w:eastAsia="黑体"/>
              <w:bCs/>
              <w:spacing w:val="-15"/>
              <w:sz w:val="30"/>
              <w:szCs w:val="30"/>
            </w:rPr>
            <w:fldChar w:fldCharType="end"/>
          </w:r>
        </w:p>
        <w:p>
          <w:pPr>
            <w:pStyle w:val="153"/>
            <w:tabs>
              <w:tab w:val="right" w:leader="dot" w:pos="8781"/>
            </w:tabs>
            <w:spacing w:line="520" w:lineRule="exact"/>
            <w:ind w:left="420"/>
            <w:rPr>
              <w:spacing w:val="11"/>
              <w:sz w:val="28"/>
              <w:szCs w:val="28"/>
            </w:rPr>
          </w:pPr>
          <w:r>
            <w:fldChar w:fldCharType="begin"/>
          </w:r>
          <w:r>
            <w:instrText xml:space="preserve"> HYPERLINK \l "_Toc174605950" </w:instrText>
          </w:r>
          <w:r>
            <w:fldChar w:fldCharType="separate"/>
          </w:r>
          <w:r>
            <w:rPr>
              <w:rFonts w:hint="eastAsia"/>
              <w:spacing w:val="11"/>
              <w:sz w:val="28"/>
              <w:szCs w:val="28"/>
            </w:rPr>
            <w:t>（一）规划背景</w:t>
          </w:r>
          <w:r>
            <w:rPr>
              <w:rFonts w:hint="eastAsia"/>
              <w:spacing w:val="11"/>
              <w:sz w:val="28"/>
              <w:szCs w:val="28"/>
            </w:rPr>
            <w:tab/>
          </w:r>
          <w:r>
            <w:rPr>
              <w:rFonts w:hint="eastAsia"/>
              <w:spacing w:val="11"/>
              <w:sz w:val="28"/>
              <w:szCs w:val="28"/>
            </w:rPr>
            <w:fldChar w:fldCharType="begin"/>
          </w:r>
          <w:r>
            <w:rPr>
              <w:rFonts w:hint="eastAsia"/>
              <w:spacing w:val="11"/>
              <w:sz w:val="28"/>
              <w:szCs w:val="28"/>
            </w:rPr>
            <w:instrText xml:space="preserve"> </w:instrText>
          </w:r>
          <w:r>
            <w:rPr>
              <w:spacing w:val="11"/>
              <w:sz w:val="28"/>
              <w:szCs w:val="28"/>
            </w:rPr>
            <w:instrText xml:space="preserve">PAGEREF _Toc174605950 \h</w:instrText>
          </w:r>
          <w:r>
            <w:rPr>
              <w:rFonts w:hint="eastAsia"/>
              <w:spacing w:val="11"/>
              <w:sz w:val="28"/>
              <w:szCs w:val="28"/>
            </w:rPr>
            <w:instrText xml:space="preserve"> </w:instrText>
          </w:r>
          <w:r>
            <w:rPr>
              <w:rFonts w:hint="eastAsia"/>
              <w:spacing w:val="11"/>
              <w:sz w:val="28"/>
              <w:szCs w:val="28"/>
            </w:rPr>
            <w:fldChar w:fldCharType="separate"/>
          </w:r>
          <w:r>
            <w:rPr>
              <w:spacing w:val="11"/>
              <w:sz w:val="28"/>
              <w:szCs w:val="28"/>
            </w:rPr>
            <w:t>1</w:t>
          </w:r>
          <w:r>
            <w:rPr>
              <w:rFonts w:hint="eastAsia"/>
              <w:spacing w:val="11"/>
              <w:sz w:val="28"/>
              <w:szCs w:val="28"/>
            </w:rPr>
            <w:fldChar w:fldCharType="end"/>
          </w:r>
          <w:r>
            <w:rPr>
              <w:rFonts w:hint="eastAsia"/>
              <w:spacing w:val="11"/>
              <w:sz w:val="28"/>
              <w:szCs w:val="28"/>
            </w:rPr>
            <w:fldChar w:fldCharType="end"/>
          </w:r>
        </w:p>
        <w:p>
          <w:pPr>
            <w:pStyle w:val="153"/>
            <w:tabs>
              <w:tab w:val="right" w:leader="dot" w:pos="8781"/>
            </w:tabs>
            <w:spacing w:line="520" w:lineRule="exact"/>
            <w:ind w:left="420"/>
            <w:rPr>
              <w:spacing w:val="11"/>
              <w:sz w:val="28"/>
              <w:szCs w:val="28"/>
            </w:rPr>
          </w:pPr>
          <w:r>
            <w:fldChar w:fldCharType="begin"/>
          </w:r>
          <w:r>
            <w:instrText xml:space="preserve"> HYPERLINK \l "_Toc174605951" </w:instrText>
          </w:r>
          <w:r>
            <w:fldChar w:fldCharType="separate"/>
          </w:r>
          <w:r>
            <w:rPr>
              <w:rFonts w:hint="eastAsia"/>
              <w:spacing w:val="11"/>
              <w:sz w:val="28"/>
              <w:szCs w:val="28"/>
            </w:rPr>
            <w:t>（二）基本概况</w:t>
          </w:r>
          <w:r>
            <w:rPr>
              <w:rFonts w:hint="eastAsia"/>
              <w:spacing w:val="11"/>
              <w:sz w:val="28"/>
              <w:szCs w:val="28"/>
            </w:rPr>
            <w:tab/>
          </w:r>
          <w:r>
            <w:rPr>
              <w:rFonts w:hint="eastAsia"/>
              <w:spacing w:val="11"/>
              <w:sz w:val="28"/>
              <w:szCs w:val="28"/>
            </w:rPr>
            <w:fldChar w:fldCharType="begin"/>
          </w:r>
          <w:r>
            <w:rPr>
              <w:rFonts w:hint="eastAsia"/>
              <w:spacing w:val="11"/>
              <w:sz w:val="28"/>
              <w:szCs w:val="28"/>
            </w:rPr>
            <w:instrText xml:space="preserve"> </w:instrText>
          </w:r>
          <w:r>
            <w:rPr>
              <w:spacing w:val="11"/>
              <w:sz w:val="28"/>
              <w:szCs w:val="28"/>
            </w:rPr>
            <w:instrText xml:space="preserve">PAGEREF _Toc174605951 \h</w:instrText>
          </w:r>
          <w:r>
            <w:rPr>
              <w:rFonts w:hint="eastAsia"/>
              <w:spacing w:val="11"/>
              <w:sz w:val="28"/>
              <w:szCs w:val="28"/>
            </w:rPr>
            <w:instrText xml:space="preserve"> </w:instrText>
          </w:r>
          <w:r>
            <w:rPr>
              <w:rFonts w:hint="eastAsia"/>
              <w:spacing w:val="11"/>
              <w:sz w:val="28"/>
              <w:szCs w:val="28"/>
            </w:rPr>
            <w:fldChar w:fldCharType="separate"/>
          </w:r>
          <w:r>
            <w:rPr>
              <w:spacing w:val="11"/>
              <w:sz w:val="28"/>
              <w:szCs w:val="28"/>
            </w:rPr>
            <w:t>4</w:t>
          </w:r>
          <w:r>
            <w:rPr>
              <w:rFonts w:hint="eastAsia"/>
              <w:spacing w:val="11"/>
              <w:sz w:val="28"/>
              <w:szCs w:val="28"/>
            </w:rPr>
            <w:fldChar w:fldCharType="end"/>
          </w:r>
          <w:r>
            <w:rPr>
              <w:rFonts w:hint="eastAsia"/>
              <w:spacing w:val="11"/>
              <w:sz w:val="28"/>
              <w:szCs w:val="28"/>
            </w:rPr>
            <w:fldChar w:fldCharType="end"/>
          </w:r>
        </w:p>
        <w:p>
          <w:pPr>
            <w:pStyle w:val="153"/>
            <w:tabs>
              <w:tab w:val="right" w:leader="dot" w:pos="8781"/>
            </w:tabs>
            <w:spacing w:line="520" w:lineRule="exact"/>
            <w:ind w:left="420"/>
            <w:rPr>
              <w:spacing w:val="11"/>
              <w:sz w:val="28"/>
              <w:szCs w:val="28"/>
            </w:rPr>
          </w:pPr>
          <w:r>
            <w:fldChar w:fldCharType="begin"/>
          </w:r>
          <w:r>
            <w:instrText xml:space="preserve"> HYPERLINK \l "_Toc174605952" </w:instrText>
          </w:r>
          <w:r>
            <w:fldChar w:fldCharType="separate"/>
          </w:r>
          <w:r>
            <w:rPr>
              <w:rFonts w:hint="eastAsia"/>
              <w:spacing w:val="11"/>
              <w:sz w:val="28"/>
              <w:szCs w:val="28"/>
            </w:rPr>
            <w:t>（三）规划依据</w:t>
          </w:r>
          <w:r>
            <w:rPr>
              <w:rFonts w:hint="eastAsia"/>
              <w:spacing w:val="11"/>
              <w:sz w:val="28"/>
              <w:szCs w:val="28"/>
            </w:rPr>
            <w:tab/>
          </w:r>
          <w:r>
            <w:rPr>
              <w:rFonts w:hint="eastAsia"/>
              <w:spacing w:val="11"/>
              <w:sz w:val="28"/>
              <w:szCs w:val="28"/>
            </w:rPr>
            <w:fldChar w:fldCharType="begin"/>
          </w:r>
          <w:r>
            <w:rPr>
              <w:rFonts w:hint="eastAsia"/>
              <w:spacing w:val="11"/>
              <w:sz w:val="28"/>
              <w:szCs w:val="28"/>
            </w:rPr>
            <w:instrText xml:space="preserve"> </w:instrText>
          </w:r>
          <w:r>
            <w:rPr>
              <w:spacing w:val="11"/>
              <w:sz w:val="28"/>
              <w:szCs w:val="28"/>
            </w:rPr>
            <w:instrText xml:space="preserve">PAGEREF _Toc174605952 \h</w:instrText>
          </w:r>
          <w:r>
            <w:rPr>
              <w:rFonts w:hint="eastAsia"/>
              <w:spacing w:val="11"/>
              <w:sz w:val="28"/>
              <w:szCs w:val="28"/>
            </w:rPr>
            <w:instrText xml:space="preserve"> </w:instrText>
          </w:r>
          <w:r>
            <w:rPr>
              <w:rFonts w:hint="eastAsia"/>
              <w:spacing w:val="11"/>
              <w:sz w:val="28"/>
              <w:szCs w:val="28"/>
            </w:rPr>
            <w:fldChar w:fldCharType="separate"/>
          </w:r>
          <w:r>
            <w:rPr>
              <w:spacing w:val="11"/>
              <w:sz w:val="28"/>
              <w:szCs w:val="28"/>
            </w:rPr>
            <w:t>5</w:t>
          </w:r>
          <w:r>
            <w:rPr>
              <w:rFonts w:hint="eastAsia"/>
              <w:spacing w:val="11"/>
              <w:sz w:val="28"/>
              <w:szCs w:val="28"/>
            </w:rPr>
            <w:fldChar w:fldCharType="end"/>
          </w:r>
          <w:r>
            <w:rPr>
              <w:rFonts w:hint="eastAsia"/>
              <w:spacing w:val="11"/>
              <w:sz w:val="28"/>
              <w:szCs w:val="28"/>
            </w:rPr>
            <w:fldChar w:fldCharType="end"/>
          </w:r>
        </w:p>
        <w:p>
          <w:pPr>
            <w:pStyle w:val="153"/>
            <w:tabs>
              <w:tab w:val="right" w:leader="dot" w:pos="8781"/>
            </w:tabs>
            <w:spacing w:line="520" w:lineRule="exact"/>
            <w:ind w:left="420"/>
            <w:rPr>
              <w:spacing w:val="11"/>
              <w:sz w:val="28"/>
              <w:szCs w:val="28"/>
            </w:rPr>
          </w:pPr>
          <w:r>
            <w:fldChar w:fldCharType="begin"/>
          </w:r>
          <w:r>
            <w:instrText xml:space="preserve"> HYPERLINK \l "_Toc174605953" </w:instrText>
          </w:r>
          <w:r>
            <w:fldChar w:fldCharType="separate"/>
          </w:r>
          <w:r>
            <w:rPr>
              <w:rFonts w:hint="eastAsia"/>
              <w:spacing w:val="11"/>
              <w:sz w:val="28"/>
              <w:szCs w:val="28"/>
            </w:rPr>
            <w:t>（四）规划范围和期限</w:t>
          </w:r>
          <w:r>
            <w:rPr>
              <w:rFonts w:hint="eastAsia"/>
              <w:spacing w:val="11"/>
              <w:sz w:val="28"/>
              <w:szCs w:val="28"/>
            </w:rPr>
            <w:tab/>
          </w:r>
          <w:r>
            <w:rPr>
              <w:rFonts w:hint="eastAsia"/>
              <w:spacing w:val="11"/>
              <w:sz w:val="28"/>
              <w:szCs w:val="28"/>
            </w:rPr>
            <w:fldChar w:fldCharType="begin"/>
          </w:r>
          <w:r>
            <w:rPr>
              <w:rFonts w:hint="eastAsia"/>
              <w:spacing w:val="11"/>
              <w:sz w:val="28"/>
              <w:szCs w:val="28"/>
            </w:rPr>
            <w:instrText xml:space="preserve"> </w:instrText>
          </w:r>
          <w:r>
            <w:rPr>
              <w:spacing w:val="11"/>
              <w:sz w:val="28"/>
              <w:szCs w:val="28"/>
            </w:rPr>
            <w:instrText xml:space="preserve">PAGEREF _Toc174605953 \h</w:instrText>
          </w:r>
          <w:r>
            <w:rPr>
              <w:rFonts w:hint="eastAsia"/>
              <w:spacing w:val="11"/>
              <w:sz w:val="28"/>
              <w:szCs w:val="28"/>
            </w:rPr>
            <w:instrText xml:space="preserve"> </w:instrText>
          </w:r>
          <w:r>
            <w:rPr>
              <w:rFonts w:hint="eastAsia"/>
              <w:spacing w:val="11"/>
              <w:sz w:val="28"/>
              <w:szCs w:val="28"/>
            </w:rPr>
            <w:fldChar w:fldCharType="separate"/>
          </w:r>
          <w:r>
            <w:rPr>
              <w:spacing w:val="11"/>
              <w:sz w:val="28"/>
              <w:szCs w:val="28"/>
            </w:rPr>
            <w:t>6</w:t>
          </w:r>
          <w:r>
            <w:rPr>
              <w:rFonts w:hint="eastAsia"/>
              <w:spacing w:val="11"/>
              <w:sz w:val="28"/>
              <w:szCs w:val="28"/>
            </w:rPr>
            <w:fldChar w:fldCharType="end"/>
          </w:r>
          <w:r>
            <w:rPr>
              <w:rFonts w:hint="eastAsia"/>
              <w:spacing w:val="11"/>
              <w:sz w:val="28"/>
              <w:szCs w:val="28"/>
            </w:rPr>
            <w:fldChar w:fldCharType="end"/>
          </w:r>
        </w:p>
        <w:p>
          <w:pPr>
            <w:pStyle w:val="154"/>
            <w:tabs>
              <w:tab w:val="right" w:leader="dot" w:pos="8781"/>
            </w:tabs>
            <w:spacing w:line="520" w:lineRule="exact"/>
            <w:rPr>
              <w:rFonts w:eastAsia="黑体"/>
              <w:bCs/>
              <w:spacing w:val="-15"/>
              <w:sz w:val="30"/>
              <w:szCs w:val="30"/>
            </w:rPr>
          </w:pPr>
          <w:r>
            <w:fldChar w:fldCharType="begin"/>
          </w:r>
          <w:r>
            <w:instrText xml:space="preserve"> HYPERLINK \l "_Toc174605954" </w:instrText>
          </w:r>
          <w:r>
            <w:fldChar w:fldCharType="separate"/>
          </w:r>
          <w:r>
            <w:rPr>
              <w:rFonts w:hint="eastAsia" w:eastAsia="黑体"/>
              <w:bCs/>
              <w:spacing w:val="-15"/>
              <w:sz w:val="30"/>
              <w:szCs w:val="30"/>
            </w:rPr>
            <w:t>二、发展条件分析</w:t>
          </w:r>
          <w:r>
            <w:rPr>
              <w:rFonts w:hint="eastAsia" w:eastAsia="黑体"/>
              <w:bCs/>
              <w:spacing w:val="-15"/>
              <w:sz w:val="30"/>
              <w:szCs w:val="30"/>
            </w:rPr>
            <w:tab/>
          </w:r>
          <w:r>
            <w:rPr>
              <w:rFonts w:hint="eastAsia" w:eastAsia="黑体"/>
              <w:bCs/>
              <w:spacing w:val="-15"/>
              <w:sz w:val="30"/>
              <w:szCs w:val="30"/>
            </w:rPr>
            <w:fldChar w:fldCharType="begin"/>
          </w:r>
          <w:r>
            <w:rPr>
              <w:rFonts w:hint="eastAsia" w:eastAsia="黑体"/>
              <w:bCs/>
              <w:spacing w:val="-15"/>
              <w:sz w:val="30"/>
              <w:szCs w:val="30"/>
            </w:rPr>
            <w:instrText xml:space="preserve"> </w:instrText>
          </w:r>
          <w:r>
            <w:rPr>
              <w:rFonts w:eastAsia="黑体"/>
              <w:bCs/>
              <w:spacing w:val="-15"/>
              <w:sz w:val="30"/>
              <w:szCs w:val="30"/>
            </w:rPr>
            <w:instrText xml:space="preserve">PAGEREF _Toc174605954 \h</w:instrText>
          </w:r>
          <w:r>
            <w:rPr>
              <w:rFonts w:hint="eastAsia" w:eastAsia="黑体"/>
              <w:bCs/>
              <w:spacing w:val="-15"/>
              <w:sz w:val="30"/>
              <w:szCs w:val="30"/>
            </w:rPr>
            <w:instrText xml:space="preserve"> </w:instrText>
          </w:r>
          <w:r>
            <w:rPr>
              <w:rFonts w:hint="eastAsia" w:eastAsia="黑体"/>
              <w:bCs/>
              <w:spacing w:val="-15"/>
              <w:sz w:val="30"/>
              <w:szCs w:val="30"/>
            </w:rPr>
            <w:fldChar w:fldCharType="separate"/>
          </w:r>
          <w:r>
            <w:rPr>
              <w:rFonts w:eastAsia="黑体"/>
              <w:bCs/>
              <w:spacing w:val="-15"/>
              <w:sz w:val="30"/>
              <w:szCs w:val="30"/>
            </w:rPr>
            <w:t>7</w:t>
          </w:r>
          <w:r>
            <w:rPr>
              <w:rFonts w:hint="eastAsia" w:eastAsia="黑体"/>
              <w:bCs/>
              <w:spacing w:val="-15"/>
              <w:sz w:val="30"/>
              <w:szCs w:val="30"/>
            </w:rPr>
            <w:fldChar w:fldCharType="end"/>
          </w:r>
          <w:r>
            <w:rPr>
              <w:rFonts w:hint="eastAsia" w:eastAsia="黑体"/>
              <w:bCs/>
              <w:spacing w:val="-15"/>
              <w:sz w:val="30"/>
              <w:szCs w:val="30"/>
            </w:rPr>
            <w:fldChar w:fldCharType="end"/>
          </w:r>
        </w:p>
        <w:p>
          <w:pPr>
            <w:pStyle w:val="153"/>
            <w:tabs>
              <w:tab w:val="right" w:leader="dot" w:pos="8781"/>
            </w:tabs>
            <w:spacing w:line="520" w:lineRule="exact"/>
            <w:ind w:left="420"/>
            <w:rPr>
              <w:spacing w:val="11"/>
              <w:sz w:val="28"/>
              <w:szCs w:val="28"/>
            </w:rPr>
          </w:pPr>
          <w:r>
            <w:fldChar w:fldCharType="begin"/>
          </w:r>
          <w:r>
            <w:instrText xml:space="preserve"> HYPERLINK \l "_Toc174605955" </w:instrText>
          </w:r>
          <w:r>
            <w:fldChar w:fldCharType="separate"/>
          </w:r>
          <w:r>
            <w:rPr>
              <w:rFonts w:hint="eastAsia"/>
              <w:spacing w:val="11"/>
              <w:sz w:val="28"/>
              <w:szCs w:val="28"/>
            </w:rPr>
            <w:t>（一）发展优势</w:t>
          </w:r>
          <w:r>
            <w:rPr>
              <w:rFonts w:hint="eastAsia"/>
              <w:spacing w:val="11"/>
              <w:sz w:val="28"/>
              <w:szCs w:val="28"/>
            </w:rPr>
            <w:tab/>
          </w:r>
          <w:r>
            <w:rPr>
              <w:rFonts w:hint="eastAsia"/>
              <w:spacing w:val="11"/>
              <w:sz w:val="28"/>
              <w:szCs w:val="28"/>
            </w:rPr>
            <w:fldChar w:fldCharType="begin"/>
          </w:r>
          <w:r>
            <w:rPr>
              <w:rFonts w:hint="eastAsia"/>
              <w:spacing w:val="11"/>
              <w:sz w:val="28"/>
              <w:szCs w:val="28"/>
            </w:rPr>
            <w:instrText xml:space="preserve"> </w:instrText>
          </w:r>
          <w:r>
            <w:rPr>
              <w:spacing w:val="11"/>
              <w:sz w:val="28"/>
              <w:szCs w:val="28"/>
            </w:rPr>
            <w:instrText xml:space="preserve">PAGEREF _Toc174605955 \h</w:instrText>
          </w:r>
          <w:r>
            <w:rPr>
              <w:rFonts w:hint="eastAsia"/>
              <w:spacing w:val="11"/>
              <w:sz w:val="28"/>
              <w:szCs w:val="28"/>
            </w:rPr>
            <w:instrText xml:space="preserve"> </w:instrText>
          </w:r>
          <w:r>
            <w:rPr>
              <w:rFonts w:hint="eastAsia"/>
              <w:spacing w:val="11"/>
              <w:sz w:val="28"/>
              <w:szCs w:val="28"/>
            </w:rPr>
            <w:fldChar w:fldCharType="separate"/>
          </w:r>
          <w:r>
            <w:rPr>
              <w:spacing w:val="11"/>
              <w:sz w:val="28"/>
              <w:szCs w:val="28"/>
            </w:rPr>
            <w:t>7</w:t>
          </w:r>
          <w:r>
            <w:rPr>
              <w:rFonts w:hint="eastAsia"/>
              <w:spacing w:val="11"/>
              <w:sz w:val="28"/>
              <w:szCs w:val="28"/>
            </w:rPr>
            <w:fldChar w:fldCharType="end"/>
          </w:r>
          <w:r>
            <w:rPr>
              <w:rFonts w:hint="eastAsia"/>
              <w:spacing w:val="11"/>
              <w:sz w:val="28"/>
              <w:szCs w:val="28"/>
            </w:rPr>
            <w:fldChar w:fldCharType="end"/>
          </w:r>
        </w:p>
        <w:p>
          <w:pPr>
            <w:pStyle w:val="153"/>
            <w:tabs>
              <w:tab w:val="right" w:leader="dot" w:pos="8781"/>
            </w:tabs>
            <w:spacing w:line="520" w:lineRule="exact"/>
            <w:ind w:left="420"/>
            <w:rPr>
              <w:spacing w:val="11"/>
              <w:sz w:val="28"/>
              <w:szCs w:val="28"/>
            </w:rPr>
          </w:pPr>
          <w:r>
            <w:fldChar w:fldCharType="begin"/>
          </w:r>
          <w:r>
            <w:instrText xml:space="preserve"> HYPERLINK \l "_Toc174605956" </w:instrText>
          </w:r>
          <w:r>
            <w:fldChar w:fldCharType="separate"/>
          </w:r>
          <w:r>
            <w:rPr>
              <w:rFonts w:hint="eastAsia"/>
              <w:spacing w:val="11"/>
              <w:sz w:val="28"/>
              <w:szCs w:val="28"/>
            </w:rPr>
            <w:t>（二）存在劣势</w:t>
          </w:r>
          <w:r>
            <w:rPr>
              <w:rFonts w:hint="eastAsia"/>
              <w:spacing w:val="11"/>
              <w:sz w:val="28"/>
              <w:szCs w:val="28"/>
            </w:rPr>
            <w:tab/>
          </w:r>
          <w:r>
            <w:rPr>
              <w:rFonts w:hint="eastAsia"/>
              <w:spacing w:val="11"/>
              <w:sz w:val="28"/>
              <w:szCs w:val="28"/>
            </w:rPr>
            <w:fldChar w:fldCharType="begin"/>
          </w:r>
          <w:r>
            <w:rPr>
              <w:rFonts w:hint="eastAsia"/>
              <w:spacing w:val="11"/>
              <w:sz w:val="28"/>
              <w:szCs w:val="28"/>
            </w:rPr>
            <w:instrText xml:space="preserve"> </w:instrText>
          </w:r>
          <w:r>
            <w:rPr>
              <w:spacing w:val="11"/>
              <w:sz w:val="28"/>
              <w:szCs w:val="28"/>
            </w:rPr>
            <w:instrText xml:space="preserve">PAGEREF _Toc174605956 \h</w:instrText>
          </w:r>
          <w:r>
            <w:rPr>
              <w:rFonts w:hint="eastAsia"/>
              <w:spacing w:val="11"/>
              <w:sz w:val="28"/>
              <w:szCs w:val="28"/>
            </w:rPr>
            <w:instrText xml:space="preserve"> </w:instrText>
          </w:r>
          <w:r>
            <w:rPr>
              <w:rFonts w:hint="eastAsia"/>
              <w:spacing w:val="11"/>
              <w:sz w:val="28"/>
              <w:szCs w:val="28"/>
            </w:rPr>
            <w:fldChar w:fldCharType="separate"/>
          </w:r>
          <w:r>
            <w:rPr>
              <w:spacing w:val="11"/>
              <w:sz w:val="28"/>
              <w:szCs w:val="28"/>
            </w:rPr>
            <w:t>11</w:t>
          </w:r>
          <w:r>
            <w:rPr>
              <w:rFonts w:hint="eastAsia"/>
              <w:spacing w:val="11"/>
              <w:sz w:val="28"/>
              <w:szCs w:val="28"/>
            </w:rPr>
            <w:fldChar w:fldCharType="end"/>
          </w:r>
          <w:r>
            <w:rPr>
              <w:rFonts w:hint="eastAsia"/>
              <w:spacing w:val="11"/>
              <w:sz w:val="28"/>
              <w:szCs w:val="28"/>
            </w:rPr>
            <w:fldChar w:fldCharType="end"/>
          </w:r>
        </w:p>
        <w:p>
          <w:pPr>
            <w:pStyle w:val="153"/>
            <w:tabs>
              <w:tab w:val="right" w:leader="dot" w:pos="8781"/>
            </w:tabs>
            <w:spacing w:line="520" w:lineRule="exact"/>
            <w:ind w:left="420"/>
            <w:rPr>
              <w:spacing w:val="11"/>
              <w:sz w:val="28"/>
              <w:szCs w:val="28"/>
            </w:rPr>
          </w:pPr>
          <w:r>
            <w:fldChar w:fldCharType="begin"/>
          </w:r>
          <w:r>
            <w:instrText xml:space="preserve"> HYPERLINK \l "_Toc174605957" </w:instrText>
          </w:r>
          <w:r>
            <w:fldChar w:fldCharType="separate"/>
          </w:r>
          <w:r>
            <w:rPr>
              <w:rFonts w:hint="eastAsia"/>
              <w:spacing w:val="11"/>
              <w:sz w:val="28"/>
              <w:szCs w:val="28"/>
            </w:rPr>
            <w:t>（三）面临机遇</w:t>
          </w:r>
          <w:r>
            <w:rPr>
              <w:rFonts w:hint="eastAsia"/>
              <w:spacing w:val="11"/>
              <w:sz w:val="28"/>
              <w:szCs w:val="28"/>
            </w:rPr>
            <w:tab/>
          </w:r>
          <w:r>
            <w:rPr>
              <w:rFonts w:hint="eastAsia"/>
              <w:spacing w:val="11"/>
              <w:sz w:val="28"/>
              <w:szCs w:val="28"/>
            </w:rPr>
            <w:fldChar w:fldCharType="begin"/>
          </w:r>
          <w:r>
            <w:rPr>
              <w:rFonts w:hint="eastAsia"/>
              <w:spacing w:val="11"/>
              <w:sz w:val="28"/>
              <w:szCs w:val="28"/>
            </w:rPr>
            <w:instrText xml:space="preserve"> </w:instrText>
          </w:r>
          <w:r>
            <w:rPr>
              <w:spacing w:val="11"/>
              <w:sz w:val="28"/>
              <w:szCs w:val="28"/>
            </w:rPr>
            <w:instrText xml:space="preserve">PAGEREF _Toc174605957 \h</w:instrText>
          </w:r>
          <w:r>
            <w:rPr>
              <w:rFonts w:hint="eastAsia"/>
              <w:spacing w:val="11"/>
              <w:sz w:val="28"/>
              <w:szCs w:val="28"/>
            </w:rPr>
            <w:instrText xml:space="preserve"> </w:instrText>
          </w:r>
          <w:r>
            <w:rPr>
              <w:rFonts w:hint="eastAsia"/>
              <w:spacing w:val="11"/>
              <w:sz w:val="28"/>
              <w:szCs w:val="28"/>
            </w:rPr>
            <w:fldChar w:fldCharType="separate"/>
          </w:r>
          <w:r>
            <w:rPr>
              <w:spacing w:val="11"/>
              <w:sz w:val="28"/>
              <w:szCs w:val="28"/>
            </w:rPr>
            <w:t>12</w:t>
          </w:r>
          <w:r>
            <w:rPr>
              <w:rFonts w:hint="eastAsia"/>
              <w:spacing w:val="11"/>
              <w:sz w:val="28"/>
              <w:szCs w:val="28"/>
            </w:rPr>
            <w:fldChar w:fldCharType="end"/>
          </w:r>
          <w:r>
            <w:rPr>
              <w:rFonts w:hint="eastAsia"/>
              <w:spacing w:val="11"/>
              <w:sz w:val="28"/>
              <w:szCs w:val="28"/>
            </w:rPr>
            <w:fldChar w:fldCharType="end"/>
          </w:r>
        </w:p>
        <w:p>
          <w:pPr>
            <w:pStyle w:val="153"/>
            <w:tabs>
              <w:tab w:val="right" w:leader="dot" w:pos="8781"/>
            </w:tabs>
            <w:spacing w:line="520" w:lineRule="exact"/>
            <w:ind w:left="420"/>
            <w:rPr>
              <w:spacing w:val="11"/>
              <w:sz w:val="28"/>
              <w:szCs w:val="28"/>
            </w:rPr>
          </w:pPr>
          <w:r>
            <w:fldChar w:fldCharType="begin"/>
          </w:r>
          <w:r>
            <w:instrText xml:space="preserve"> HYPERLINK \l "_Toc174605958" </w:instrText>
          </w:r>
          <w:r>
            <w:fldChar w:fldCharType="separate"/>
          </w:r>
          <w:r>
            <w:rPr>
              <w:rFonts w:hint="eastAsia"/>
              <w:spacing w:val="11"/>
              <w:sz w:val="28"/>
              <w:szCs w:val="28"/>
            </w:rPr>
            <w:t>（四）问题挑战</w:t>
          </w:r>
          <w:r>
            <w:rPr>
              <w:rFonts w:hint="eastAsia"/>
              <w:spacing w:val="11"/>
              <w:sz w:val="28"/>
              <w:szCs w:val="28"/>
            </w:rPr>
            <w:tab/>
          </w:r>
          <w:r>
            <w:rPr>
              <w:rFonts w:hint="eastAsia"/>
              <w:spacing w:val="11"/>
              <w:sz w:val="28"/>
              <w:szCs w:val="28"/>
            </w:rPr>
            <w:fldChar w:fldCharType="begin"/>
          </w:r>
          <w:r>
            <w:rPr>
              <w:rFonts w:hint="eastAsia"/>
              <w:spacing w:val="11"/>
              <w:sz w:val="28"/>
              <w:szCs w:val="28"/>
            </w:rPr>
            <w:instrText xml:space="preserve"> </w:instrText>
          </w:r>
          <w:r>
            <w:rPr>
              <w:spacing w:val="11"/>
              <w:sz w:val="28"/>
              <w:szCs w:val="28"/>
            </w:rPr>
            <w:instrText xml:space="preserve">PAGEREF _Toc174605958 \h</w:instrText>
          </w:r>
          <w:r>
            <w:rPr>
              <w:rFonts w:hint="eastAsia"/>
              <w:spacing w:val="11"/>
              <w:sz w:val="28"/>
              <w:szCs w:val="28"/>
            </w:rPr>
            <w:instrText xml:space="preserve"> </w:instrText>
          </w:r>
          <w:r>
            <w:rPr>
              <w:rFonts w:hint="eastAsia"/>
              <w:spacing w:val="11"/>
              <w:sz w:val="28"/>
              <w:szCs w:val="28"/>
            </w:rPr>
            <w:fldChar w:fldCharType="separate"/>
          </w:r>
          <w:r>
            <w:rPr>
              <w:spacing w:val="11"/>
              <w:sz w:val="28"/>
              <w:szCs w:val="28"/>
            </w:rPr>
            <w:t>13</w:t>
          </w:r>
          <w:r>
            <w:rPr>
              <w:rFonts w:hint="eastAsia"/>
              <w:spacing w:val="11"/>
              <w:sz w:val="28"/>
              <w:szCs w:val="28"/>
            </w:rPr>
            <w:fldChar w:fldCharType="end"/>
          </w:r>
          <w:r>
            <w:rPr>
              <w:rFonts w:hint="eastAsia"/>
              <w:spacing w:val="11"/>
              <w:sz w:val="28"/>
              <w:szCs w:val="28"/>
            </w:rPr>
            <w:fldChar w:fldCharType="end"/>
          </w:r>
        </w:p>
        <w:p>
          <w:pPr>
            <w:pStyle w:val="154"/>
            <w:tabs>
              <w:tab w:val="right" w:leader="dot" w:pos="8781"/>
            </w:tabs>
            <w:spacing w:line="520" w:lineRule="exact"/>
            <w:rPr>
              <w:rFonts w:eastAsia="黑体"/>
              <w:bCs/>
              <w:spacing w:val="-15"/>
              <w:sz w:val="30"/>
              <w:szCs w:val="30"/>
            </w:rPr>
          </w:pPr>
          <w:r>
            <w:fldChar w:fldCharType="begin"/>
          </w:r>
          <w:r>
            <w:instrText xml:space="preserve"> HYPERLINK \l "_Toc174605959" </w:instrText>
          </w:r>
          <w:r>
            <w:fldChar w:fldCharType="separate"/>
          </w:r>
          <w:r>
            <w:rPr>
              <w:rFonts w:hint="eastAsia" w:eastAsia="黑体"/>
              <w:bCs/>
              <w:spacing w:val="-15"/>
              <w:sz w:val="30"/>
              <w:szCs w:val="30"/>
            </w:rPr>
            <w:t>三、指导思想与发展目标</w:t>
          </w:r>
          <w:r>
            <w:rPr>
              <w:rFonts w:hint="eastAsia" w:eastAsia="黑体"/>
              <w:bCs/>
              <w:spacing w:val="-15"/>
              <w:sz w:val="30"/>
              <w:szCs w:val="30"/>
            </w:rPr>
            <w:tab/>
          </w:r>
          <w:r>
            <w:rPr>
              <w:rFonts w:hint="eastAsia" w:eastAsia="黑体"/>
              <w:bCs/>
              <w:spacing w:val="-15"/>
              <w:sz w:val="30"/>
              <w:szCs w:val="30"/>
            </w:rPr>
            <w:fldChar w:fldCharType="begin"/>
          </w:r>
          <w:r>
            <w:rPr>
              <w:rFonts w:hint="eastAsia" w:eastAsia="黑体"/>
              <w:bCs/>
              <w:spacing w:val="-15"/>
              <w:sz w:val="30"/>
              <w:szCs w:val="30"/>
            </w:rPr>
            <w:instrText xml:space="preserve"> </w:instrText>
          </w:r>
          <w:r>
            <w:rPr>
              <w:rFonts w:eastAsia="黑体"/>
              <w:bCs/>
              <w:spacing w:val="-15"/>
              <w:sz w:val="30"/>
              <w:szCs w:val="30"/>
            </w:rPr>
            <w:instrText xml:space="preserve">PAGEREF _Toc174605959 \h</w:instrText>
          </w:r>
          <w:r>
            <w:rPr>
              <w:rFonts w:hint="eastAsia" w:eastAsia="黑体"/>
              <w:bCs/>
              <w:spacing w:val="-15"/>
              <w:sz w:val="30"/>
              <w:szCs w:val="30"/>
            </w:rPr>
            <w:instrText xml:space="preserve"> </w:instrText>
          </w:r>
          <w:r>
            <w:rPr>
              <w:rFonts w:hint="eastAsia" w:eastAsia="黑体"/>
              <w:bCs/>
              <w:spacing w:val="-15"/>
              <w:sz w:val="30"/>
              <w:szCs w:val="30"/>
            </w:rPr>
            <w:fldChar w:fldCharType="separate"/>
          </w:r>
          <w:r>
            <w:rPr>
              <w:rFonts w:eastAsia="黑体"/>
              <w:bCs/>
              <w:spacing w:val="-15"/>
              <w:sz w:val="30"/>
              <w:szCs w:val="30"/>
            </w:rPr>
            <w:t>15</w:t>
          </w:r>
          <w:r>
            <w:rPr>
              <w:rFonts w:hint="eastAsia" w:eastAsia="黑体"/>
              <w:bCs/>
              <w:spacing w:val="-15"/>
              <w:sz w:val="30"/>
              <w:szCs w:val="30"/>
            </w:rPr>
            <w:fldChar w:fldCharType="end"/>
          </w:r>
          <w:r>
            <w:rPr>
              <w:rFonts w:hint="eastAsia" w:eastAsia="黑体"/>
              <w:bCs/>
              <w:spacing w:val="-15"/>
              <w:sz w:val="30"/>
              <w:szCs w:val="30"/>
            </w:rPr>
            <w:fldChar w:fldCharType="end"/>
          </w:r>
        </w:p>
        <w:p>
          <w:pPr>
            <w:pStyle w:val="153"/>
            <w:tabs>
              <w:tab w:val="right" w:leader="dot" w:pos="8781"/>
            </w:tabs>
            <w:spacing w:line="520" w:lineRule="exact"/>
            <w:ind w:left="420"/>
            <w:rPr>
              <w:spacing w:val="11"/>
              <w:sz w:val="28"/>
              <w:szCs w:val="28"/>
            </w:rPr>
          </w:pPr>
          <w:r>
            <w:fldChar w:fldCharType="begin"/>
          </w:r>
          <w:r>
            <w:instrText xml:space="preserve"> HYPERLINK \l "_Toc174605960" </w:instrText>
          </w:r>
          <w:r>
            <w:fldChar w:fldCharType="separate"/>
          </w:r>
          <w:r>
            <w:rPr>
              <w:rFonts w:hint="eastAsia"/>
              <w:spacing w:val="11"/>
              <w:sz w:val="28"/>
              <w:szCs w:val="28"/>
            </w:rPr>
            <w:t>（一）指导思想</w:t>
          </w:r>
          <w:r>
            <w:rPr>
              <w:rFonts w:hint="eastAsia"/>
              <w:spacing w:val="11"/>
              <w:sz w:val="28"/>
              <w:szCs w:val="28"/>
            </w:rPr>
            <w:tab/>
          </w:r>
          <w:r>
            <w:rPr>
              <w:rFonts w:hint="eastAsia"/>
              <w:spacing w:val="11"/>
              <w:sz w:val="28"/>
              <w:szCs w:val="28"/>
            </w:rPr>
            <w:fldChar w:fldCharType="begin"/>
          </w:r>
          <w:r>
            <w:rPr>
              <w:rFonts w:hint="eastAsia"/>
              <w:spacing w:val="11"/>
              <w:sz w:val="28"/>
              <w:szCs w:val="28"/>
            </w:rPr>
            <w:instrText xml:space="preserve"> </w:instrText>
          </w:r>
          <w:r>
            <w:rPr>
              <w:spacing w:val="11"/>
              <w:sz w:val="28"/>
              <w:szCs w:val="28"/>
            </w:rPr>
            <w:instrText xml:space="preserve">PAGEREF _Toc174605960 \h</w:instrText>
          </w:r>
          <w:r>
            <w:rPr>
              <w:rFonts w:hint="eastAsia"/>
              <w:spacing w:val="11"/>
              <w:sz w:val="28"/>
              <w:szCs w:val="28"/>
            </w:rPr>
            <w:instrText xml:space="preserve"> </w:instrText>
          </w:r>
          <w:r>
            <w:rPr>
              <w:rFonts w:hint="eastAsia"/>
              <w:spacing w:val="11"/>
              <w:sz w:val="28"/>
              <w:szCs w:val="28"/>
            </w:rPr>
            <w:fldChar w:fldCharType="separate"/>
          </w:r>
          <w:r>
            <w:rPr>
              <w:spacing w:val="11"/>
              <w:sz w:val="28"/>
              <w:szCs w:val="28"/>
            </w:rPr>
            <w:t>15</w:t>
          </w:r>
          <w:r>
            <w:rPr>
              <w:rFonts w:hint="eastAsia"/>
              <w:spacing w:val="11"/>
              <w:sz w:val="28"/>
              <w:szCs w:val="28"/>
            </w:rPr>
            <w:fldChar w:fldCharType="end"/>
          </w:r>
          <w:r>
            <w:rPr>
              <w:rFonts w:hint="eastAsia"/>
              <w:spacing w:val="11"/>
              <w:sz w:val="28"/>
              <w:szCs w:val="28"/>
            </w:rPr>
            <w:fldChar w:fldCharType="end"/>
          </w:r>
        </w:p>
        <w:p>
          <w:pPr>
            <w:pStyle w:val="153"/>
            <w:tabs>
              <w:tab w:val="right" w:leader="dot" w:pos="8781"/>
            </w:tabs>
            <w:spacing w:line="520" w:lineRule="exact"/>
            <w:ind w:left="420"/>
            <w:rPr>
              <w:spacing w:val="11"/>
              <w:sz w:val="28"/>
              <w:szCs w:val="28"/>
            </w:rPr>
          </w:pPr>
          <w:r>
            <w:fldChar w:fldCharType="begin"/>
          </w:r>
          <w:r>
            <w:instrText xml:space="preserve"> HYPERLINK \l "_Toc174605961" </w:instrText>
          </w:r>
          <w:r>
            <w:fldChar w:fldCharType="separate"/>
          </w:r>
          <w:r>
            <w:rPr>
              <w:rFonts w:hint="eastAsia"/>
              <w:spacing w:val="11"/>
              <w:sz w:val="28"/>
              <w:szCs w:val="28"/>
            </w:rPr>
            <w:t>（二）基本思路</w:t>
          </w:r>
          <w:r>
            <w:rPr>
              <w:rFonts w:hint="eastAsia"/>
              <w:spacing w:val="11"/>
              <w:sz w:val="28"/>
              <w:szCs w:val="28"/>
            </w:rPr>
            <w:tab/>
          </w:r>
          <w:r>
            <w:rPr>
              <w:rFonts w:hint="eastAsia"/>
              <w:spacing w:val="11"/>
              <w:sz w:val="28"/>
              <w:szCs w:val="28"/>
            </w:rPr>
            <w:fldChar w:fldCharType="begin"/>
          </w:r>
          <w:r>
            <w:rPr>
              <w:rFonts w:hint="eastAsia"/>
              <w:spacing w:val="11"/>
              <w:sz w:val="28"/>
              <w:szCs w:val="28"/>
            </w:rPr>
            <w:instrText xml:space="preserve"> </w:instrText>
          </w:r>
          <w:r>
            <w:rPr>
              <w:spacing w:val="11"/>
              <w:sz w:val="28"/>
              <w:szCs w:val="28"/>
            </w:rPr>
            <w:instrText xml:space="preserve">PAGEREF _Toc174605961 \h</w:instrText>
          </w:r>
          <w:r>
            <w:rPr>
              <w:rFonts w:hint="eastAsia"/>
              <w:spacing w:val="11"/>
              <w:sz w:val="28"/>
              <w:szCs w:val="28"/>
            </w:rPr>
            <w:instrText xml:space="preserve"> </w:instrText>
          </w:r>
          <w:r>
            <w:rPr>
              <w:rFonts w:hint="eastAsia"/>
              <w:spacing w:val="11"/>
              <w:sz w:val="28"/>
              <w:szCs w:val="28"/>
            </w:rPr>
            <w:fldChar w:fldCharType="separate"/>
          </w:r>
          <w:r>
            <w:rPr>
              <w:spacing w:val="11"/>
              <w:sz w:val="28"/>
              <w:szCs w:val="28"/>
            </w:rPr>
            <w:t>15</w:t>
          </w:r>
          <w:r>
            <w:rPr>
              <w:rFonts w:hint="eastAsia"/>
              <w:spacing w:val="11"/>
              <w:sz w:val="28"/>
              <w:szCs w:val="28"/>
            </w:rPr>
            <w:fldChar w:fldCharType="end"/>
          </w:r>
          <w:r>
            <w:rPr>
              <w:rFonts w:hint="eastAsia"/>
              <w:spacing w:val="11"/>
              <w:sz w:val="28"/>
              <w:szCs w:val="28"/>
            </w:rPr>
            <w:fldChar w:fldCharType="end"/>
          </w:r>
        </w:p>
        <w:p>
          <w:pPr>
            <w:pStyle w:val="153"/>
            <w:tabs>
              <w:tab w:val="right" w:leader="dot" w:pos="8781"/>
            </w:tabs>
            <w:spacing w:line="520" w:lineRule="exact"/>
            <w:ind w:left="420"/>
            <w:rPr>
              <w:spacing w:val="11"/>
              <w:sz w:val="28"/>
              <w:szCs w:val="28"/>
            </w:rPr>
          </w:pPr>
          <w:r>
            <w:fldChar w:fldCharType="begin"/>
          </w:r>
          <w:r>
            <w:instrText xml:space="preserve"> HYPERLINK \l "_Toc174605962" </w:instrText>
          </w:r>
          <w:r>
            <w:fldChar w:fldCharType="separate"/>
          </w:r>
          <w:r>
            <w:rPr>
              <w:rFonts w:hint="eastAsia"/>
              <w:spacing w:val="11"/>
              <w:sz w:val="28"/>
              <w:szCs w:val="28"/>
            </w:rPr>
            <w:t>（三）基本原则</w:t>
          </w:r>
          <w:r>
            <w:rPr>
              <w:rFonts w:hint="eastAsia"/>
              <w:spacing w:val="11"/>
              <w:sz w:val="28"/>
              <w:szCs w:val="28"/>
            </w:rPr>
            <w:tab/>
          </w:r>
          <w:r>
            <w:rPr>
              <w:rFonts w:hint="eastAsia"/>
              <w:spacing w:val="11"/>
              <w:sz w:val="28"/>
              <w:szCs w:val="28"/>
            </w:rPr>
            <w:fldChar w:fldCharType="begin"/>
          </w:r>
          <w:r>
            <w:rPr>
              <w:rFonts w:hint="eastAsia"/>
              <w:spacing w:val="11"/>
              <w:sz w:val="28"/>
              <w:szCs w:val="28"/>
            </w:rPr>
            <w:instrText xml:space="preserve"> </w:instrText>
          </w:r>
          <w:r>
            <w:rPr>
              <w:spacing w:val="11"/>
              <w:sz w:val="28"/>
              <w:szCs w:val="28"/>
            </w:rPr>
            <w:instrText xml:space="preserve">PAGEREF _Toc174605962 \h</w:instrText>
          </w:r>
          <w:r>
            <w:rPr>
              <w:rFonts w:hint="eastAsia"/>
              <w:spacing w:val="11"/>
              <w:sz w:val="28"/>
              <w:szCs w:val="28"/>
            </w:rPr>
            <w:instrText xml:space="preserve"> </w:instrText>
          </w:r>
          <w:r>
            <w:rPr>
              <w:rFonts w:hint="eastAsia"/>
              <w:spacing w:val="11"/>
              <w:sz w:val="28"/>
              <w:szCs w:val="28"/>
            </w:rPr>
            <w:fldChar w:fldCharType="separate"/>
          </w:r>
          <w:r>
            <w:rPr>
              <w:spacing w:val="11"/>
              <w:sz w:val="28"/>
              <w:szCs w:val="28"/>
            </w:rPr>
            <w:t>19</w:t>
          </w:r>
          <w:r>
            <w:rPr>
              <w:rFonts w:hint="eastAsia"/>
              <w:spacing w:val="11"/>
              <w:sz w:val="28"/>
              <w:szCs w:val="28"/>
            </w:rPr>
            <w:fldChar w:fldCharType="end"/>
          </w:r>
          <w:r>
            <w:rPr>
              <w:rFonts w:hint="eastAsia"/>
              <w:spacing w:val="11"/>
              <w:sz w:val="28"/>
              <w:szCs w:val="28"/>
            </w:rPr>
            <w:fldChar w:fldCharType="end"/>
          </w:r>
        </w:p>
        <w:p>
          <w:pPr>
            <w:pStyle w:val="153"/>
            <w:tabs>
              <w:tab w:val="right" w:leader="dot" w:pos="8781"/>
            </w:tabs>
            <w:spacing w:line="520" w:lineRule="exact"/>
            <w:ind w:left="420"/>
            <w:rPr>
              <w:spacing w:val="11"/>
              <w:sz w:val="28"/>
              <w:szCs w:val="28"/>
            </w:rPr>
          </w:pPr>
          <w:r>
            <w:fldChar w:fldCharType="begin"/>
          </w:r>
          <w:r>
            <w:instrText xml:space="preserve"> HYPERLINK \l "_Toc174605963" </w:instrText>
          </w:r>
          <w:r>
            <w:fldChar w:fldCharType="separate"/>
          </w:r>
          <w:r>
            <w:rPr>
              <w:rFonts w:hint="eastAsia"/>
              <w:spacing w:val="11"/>
              <w:sz w:val="28"/>
              <w:szCs w:val="28"/>
            </w:rPr>
            <w:t>（四）发展目标</w:t>
          </w:r>
          <w:r>
            <w:rPr>
              <w:rFonts w:hint="eastAsia"/>
              <w:spacing w:val="11"/>
              <w:sz w:val="28"/>
              <w:szCs w:val="28"/>
            </w:rPr>
            <w:tab/>
          </w:r>
          <w:r>
            <w:rPr>
              <w:rFonts w:hint="eastAsia"/>
              <w:spacing w:val="11"/>
              <w:sz w:val="28"/>
              <w:szCs w:val="28"/>
            </w:rPr>
            <w:fldChar w:fldCharType="begin"/>
          </w:r>
          <w:r>
            <w:rPr>
              <w:rFonts w:hint="eastAsia"/>
              <w:spacing w:val="11"/>
              <w:sz w:val="28"/>
              <w:szCs w:val="28"/>
            </w:rPr>
            <w:instrText xml:space="preserve"> </w:instrText>
          </w:r>
          <w:r>
            <w:rPr>
              <w:spacing w:val="11"/>
              <w:sz w:val="28"/>
              <w:szCs w:val="28"/>
            </w:rPr>
            <w:instrText xml:space="preserve">PAGEREF _Toc174605963 \h</w:instrText>
          </w:r>
          <w:r>
            <w:rPr>
              <w:rFonts w:hint="eastAsia"/>
              <w:spacing w:val="11"/>
              <w:sz w:val="28"/>
              <w:szCs w:val="28"/>
            </w:rPr>
            <w:instrText xml:space="preserve"> </w:instrText>
          </w:r>
          <w:r>
            <w:rPr>
              <w:rFonts w:hint="eastAsia"/>
              <w:spacing w:val="11"/>
              <w:sz w:val="28"/>
              <w:szCs w:val="28"/>
            </w:rPr>
            <w:fldChar w:fldCharType="separate"/>
          </w:r>
          <w:r>
            <w:rPr>
              <w:spacing w:val="11"/>
              <w:sz w:val="28"/>
              <w:szCs w:val="28"/>
            </w:rPr>
            <w:t>19</w:t>
          </w:r>
          <w:r>
            <w:rPr>
              <w:rFonts w:hint="eastAsia"/>
              <w:spacing w:val="11"/>
              <w:sz w:val="28"/>
              <w:szCs w:val="28"/>
            </w:rPr>
            <w:fldChar w:fldCharType="end"/>
          </w:r>
          <w:r>
            <w:rPr>
              <w:rFonts w:hint="eastAsia"/>
              <w:spacing w:val="11"/>
              <w:sz w:val="28"/>
              <w:szCs w:val="28"/>
            </w:rPr>
            <w:fldChar w:fldCharType="end"/>
          </w:r>
        </w:p>
        <w:p>
          <w:pPr>
            <w:pStyle w:val="154"/>
            <w:tabs>
              <w:tab w:val="right" w:leader="dot" w:pos="8781"/>
            </w:tabs>
            <w:spacing w:line="520" w:lineRule="exact"/>
            <w:rPr>
              <w:rFonts w:eastAsia="黑体"/>
              <w:bCs/>
              <w:spacing w:val="-15"/>
              <w:sz w:val="30"/>
              <w:szCs w:val="30"/>
            </w:rPr>
          </w:pPr>
          <w:r>
            <w:fldChar w:fldCharType="begin"/>
          </w:r>
          <w:r>
            <w:instrText xml:space="preserve"> HYPERLINK \l "_Toc174605964" </w:instrText>
          </w:r>
          <w:r>
            <w:fldChar w:fldCharType="separate"/>
          </w:r>
          <w:r>
            <w:rPr>
              <w:rFonts w:hint="eastAsia" w:eastAsia="黑体"/>
              <w:bCs/>
              <w:spacing w:val="-15"/>
              <w:sz w:val="30"/>
              <w:szCs w:val="30"/>
            </w:rPr>
            <w:t>四、产业选择与总体布局</w:t>
          </w:r>
          <w:r>
            <w:rPr>
              <w:rFonts w:hint="eastAsia" w:eastAsia="黑体"/>
              <w:bCs/>
              <w:spacing w:val="-15"/>
              <w:sz w:val="30"/>
              <w:szCs w:val="30"/>
            </w:rPr>
            <w:tab/>
          </w:r>
          <w:r>
            <w:rPr>
              <w:rFonts w:hint="eastAsia" w:eastAsia="黑体"/>
              <w:bCs/>
              <w:spacing w:val="-15"/>
              <w:sz w:val="30"/>
              <w:szCs w:val="30"/>
            </w:rPr>
            <w:fldChar w:fldCharType="begin"/>
          </w:r>
          <w:r>
            <w:rPr>
              <w:rFonts w:hint="eastAsia" w:eastAsia="黑体"/>
              <w:bCs/>
              <w:spacing w:val="-15"/>
              <w:sz w:val="30"/>
              <w:szCs w:val="30"/>
            </w:rPr>
            <w:instrText xml:space="preserve"> </w:instrText>
          </w:r>
          <w:r>
            <w:rPr>
              <w:rFonts w:eastAsia="黑体"/>
              <w:bCs/>
              <w:spacing w:val="-15"/>
              <w:sz w:val="30"/>
              <w:szCs w:val="30"/>
            </w:rPr>
            <w:instrText xml:space="preserve">PAGEREF _Toc174605964 \h</w:instrText>
          </w:r>
          <w:r>
            <w:rPr>
              <w:rFonts w:hint="eastAsia" w:eastAsia="黑体"/>
              <w:bCs/>
              <w:spacing w:val="-15"/>
              <w:sz w:val="30"/>
              <w:szCs w:val="30"/>
            </w:rPr>
            <w:instrText xml:space="preserve"> </w:instrText>
          </w:r>
          <w:r>
            <w:rPr>
              <w:rFonts w:hint="eastAsia" w:eastAsia="黑体"/>
              <w:bCs/>
              <w:spacing w:val="-15"/>
              <w:sz w:val="30"/>
              <w:szCs w:val="30"/>
            </w:rPr>
            <w:fldChar w:fldCharType="separate"/>
          </w:r>
          <w:r>
            <w:rPr>
              <w:rFonts w:eastAsia="黑体"/>
              <w:bCs/>
              <w:spacing w:val="-15"/>
              <w:sz w:val="30"/>
              <w:szCs w:val="30"/>
            </w:rPr>
            <w:t>21</w:t>
          </w:r>
          <w:r>
            <w:rPr>
              <w:rFonts w:hint="eastAsia" w:eastAsia="黑体"/>
              <w:bCs/>
              <w:spacing w:val="-15"/>
              <w:sz w:val="30"/>
              <w:szCs w:val="30"/>
            </w:rPr>
            <w:fldChar w:fldCharType="end"/>
          </w:r>
          <w:r>
            <w:rPr>
              <w:rFonts w:hint="eastAsia" w:eastAsia="黑体"/>
              <w:bCs/>
              <w:spacing w:val="-15"/>
              <w:sz w:val="30"/>
              <w:szCs w:val="30"/>
            </w:rPr>
            <w:fldChar w:fldCharType="end"/>
          </w:r>
        </w:p>
        <w:p>
          <w:pPr>
            <w:pStyle w:val="153"/>
            <w:tabs>
              <w:tab w:val="right" w:leader="dot" w:pos="8781"/>
            </w:tabs>
            <w:spacing w:line="520" w:lineRule="exact"/>
            <w:ind w:left="420"/>
            <w:rPr>
              <w:spacing w:val="11"/>
              <w:sz w:val="28"/>
              <w:szCs w:val="28"/>
            </w:rPr>
          </w:pPr>
          <w:r>
            <w:fldChar w:fldCharType="begin"/>
          </w:r>
          <w:r>
            <w:instrText xml:space="preserve"> HYPERLINK \l "_Toc174605965" </w:instrText>
          </w:r>
          <w:r>
            <w:fldChar w:fldCharType="separate"/>
          </w:r>
          <w:r>
            <w:rPr>
              <w:rFonts w:hint="eastAsia"/>
              <w:spacing w:val="11"/>
              <w:sz w:val="28"/>
              <w:szCs w:val="28"/>
            </w:rPr>
            <w:t>（一）产业选择</w:t>
          </w:r>
          <w:r>
            <w:rPr>
              <w:rFonts w:hint="eastAsia"/>
              <w:spacing w:val="11"/>
              <w:sz w:val="28"/>
              <w:szCs w:val="28"/>
            </w:rPr>
            <w:tab/>
          </w:r>
          <w:r>
            <w:rPr>
              <w:rFonts w:hint="eastAsia"/>
              <w:spacing w:val="11"/>
              <w:sz w:val="28"/>
              <w:szCs w:val="28"/>
            </w:rPr>
            <w:fldChar w:fldCharType="begin"/>
          </w:r>
          <w:r>
            <w:rPr>
              <w:rFonts w:hint="eastAsia"/>
              <w:spacing w:val="11"/>
              <w:sz w:val="28"/>
              <w:szCs w:val="28"/>
            </w:rPr>
            <w:instrText xml:space="preserve"> </w:instrText>
          </w:r>
          <w:r>
            <w:rPr>
              <w:spacing w:val="11"/>
              <w:sz w:val="28"/>
              <w:szCs w:val="28"/>
            </w:rPr>
            <w:instrText xml:space="preserve">PAGEREF _Toc174605965 \h</w:instrText>
          </w:r>
          <w:r>
            <w:rPr>
              <w:rFonts w:hint="eastAsia"/>
              <w:spacing w:val="11"/>
              <w:sz w:val="28"/>
              <w:szCs w:val="28"/>
            </w:rPr>
            <w:instrText xml:space="preserve"> </w:instrText>
          </w:r>
          <w:r>
            <w:rPr>
              <w:rFonts w:hint="eastAsia"/>
              <w:spacing w:val="11"/>
              <w:sz w:val="28"/>
              <w:szCs w:val="28"/>
            </w:rPr>
            <w:fldChar w:fldCharType="separate"/>
          </w:r>
          <w:r>
            <w:rPr>
              <w:spacing w:val="11"/>
              <w:sz w:val="28"/>
              <w:szCs w:val="28"/>
            </w:rPr>
            <w:t>21</w:t>
          </w:r>
          <w:r>
            <w:rPr>
              <w:rFonts w:hint="eastAsia"/>
              <w:spacing w:val="11"/>
              <w:sz w:val="28"/>
              <w:szCs w:val="28"/>
            </w:rPr>
            <w:fldChar w:fldCharType="end"/>
          </w:r>
          <w:r>
            <w:rPr>
              <w:rFonts w:hint="eastAsia"/>
              <w:spacing w:val="11"/>
              <w:sz w:val="28"/>
              <w:szCs w:val="28"/>
            </w:rPr>
            <w:fldChar w:fldCharType="end"/>
          </w:r>
        </w:p>
        <w:p>
          <w:pPr>
            <w:pStyle w:val="153"/>
            <w:tabs>
              <w:tab w:val="right" w:leader="dot" w:pos="8781"/>
            </w:tabs>
            <w:spacing w:line="520" w:lineRule="exact"/>
            <w:ind w:left="420"/>
            <w:rPr>
              <w:spacing w:val="11"/>
              <w:sz w:val="28"/>
              <w:szCs w:val="28"/>
            </w:rPr>
          </w:pPr>
          <w:r>
            <w:fldChar w:fldCharType="begin"/>
          </w:r>
          <w:r>
            <w:instrText xml:space="preserve"> HYPERLINK \l "_Toc174605966" </w:instrText>
          </w:r>
          <w:r>
            <w:fldChar w:fldCharType="separate"/>
          </w:r>
          <w:r>
            <w:rPr>
              <w:rFonts w:hint="eastAsia"/>
              <w:spacing w:val="11"/>
              <w:sz w:val="28"/>
              <w:szCs w:val="28"/>
            </w:rPr>
            <w:t>（二）总体布局</w:t>
          </w:r>
          <w:r>
            <w:rPr>
              <w:rFonts w:hint="eastAsia"/>
              <w:spacing w:val="11"/>
              <w:sz w:val="28"/>
              <w:szCs w:val="28"/>
            </w:rPr>
            <w:tab/>
          </w:r>
          <w:r>
            <w:rPr>
              <w:rFonts w:hint="eastAsia"/>
              <w:spacing w:val="11"/>
              <w:sz w:val="28"/>
              <w:szCs w:val="28"/>
            </w:rPr>
            <w:fldChar w:fldCharType="begin"/>
          </w:r>
          <w:r>
            <w:rPr>
              <w:rFonts w:hint="eastAsia"/>
              <w:spacing w:val="11"/>
              <w:sz w:val="28"/>
              <w:szCs w:val="28"/>
            </w:rPr>
            <w:instrText xml:space="preserve"> </w:instrText>
          </w:r>
          <w:r>
            <w:rPr>
              <w:spacing w:val="11"/>
              <w:sz w:val="28"/>
              <w:szCs w:val="28"/>
            </w:rPr>
            <w:instrText xml:space="preserve">PAGEREF _Toc174605966 \h</w:instrText>
          </w:r>
          <w:r>
            <w:rPr>
              <w:rFonts w:hint="eastAsia"/>
              <w:spacing w:val="11"/>
              <w:sz w:val="28"/>
              <w:szCs w:val="28"/>
            </w:rPr>
            <w:instrText xml:space="preserve"> </w:instrText>
          </w:r>
          <w:r>
            <w:rPr>
              <w:rFonts w:hint="eastAsia"/>
              <w:spacing w:val="11"/>
              <w:sz w:val="28"/>
              <w:szCs w:val="28"/>
            </w:rPr>
            <w:fldChar w:fldCharType="separate"/>
          </w:r>
          <w:r>
            <w:rPr>
              <w:spacing w:val="11"/>
              <w:sz w:val="28"/>
              <w:szCs w:val="28"/>
            </w:rPr>
            <w:t>22</w:t>
          </w:r>
          <w:r>
            <w:rPr>
              <w:rFonts w:hint="eastAsia"/>
              <w:spacing w:val="11"/>
              <w:sz w:val="28"/>
              <w:szCs w:val="28"/>
            </w:rPr>
            <w:fldChar w:fldCharType="end"/>
          </w:r>
          <w:r>
            <w:rPr>
              <w:rFonts w:hint="eastAsia"/>
              <w:spacing w:val="11"/>
              <w:sz w:val="28"/>
              <w:szCs w:val="28"/>
            </w:rPr>
            <w:fldChar w:fldCharType="end"/>
          </w:r>
        </w:p>
        <w:p>
          <w:pPr>
            <w:pStyle w:val="153"/>
            <w:tabs>
              <w:tab w:val="right" w:leader="dot" w:pos="8781"/>
            </w:tabs>
            <w:spacing w:line="520" w:lineRule="exact"/>
            <w:ind w:left="420"/>
            <w:rPr>
              <w:spacing w:val="11"/>
              <w:sz w:val="28"/>
              <w:szCs w:val="28"/>
            </w:rPr>
          </w:pPr>
          <w:r>
            <w:fldChar w:fldCharType="begin"/>
          </w:r>
          <w:r>
            <w:instrText xml:space="preserve"> HYPERLINK \l "_Toc174605967" </w:instrText>
          </w:r>
          <w:r>
            <w:fldChar w:fldCharType="separate"/>
          </w:r>
          <w:r>
            <w:rPr>
              <w:rFonts w:hint="eastAsia"/>
              <w:spacing w:val="11"/>
              <w:sz w:val="28"/>
              <w:szCs w:val="28"/>
            </w:rPr>
            <w:t>（三）功能分区</w:t>
          </w:r>
          <w:r>
            <w:rPr>
              <w:rFonts w:hint="eastAsia"/>
              <w:spacing w:val="11"/>
              <w:sz w:val="28"/>
              <w:szCs w:val="28"/>
            </w:rPr>
            <w:tab/>
          </w:r>
          <w:r>
            <w:rPr>
              <w:rFonts w:hint="eastAsia"/>
              <w:spacing w:val="11"/>
              <w:sz w:val="28"/>
              <w:szCs w:val="28"/>
            </w:rPr>
            <w:fldChar w:fldCharType="begin"/>
          </w:r>
          <w:r>
            <w:rPr>
              <w:rFonts w:hint="eastAsia"/>
              <w:spacing w:val="11"/>
              <w:sz w:val="28"/>
              <w:szCs w:val="28"/>
            </w:rPr>
            <w:instrText xml:space="preserve"> </w:instrText>
          </w:r>
          <w:r>
            <w:rPr>
              <w:spacing w:val="11"/>
              <w:sz w:val="28"/>
              <w:szCs w:val="28"/>
            </w:rPr>
            <w:instrText xml:space="preserve">PAGEREF _Toc174605967 \h</w:instrText>
          </w:r>
          <w:r>
            <w:rPr>
              <w:rFonts w:hint="eastAsia"/>
              <w:spacing w:val="11"/>
              <w:sz w:val="28"/>
              <w:szCs w:val="28"/>
            </w:rPr>
            <w:instrText xml:space="preserve"> </w:instrText>
          </w:r>
          <w:r>
            <w:rPr>
              <w:rFonts w:hint="eastAsia"/>
              <w:spacing w:val="11"/>
              <w:sz w:val="28"/>
              <w:szCs w:val="28"/>
            </w:rPr>
            <w:fldChar w:fldCharType="separate"/>
          </w:r>
          <w:r>
            <w:rPr>
              <w:spacing w:val="11"/>
              <w:sz w:val="28"/>
              <w:szCs w:val="28"/>
            </w:rPr>
            <w:t>23</w:t>
          </w:r>
          <w:r>
            <w:rPr>
              <w:rFonts w:hint="eastAsia"/>
              <w:spacing w:val="11"/>
              <w:sz w:val="28"/>
              <w:szCs w:val="28"/>
            </w:rPr>
            <w:fldChar w:fldCharType="end"/>
          </w:r>
          <w:r>
            <w:rPr>
              <w:rFonts w:hint="eastAsia"/>
              <w:spacing w:val="11"/>
              <w:sz w:val="28"/>
              <w:szCs w:val="28"/>
            </w:rPr>
            <w:fldChar w:fldCharType="end"/>
          </w:r>
        </w:p>
        <w:p>
          <w:pPr>
            <w:pStyle w:val="154"/>
            <w:tabs>
              <w:tab w:val="right" w:leader="dot" w:pos="8781"/>
            </w:tabs>
            <w:spacing w:line="520" w:lineRule="exact"/>
            <w:rPr>
              <w:rFonts w:eastAsia="黑体"/>
              <w:bCs/>
              <w:spacing w:val="-15"/>
              <w:sz w:val="30"/>
              <w:szCs w:val="30"/>
            </w:rPr>
          </w:pPr>
          <w:r>
            <w:fldChar w:fldCharType="begin"/>
          </w:r>
          <w:r>
            <w:instrText xml:space="preserve"> HYPERLINK \l "_Toc174605968" </w:instrText>
          </w:r>
          <w:r>
            <w:fldChar w:fldCharType="separate"/>
          </w:r>
          <w:r>
            <w:rPr>
              <w:rFonts w:hint="eastAsia" w:eastAsia="黑体"/>
              <w:bCs/>
              <w:spacing w:val="-15"/>
              <w:sz w:val="30"/>
              <w:szCs w:val="30"/>
            </w:rPr>
            <w:t>五、产业发展方向与重点</w:t>
          </w:r>
          <w:r>
            <w:rPr>
              <w:rFonts w:hint="eastAsia" w:eastAsia="黑体"/>
              <w:bCs/>
              <w:spacing w:val="-15"/>
              <w:sz w:val="30"/>
              <w:szCs w:val="30"/>
            </w:rPr>
            <w:tab/>
          </w:r>
          <w:r>
            <w:rPr>
              <w:rFonts w:hint="eastAsia" w:eastAsia="黑体"/>
              <w:bCs/>
              <w:spacing w:val="-15"/>
              <w:sz w:val="30"/>
              <w:szCs w:val="30"/>
            </w:rPr>
            <w:fldChar w:fldCharType="begin"/>
          </w:r>
          <w:r>
            <w:rPr>
              <w:rFonts w:hint="eastAsia" w:eastAsia="黑体"/>
              <w:bCs/>
              <w:spacing w:val="-15"/>
              <w:sz w:val="30"/>
              <w:szCs w:val="30"/>
            </w:rPr>
            <w:instrText xml:space="preserve"> </w:instrText>
          </w:r>
          <w:r>
            <w:rPr>
              <w:rFonts w:eastAsia="黑体"/>
              <w:bCs/>
              <w:spacing w:val="-15"/>
              <w:sz w:val="30"/>
              <w:szCs w:val="30"/>
            </w:rPr>
            <w:instrText xml:space="preserve">PAGEREF _Toc174605968 \h</w:instrText>
          </w:r>
          <w:r>
            <w:rPr>
              <w:rFonts w:hint="eastAsia" w:eastAsia="黑体"/>
              <w:bCs/>
              <w:spacing w:val="-15"/>
              <w:sz w:val="30"/>
              <w:szCs w:val="30"/>
            </w:rPr>
            <w:instrText xml:space="preserve"> </w:instrText>
          </w:r>
          <w:r>
            <w:rPr>
              <w:rFonts w:hint="eastAsia" w:eastAsia="黑体"/>
              <w:bCs/>
              <w:spacing w:val="-15"/>
              <w:sz w:val="30"/>
              <w:szCs w:val="30"/>
            </w:rPr>
            <w:fldChar w:fldCharType="separate"/>
          </w:r>
          <w:r>
            <w:rPr>
              <w:rFonts w:eastAsia="黑体"/>
              <w:bCs/>
              <w:spacing w:val="-15"/>
              <w:sz w:val="30"/>
              <w:szCs w:val="30"/>
            </w:rPr>
            <w:t>25</w:t>
          </w:r>
          <w:r>
            <w:rPr>
              <w:rFonts w:hint="eastAsia" w:eastAsia="黑体"/>
              <w:bCs/>
              <w:spacing w:val="-15"/>
              <w:sz w:val="30"/>
              <w:szCs w:val="30"/>
            </w:rPr>
            <w:fldChar w:fldCharType="end"/>
          </w:r>
          <w:r>
            <w:rPr>
              <w:rFonts w:hint="eastAsia" w:eastAsia="黑体"/>
              <w:bCs/>
              <w:spacing w:val="-15"/>
              <w:sz w:val="30"/>
              <w:szCs w:val="30"/>
            </w:rPr>
            <w:fldChar w:fldCharType="end"/>
          </w:r>
        </w:p>
        <w:p>
          <w:pPr>
            <w:pStyle w:val="153"/>
            <w:tabs>
              <w:tab w:val="right" w:leader="dot" w:pos="8781"/>
            </w:tabs>
            <w:spacing w:line="520" w:lineRule="exact"/>
            <w:ind w:left="420"/>
            <w:rPr>
              <w:spacing w:val="11"/>
              <w:sz w:val="28"/>
              <w:szCs w:val="28"/>
            </w:rPr>
          </w:pPr>
          <w:r>
            <w:fldChar w:fldCharType="begin"/>
          </w:r>
          <w:r>
            <w:instrText xml:space="preserve"> HYPERLINK \l "_Toc174605969" </w:instrText>
          </w:r>
          <w:r>
            <w:fldChar w:fldCharType="separate"/>
          </w:r>
          <w:r>
            <w:rPr>
              <w:rFonts w:hint="eastAsia"/>
              <w:spacing w:val="11"/>
              <w:sz w:val="28"/>
              <w:szCs w:val="28"/>
            </w:rPr>
            <w:t>（一）粮油</w:t>
          </w:r>
          <w:r>
            <w:rPr>
              <w:rFonts w:hint="eastAsia"/>
              <w:spacing w:val="11"/>
              <w:sz w:val="28"/>
              <w:szCs w:val="28"/>
            </w:rPr>
            <w:tab/>
          </w:r>
          <w:r>
            <w:rPr>
              <w:rFonts w:hint="eastAsia"/>
              <w:spacing w:val="11"/>
              <w:sz w:val="28"/>
              <w:szCs w:val="28"/>
            </w:rPr>
            <w:fldChar w:fldCharType="begin"/>
          </w:r>
          <w:r>
            <w:rPr>
              <w:rFonts w:hint="eastAsia"/>
              <w:spacing w:val="11"/>
              <w:sz w:val="28"/>
              <w:szCs w:val="28"/>
            </w:rPr>
            <w:instrText xml:space="preserve"> </w:instrText>
          </w:r>
          <w:r>
            <w:rPr>
              <w:spacing w:val="11"/>
              <w:sz w:val="28"/>
              <w:szCs w:val="28"/>
            </w:rPr>
            <w:instrText xml:space="preserve">PAGEREF _Toc174605969 \h</w:instrText>
          </w:r>
          <w:r>
            <w:rPr>
              <w:rFonts w:hint="eastAsia"/>
              <w:spacing w:val="11"/>
              <w:sz w:val="28"/>
              <w:szCs w:val="28"/>
            </w:rPr>
            <w:instrText xml:space="preserve"> </w:instrText>
          </w:r>
          <w:r>
            <w:rPr>
              <w:rFonts w:hint="eastAsia"/>
              <w:spacing w:val="11"/>
              <w:sz w:val="28"/>
              <w:szCs w:val="28"/>
            </w:rPr>
            <w:fldChar w:fldCharType="separate"/>
          </w:r>
          <w:r>
            <w:rPr>
              <w:spacing w:val="11"/>
              <w:sz w:val="28"/>
              <w:szCs w:val="28"/>
            </w:rPr>
            <w:t>25</w:t>
          </w:r>
          <w:r>
            <w:rPr>
              <w:rFonts w:hint="eastAsia"/>
              <w:spacing w:val="11"/>
              <w:sz w:val="28"/>
              <w:szCs w:val="28"/>
            </w:rPr>
            <w:fldChar w:fldCharType="end"/>
          </w:r>
          <w:r>
            <w:rPr>
              <w:rFonts w:hint="eastAsia"/>
              <w:spacing w:val="11"/>
              <w:sz w:val="28"/>
              <w:szCs w:val="28"/>
            </w:rPr>
            <w:fldChar w:fldCharType="end"/>
          </w:r>
        </w:p>
        <w:p>
          <w:pPr>
            <w:pStyle w:val="153"/>
            <w:tabs>
              <w:tab w:val="right" w:leader="dot" w:pos="8781"/>
            </w:tabs>
            <w:spacing w:line="520" w:lineRule="exact"/>
            <w:ind w:left="420"/>
            <w:rPr>
              <w:spacing w:val="11"/>
              <w:sz w:val="28"/>
              <w:szCs w:val="28"/>
            </w:rPr>
          </w:pPr>
          <w:r>
            <w:fldChar w:fldCharType="begin"/>
          </w:r>
          <w:r>
            <w:instrText xml:space="preserve"> HYPERLINK \l "_Toc174605970" </w:instrText>
          </w:r>
          <w:r>
            <w:fldChar w:fldCharType="separate"/>
          </w:r>
          <w:r>
            <w:rPr>
              <w:rFonts w:hint="eastAsia"/>
              <w:spacing w:val="11"/>
              <w:sz w:val="28"/>
              <w:szCs w:val="28"/>
            </w:rPr>
            <w:t>（二）蔬菜瓜果</w:t>
          </w:r>
          <w:r>
            <w:rPr>
              <w:rFonts w:hint="eastAsia"/>
              <w:spacing w:val="11"/>
              <w:sz w:val="28"/>
              <w:szCs w:val="28"/>
            </w:rPr>
            <w:tab/>
          </w:r>
          <w:r>
            <w:rPr>
              <w:rFonts w:hint="eastAsia"/>
              <w:spacing w:val="11"/>
              <w:sz w:val="28"/>
              <w:szCs w:val="28"/>
            </w:rPr>
            <w:fldChar w:fldCharType="begin"/>
          </w:r>
          <w:r>
            <w:rPr>
              <w:rFonts w:hint="eastAsia"/>
              <w:spacing w:val="11"/>
              <w:sz w:val="28"/>
              <w:szCs w:val="28"/>
            </w:rPr>
            <w:instrText xml:space="preserve"> </w:instrText>
          </w:r>
          <w:r>
            <w:rPr>
              <w:spacing w:val="11"/>
              <w:sz w:val="28"/>
              <w:szCs w:val="28"/>
            </w:rPr>
            <w:instrText xml:space="preserve">PAGEREF _Toc174605970 \h</w:instrText>
          </w:r>
          <w:r>
            <w:rPr>
              <w:rFonts w:hint="eastAsia"/>
              <w:spacing w:val="11"/>
              <w:sz w:val="28"/>
              <w:szCs w:val="28"/>
            </w:rPr>
            <w:instrText xml:space="preserve"> </w:instrText>
          </w:r>
          <w:r>
            <w:rPr>
              <w:rFonts w:hint="eastAsia"/>
              <w:spacing w:val="11"/>
              <w:sz w:val="28"/>
              <w:szCs w:val="28"/>
            </w:rPr>
            <w:fldChar w:fldCharType="separate"/>
          </w:r>
          <w:r>
            <w:rPr>
              <w:spacing w:val="11"/>
              <w:sz w:val="28"/>
              <w:szCs w:val="28"/>
            </w:rPr>
            <w:t>25</w:t>
          </w:r>
          <w:r>
            <w:rPr>
              <w:rFonts w:hint="eastAsia"/>
              <w:spacing w:val="11"/>
              <w:sz w:val="28"/>
              <w:szCs w:val="28"/>
            </w:rPr>
            <w:fldChar w:fldCharType="end"/>
          </w:r>
          <w:r>
            <w:rPr>
              <w:rFonts w:hint="eastAsia"/>
              <w:spacing w:val="11"/>
              <w:sz w:val="28"/>
              <w:szCs w:val="28"/>
            </w:rPr>
            <w:fldChar w:fldCharType="end"/>
          </w:r>
        </w:p>
        <w:p>
          <w:pPr>
            <w:pStyle w:val="153"/>
            <w:tabs>
              <w:tab w:val="right" w:leader="dot" w:pos="8781"/>
            </w:tabs>
            <w:spacing w:line="520" w:lineRule="exact"/>
            <w:ind w:left="420"/>
            <w:rPr>
              <w:spacing w:val="11"/>
              <w:sz w:val="28"/>
              <w:szCs w:val="28"/>
            </w:rPr>
          </w:pPr>
          <w:r>
            <w:fldChar w:fldCharType="begin"/>
          </w:r>
          <w:r>
            <w:instrText xml:space="preserve"> HYPERLINK \l "_Toc174605971" </w:instrText>
          </w:r>
          <w:r>
            <w:fldChar w:fldCharType="separate"/>
          </w:r>
          <w:r>
            <w:rPr>
              <w:rFonts w:hint="eastAsia"/>
              <w:spacing w:val="11"/>
              <w:sz w:val="28"/>
              <w:szCs w:val="28"/>
            </w:rPr>
            <w:t>（三）食用菌</w:t>
          </w:r>
          <w:r>
            <w:rPr>
              <w:rFonts w:hint="eastAsia"/>
              <w:spacing w:val="11"/>
              <w:sz w:val="28"/>
              <w:szCs w:val="28"/>
            </w:rPr>
            <w:tab/>
          </w:r>
          <w:r>
            <w:rPr>
              <w:rFonts w:hint="eastAsia"/>
              <w:spacing w:val="11"/>
              <w:sz w:val="28"/>
              <w:szCs w:val="28"/>
            </w:rPr>
            <w:fldChar w:fldCharType="begin"/>
          </w:r>
          <w:r>
            <w:rPr>
              <w:rFonts w:hint="eastAsia"/>
              <w:spacing w:val="11"/>
              <w:sz w:val="28"/>
              <w:szCs w:val="28"/>
            </w:rPr>
            <w:instrText xml:space="preserve"> </w:instrText>
          </w:r>
          <w:r>
            <w:rPr>
              <w:spacing w:val="11"/>
              <w:sz w:val="28"/>
              <w:szCs w:val="28"/>
            </w:rPr>
            <w:instrText xml:space="preserve">PAGEREF _Toc174605971 \h</w:instrText>
          </w:r>
          <w:r>
            <w:rPr>
              <w:rFonts w:hint="eastAsia"/>
              <w:spacing w:val="11"/>
              <w:sz w:val="28"/>
              <w:szCs w:val="28"/>
            </w:rPr>
            <w:instrText xml:space="preserve"> </w:instrText>
          </w:r>
          <w:r>
            <w:rPr>
              <w:rFonts w:hint="eastAsia"/>
              <w:spacing w:val="11"/>
              <w:sz w:val="28"/>
              <w:szCs w:val="28"/>
            </w:rPr>
            <w:fldChar w:fldCharType="separate"/>
          </w:r>
          <w:r>
            <w:rPr>
              <w:spacing w:val="11"/>
              <w:sz w:val="28"/>
              <w:szCs w:val="28"/>
            </w:rPr>
            <w:t>26</w:t>
          </w:r>
          <w:r>
            <w:rPr>
              <w:rFonts w:hint="eastAsia"/>
              <w:spacing w:val="11"/>
              <w:sz w:val="28"/>
              <w:szCs w:val="28"/>
            </w:rPr>
            <w:fldChar w:fldCharType="end"/>
          </w:r>
          <w:r>
            <w:rPr>
              <w:rFonts w:hint="eastAsia"/>
              <w:spacing w:val="11"/>
              <w:sz w:val="28"/>
              <w:szCs w:val="28"/>
            </w:rPr>
            <w:fldChar w:fldCharType="end"/>
          </w:r>
        </w:p>
        <w:p>
          <w:pPr>
            <w:pStyle w:val="153"/>
            <w:tabs>
              <w:tab w:val="right" w:leader="dot" w:pos="8781"/>
            </w:tabs>
            <w:spacing w:line="520" w:lineRule="exact"/>
            <w:ind w:left="420"/>
            <w:rPr>
              <w:spacing w:val="11"/>
              <w:sz w:val="28"/>
              <w:szCs w:val="28"/>
            </w:rPr>
          </w:pPr>
          <w:r>
            <w:fldChar w:fldCharType="begin"/>
          </w:r>
          <w:r>
            <w:instrText xml:space="preserve"> HYPERLINK \l "_Toc174605972" </w:instrText>
          </w:r>
          <w:r>
            <w:fldChar w:fldCharType="separate"/>
          </w:r>
          <w:r>
            <w:rPr>
              <w:rFonts w:hint="eastAsia"/>
              <w:spacing w:val="11"/>
              <w:sz w:val="28"/>
              <w:szCs w:val="28"/>
            </w:rPr>
            <w:t>（四）湖羊</w:t>
          </w:r>
          <w:r>
            <w:rPr>
              <w:rFonts w:hint="eastAsia"/>
              <w:spacing w:val="11"/>
              <w:sz w:val="28"/>
              <w:szCs w:val="28"/>
            </w:rPr>
            <w:tab/>
          </w:r>
          <w:r>
            <w:rPr>
              <w:rFonts w:hint="eastAsia"/>
              <w:spacing w:val="11"/>
              <w:sz w:val="28"/>
              <w:szCs w:val="28"/>
            </w:rPr>
            <w:fldChar w:fldCharType="begin"/>
          </w:r>
          <w:r>
            <w:rPr>
              <w:rFonts w:hint="eastAsia"/>
              <w:spacing w:val="11"/>
              <w:sz w:val="28"/>
              <w:szCs w:val="28"/>
            </w:rPr>
            <w:instrText xml:space="preserve"> </w:instrText>
          </w:r>
          <w:r>
            <w:rPr>
              <w:spacing w:val="11"/>
              <w:sz w:val="28"/>
              <w:szCs w:val="28"/>
            </w:rPr>
            <w:instrText xml:space="preserve">PAGEREF _Toc174605972 \h</w:instrText>
          </w:r>
          <w:r>
            <w:rPr>
              <w:rFonts w:hint="eastAsia"/>
              <w:spacing w:val="11"/>
              <w:sz w:val="28"/>
              <w:szCs w:val="28"/>
            </w:rPr>
            <w:instrText xml:space="preserve"> </w:instrText>
          </w:r>
          <w:r>
            <w:rPr>
              <w:rFonts w:hint="eastAsia"/>
              <w:spacing w:val="11"/>
              <w:sz w:val="28"/>
              <w:szCs w:val="28"/>
            </w:rPr>
            <w:fldChar w:fldCharType="separate"/>
          </w:r>
          <w:r>
            <w:rPr>
              <w:spacing w:val="11"/>
              <w:sz w:val="28"/>
              <w:szCs w:val="28"/>
            </w:rPr>
            <w:t>27</w:t>
          </w:r>
          <w:r>
            <w:rPr>
              <w:rFonts w:hint="eastAsia"/>
              <w:spacing w:val="11"/>
              <w:sz w:val="28"/>
              <w:szCs w:val="28"/>
            </w:rPr>
            <w:fldChar w:fldCharType="end"/>
          </w:r>
          <w:r>
            <w:rPr>
              <w:rFonts w:hint="eastAsia"/>
              <w:spacing w:val="11"/>
              <w:sz w:val="28"/>
              <w:szCs w:val="28"/>
            </w:rPr>
            <w:fldChar w:fldCharType="end"/>
          </w:r>
        </w:p>
        <w:p>
          <w:pPr>
            <w:pStyle w:val="153"/>
            <w:tabs>
              <w:tab w:val="right" w:leader="dot" w:pos="8781"/>
            </w:tabs>
            <w:spacing w:line="520" w:lineRule="exact"/>
            <w:ind w:left="420"/>
            <w:rPr>
              <w:spacing w:val="11"/>
              <w:sz w:val="28"/>
              <w:szCs w:val="28"/>
            </w:rPr>
          </w:pPr>
          <w:r>
            <w:fldChar w:fldCharType="begin"/>
          </w:r>
          <w:r>
            <w:instrText xml:space="preserve"> HYPERLINK \l "_Toc174605973" </w:instrText>
          </w:r>
          <w:r>
            <w:fldChar w:fldCharType="separate"/>
          </w:r>
          <w:r>
            <w:rPr>
              <w:rFonts w:hint="eastAsia"/>
              <w:spacing w:val="11"/>
              <w:sz w:val="28"/>
              <w:szCs w:val="28"/>
            </w:rPr>
            <w:t>（五）水果</w:t>
          </w:r>
          <w:r>
            <w:rPr>
              <w:rFonts w:hint="eastAsia"/>
              <w:spacing w:val="11"/>
              <w:sz w:val="28"/>
              <w:szCs w:val="28"/>
            </w:rPr>
            <w:tab/>
          </w:r>
          <w:r>
            <w:rPr>
              <w:rFonts w:hint="eastAsia"/>
              <w:spacing w:val="11"/>
              <w:sz w:val="28"/>
              <w:szCs w:val="28"/>
            </w:rPr>
            <w:fldChar w:fldCharType="begin"/>
          </w:r>
          <w:r>
            <w:rPr>
              <w:rFonts w:hint="eastAsia"/>
              <w:spacing w:val="11"/>
              <w:sz w:val="28"/>
              <w:szCs w:val="28"/>
            </w:rPr>
            <w:instrText xml:space="preserve"> </w:instrText>
          </w:r>
          <w:r>
            <w:rPr>
              <w:spacing w:val="11"/>
              <w:sz w:val="28"/>
              <w:szCs w:val="28"/>
            </w:rPr>
            <w:instrText xml:space="preserve">PAGEREF _Toc174605973 \h</w:instrText>
          </w:r>
          <w:r>
            <w:rPr>
              <w:rFonts w:hint="eastAsia"/>
              <w:spacing w:val="11"/>
              <w:sz w:val="28"/>
              <w:szCs w:val="28"/>
            </w:rPr>
            <w:instrText xml:space="preserve"> </w:instrText>
          </w:r>
          <w:r>
            <w:rPr>
              <w:rFonts w:hint="eastAsia"/>
              <w:spacing w:val="11"/>
              <w:sz w:val="28"/>
              <w:szCs w:val="28"/>
            </w:rPr>
            <w:fldChar w:fldCharType="separate"/>
          </w:r>
          <w:r>
            <w:rPr>
              <w:spacing w:val="11"/>
              <w:sz w:val="28"/>
              <w:szCs w:val="28"/>
            </w:rPr>
            <w:t>28</w:t>
          </w:r>
          <w:r>
            <w:rPr>
              <w:rFonts w:hint="eastAsia"/>
              <w:spacing w:val="11"/>
              <w:sz w:val="28"/>
              <w:szCs w:val="28"/>
            </w:rPr>
            <w:fldChar w:fldCharType="end"/>
          </w:r>
          <w:r>
            <w:rPr>
              <w:rFonts w:hint="eastAsia"/>
              <w:spacing w:val="11"/>
              <w:sz w:val="28"/>
              <w:szCs w:val="28"/>
            </w:rPr>
            <w:fldChar w:fldCharType="end"/>
          </w:r>
        </w:p>
        <w:p>
          <w:pPr>
            <w:pStyle w:val="153"/>
            <w:tabs>
              <w:tab w:val="right" w:leader="dot" w:pos="8781"/>
            </w:tabs>
            <w:spacing w:line="520" w:lineRule="exact"/>
            <w:ind w:left="420"/>
            <w:rPr>
              <w:spacing w:val="11"/>
              <w:sz w:val="28"/>
              <w:szCs w:val="28"/>
            </w:rPr>
          </w:pPr>
          <w:r>
            <w:fldChar w:fldCharType="begin"/>
          </w:r>
          <w:r>
            <w:instrText xml:space="preserve"> HYPERLINK \l "_Toc174605974" </w:instrText>
          </w:r>
          <w:r>
            <w:fldChar w:fldCharType="separate"/>
          </w:r>
          <w:r>
            <w:rPr>
              <w:rFonts w:hint="eastAsia"/>
              <w:spacing w:val="11"/>
              <w:sz w:val="28"/>
              <w:szCs w:val="28"/>
            </w:rPr>
            <w:t>（六）茶叶</w:t>
          </w:r>
          <w:r>
            <w:rPr>
              <w:rFonts w:hint="eastAsia"/>
              <w:spacing w:val="11"/>
              <w:sz w:val="28"/>
              <w:szCs w:val="28"/>
            </w:rPr>
            <w:tab/>
          </w:r>
          <w:r>
            <w:rPr>
              <w:rFonts w:hint="eastAsia"/>
              <w:spacing w:val="11"/>
              <w:sz w:val="28"/>
              <w:szCs w:val="28"/>
            </w:rPr>
            <w:fldChar w:fldCharType="begin"/>
          </w:r>
          <w:r>
            <w:rPr>
              <w:rFonts w:hint="eastAsia"/>
              <w:spacing w:val="11"/>
              <w:sz w:val="28"/>
              <w:szCs w:val="28"/>
            </w:rPr>
            <w:instrText xml:space="preserve"> </w:instrText>
          </w:r>
          <w:r>
            <w:rPr>
              <w:spacing w:val="11"/>
              <w:sz w:val="28"/>
              <w:szCs w:val="28"/>
            </w:rPr>
            <w:instrText xml:space="preserve">PAGEREF _Toc174605974 \h</w:instrText>
          </w:r>
          <w:r>
            <w:rPr>
              <w:rFonts w:hint="eastAsia"/>
              <w:spacing w:val="11"/>
              <w:sz w:val="28"/>
              <w:szCs w:val="28"/>
            </w:rPr>
            <w:instrText xml:space="preserve"> </w:instrText>
          </w:r>
          <w:r>
            <w:rPr>
              <w:rFonts w:hint="eastAsia"/>
              <w:spacing w:val="11"/>
              <w:sz w:val="28"/>
              <w:szCs w:val="28"/>
            </w:rPr>
            <w:fldChar w:fldCharType="separate"/>
          </w:r>
          <w:r>
            <w:rPr>
              <w:spacing w:val="11"/>
              <w:sz w:val="28"/>
              <w:szCs w:val="28"/>
            </w:rPr>
            <w:t>28</w:t>
          </w:r>
          <w:r>
            <w:rPr>
              <w:rFonts w:hint="eastAsia"/>
              <w:spacing w:val="11"/>
              <w:sz w:val="28"/>
              <w:szCs w:val="28"/>
            </w:rPr>
            <w:fldChar w:fldCharType="end"/>
          </w:r>
          <w:r>
            <w:rPr>
              <w:rFonts w:hint="eastAsia"/>
              <w:spacing w:val="11"/>
              <w:sz w:val="28"/>
              <w:szCs w:val="28"/>
            </w:rPr>
            <w:fldChar w:fldCharType="end"/>
          </w:r>
        </w:p>
        <w:p>
          <w:pPr>
            <w:pStyle w:val="153"/>
            <w:tabs>
              <w:tab w:val="right" w:leader="dot" w:pos="8781"/>
            </w:tabs>
            <w:spacing w:line="520" w:lineRule="exact"/>
            <w:ind w:left="420"/>
            <w:rPr>
              <w:spacing w:val="11"/>
              <w:sz w:val="28"/>
              <w:szCs w:val="28"/>
            </w:rPr>
          </w:pPr>
          <w:r>
            <w:fldChar w:fldCharType="begin"/>
          </w:r>
          <w:r>
            <w:instrText xml:space="preserve"> HYPERLINK \l "_Toc174605975" </w:instrText>
          </w:r>
          <w:r>
            <w:fldChar w:fldCharType="separate"/>
          </w:r>
          <w:r>
            <w:rPr>
              <w:rFonts w:hint="eastAsia"/>
              <w:spacing w:val="11"/>
              <w:sz w:val="28"/>
              <w:szCs w:val="28"/>
            </w:rPr>
            <w:t>（七）加工流通业</w:t>
          </w:r>
          <w:r>
            <w:rPr>
              <w:rFonts w:hint="eastAsia"/>
              <w:spacing w:val="11"/>
              <w:sz w:val="28"/>
              <w:szCs w:val="28"/>
            </w:rPr>
            <w:tab/>
          </w:r>
          <w:r>
            <w:rPr>
              <w:rFonts w:hint="eastAsia"/>
              <w:spacing w:val="11"/>
              <w:sz w:val="28"/>
              <w:szCs w:val="28"/>
            </w:rPr>
            <w:fldChar w:fldCharType="begin"/>
          </w:r>
          <w:r>
            <w:rPr>
              <w:rFonts w:hint="eastAsia"/>
              <w:spacing w:val="11"/>
              <w:sz w:val="28"/>
              <w:szCs w:val="28"/>
            </w:rPr>
            <w:instrText xml:space="preserve"> </w:instrText>
          </w:r>
          <w:r>
            <w:rPr>
              <w:spacing w:val="11"/>
              <w:sz w:val="28"/>
              <w:szCs w:val="28"/>
            </w:rPr>
            <w:instrText xml:space="preserve">PAGEREF _Toc174605975 \h</w:instrText>
          </w:r>
          <w:r>
            <w:rPr>
              <w:rFonts w:hint="eastAsia"/>
              <w:spacing w:val="11"/>
              <w:sz w:val="28"/>
              <w:szCs w:val="28"/>
            </w:rPr>
            <w:instrText xml:space="preserve"> </w:instrText>
          </w:r>
          <w:r>
            <w:rPr>
              <w:rFonts w:hint="eastAsia"/>
              <w:spacing w:val="11"/>
              <w:sz w:val="28"/>
              <w:szCs w:val="28"/>
            </w:rPr>
            <w:fldChar w:fldCharType="separate"/>
          </w:r>
          <w:r>
            <w:rPr>
              <w:spacing w:val="11"/>
              <w:sz w:val="28"/>
              <w:szCs w:val="28"/>
            </w:rPr>
            <w:t>29</w:t>
          </w:r>
          <w:r>
            <w:rPr>
              <w:rFonts w:hint="eastAsia"/>
              <w:spacing w:val="11"/>
              <w:sz w:val="28"/>
              <w:szCs w:val="28"/>
            </w:rPr>
            <w:fldChar w:fldCharType="end"/>
          </w:r>
          <w:r>
            <w:rPr>
              <w:rFonts w:hint="eastAsia"/>
              <w:spacing w:val="11"/>
              <w:sz w:val="28"/>
              <w:szCs w:val="28"/>
            </w:rPr>
            <w:fldChar w:fldCharType="end"/>
          </w:r>
        </w:p>
        <w:p>
          <w:pPr>
            <w:pStyle w:val="153"/>
            <w:tabs>
              <w:tab w:val="right" w:leader="dot" w:pos="8781"/>
            </w:tabs>
            <w:spacing w:line="520" w:lineRule="exact"/>
            <w:ind w:left="420"/>
            <w:rPr>
              <w:spacing w:val="11"/>
              <w:sz w:val="28"/>
              <w:szCs w:val="28"/>
            </w:rPr>
          </w:pPr>
          <w:r>
            <w:fldChar w:fldCharType="begin"/>
          </w:r>
          <w:r>
            <w:instrText xml:space="preserve"> HYPERLINK \l "_Toc174605976" </w:instrText>
          </w:r>
          <w:r>
            <w:fldChar w:fldCharType="separate"/>
          </w:r>
          <w:r>
            <w:rPr>
              <w:rFonts w:hint="eastAsia"/>
              <w:spacing w:val="11"/>
              <w:sz w:val="28"/>
              <w:szCs w:val="28"/>
            </w:rPr>
            <w:t>（八）休闲观光农业</w:t>
          </w:r>
          <w:r>
            <w:rPr>
              <w:rFonts w:hint="eastAsia"/>
              <w:spacing w:val="11"/>
              <w:sz w:val="28"/>
              <w:szCs w:val="28"/>
            </w:rPr>
            <w:tab/>
          </w:r>
          <w:r>
            <w:rPr>
              <w:rFonts w:hint="eastAsia"/>
              <w:spacing w:val="11"/>
              <w:sz w:val="28"/>
              <w:szCs w:val="28"/>
            </w:rPr>
            <w:fldChar w:fldCharType="begin"/>
          </w:r>
          <w:r>
            <w:rPr>
              <w:rFonts w:hint="eastAsia"/>
              <w:spacing w:val="11"/>
              <w:sz w:val="28"/>
              <w:szCs w:val="28"/>
            </w:rPr>
            <w:instrText xml:space="preserve"> </w:instrText>
          </w:r>
          <w:r>
            <w:rPr>
              <w:spacing w:val="11"/>
              <w:sz w:val="28"/>
              <w:szCs w:val="28"/>
            </w:rPr>
            <w:instrText xml:space="preserve">PAGEREF _Toc174605976 \h</w:instrText>
          </w:r>
          <w:r>
            <w:rPr>
              <w:rFonts w:hint="eastAsia"/>
              <w:spacing w:val="11"/>
              <w:sz w:val="28"/>
              <w:szCs w:val="28"/>
            </w:rPr>
            <w:instrText xml:space="preserve"> </w:instrText>
          </w:r>
          <w:r>
            <w:rPr>
              <w:rFonts w:hint="eastAsia"/>
              <w:spacing w:val="11"/>
              <w:sz w:val="28"/>
              <w:szCs w:val="28"/>
            </w:rPr>
            <w:fldChar w:fldCharType="separate"/>
          </w:r>
          <w:r>
            <w:rPr>
              <w:spacing w:val="11"/>
              <w:sz w:val="28"/>
              <w:szCs w:val="28"/>
            </w:rPr>
            <w:t>30</w:t>
          </w:r>
          <w:r>
            <w:rPr>
              <w:rFonts w:hint="eastAsia"/>
              <w:spacing w:val="11"/>
              <w:sz w:val="28"/>
              <w:szCs w:val="28"/>
            </w:rPr>
            <w:fldChar w:fldCharType="end"/>
          </w:r>
          <w:r>
            <w:rPr>
              <w:rFonts w:hint="eastAsia"/>
              <w:spacing w:val="11"/>
              <w:sz w:val="28"/>
              <w:szCs w:val="28"/>
            </w:rPr>
            <w:fldChar w:fldCharType="end"/>
          </w:r>
        </w:p>
        <w:p>
          <w:pPr>
            <w:pStyle w:val="154"/>
            <w:tabs>
              <w:tab w:val="right" w:leader="dot" w:pos="8781"/>
            </w:tabs>
            <w:spacing w:line="520" w:lineRule="exact"/>
            <w:rPr>
              <w:rFonts w:eastAsia="黑体"/>
              <w:bCs/>
              <w:spacing w:val="-15"/>
              <w:sz w:val="30"/>
              <w:szCs w:val="30"/>
            </w:rPr>
          </w:pPr>
          <w:r>
            <w:fldChar w:fldCharType="begin"/>
          </w:r>
          <w:r>
            <w:instrText xml:space="preserve"> HYPERLINK \l "_Toc174605977" </w:instrText>
          </w:r>
          <w:r>
            <w:fldChar w:fldCharType="separate"/>
          </w:r>
          <w:r>
            <w:rPr>
              <w:rFonts w:hint="eastAsia" w:eastAsia="黑体"/>
              <w:bCs/>
              <w:spacing w:val="-15"/>
              <w:sz w:val="30"/>
              <w:szCs w:val="30"/>
            </w:rPr>
            <w:t>六、重点建设任务</w:t>
          </w:r>
          <w:r>
            <w:rPr>
              <w:rFonts w:hint="eastAsia" w:eastAsia="黑体"/>
              <w:bCs/>
              <w:spacing w:val="-15"/>
              <w:sz w:val="30"/>
              <w:szCs w:val="30"/>
            </w:rPr>
            <w:tab/>
          </w:r>
          <w:r>
            <w:rPr>
              <w:rFonts w:hint="eastAsia" w:eastAsia="黑体"/>
              <w:bCs/>
              <w:spacing w:val="-15"/>
              <w:sz w:val="30"/>
              <w:szCs w:val="30"/>
            </w:rPr>
            <w:fldChar w:fldCharType="begin"/>
          </w:r>
          <w:r>
            <w:rPr>
              <w:rFonts w:hint="eastAsia" w:eastAsia="黑体"/>
              <w:bCs/>
              <w:spacing w:val="-15"/>
              <w:sz w:val="30"/>
              <w:szCs w:val="30"/>
            </w:rPr>
            <w:instrText xml:space="preserve"> </w:instrText>
          </w:r>
          <w:r>
            <w:rPr>
              <w:rFonts w:eastAsia="黑体"/>
              <w:bCs/>
              <w:spacing w:val="-15"/>
              <w:sz w:val="30"/>
              <w:szCs w:val="30"/>
            </w:rPr>
            <w:instrText xml:space="preserve">PAGEREF _Toc174605977 \h</w:instrText>
          </w:r>
          <w:r>
            <w:rPr>
              <w:rFonts w:hint="eastAsia" w:eastAsia="黑体"/>
              <w:bCs/>
              <w:spacing w:val="-15"/>
              <w:sz w:val="30"/>
              <w:szCs w:val="30"/>
            </w:rPr>
            <w:instrText xml:space="preserve"> </w:instrText>
          </w:r>
          <w:r>
            <w:rPr>
              <w:rFonts w:hint="eastAsia" w:eastAsia="黑体"/>
              <w:bCs/>
              <w:spacing w:val="-15"/>
              <w:sz w:val="30"/>
              <w:szCs w:val="30"/>
            </w:rPr>
            <w:fldChar w:fldCharType="separate"/>
          </w:r>
          <w:r>
            <w:rPr>
              <w:rFonts w:eastAsia="黑体"/>
              <w:bCs/>
              <w:spacing w:val="-15"/>
              <w:sz w:val="30"/>
              <w:szCs w:val="30"/>
            </w:rPr>
            <w:t>32</w:t>
          </w:r>
          <w:r>
            <w:rPr>
              <w:rFonts w:hint="eastAsia" w:eastAsia="黑体"/>
              <w:bCs/>
              <w:spacing w:val="-15"/>
              <w:sz w:val="30"/>
              <w:szCs w:val="30"/>
            </w:rPr>
            <w:fldChar w:fldCharType="end"/>
          </w:r>
          <w:r>
            <w:rPr>
              <w:rFonts w:hint="eastAsia" w:eastAsia="黑体"/>
              <w:bCs/>
              <w:spacing w:val="-15"/>
              <w:sz w:val="30"/>
              <w:szCs w:val="30"/>
            </w:rPr>
            <w:fldChar w:fldCharType="end"/>
          </w:r>
        </w:p>
        <w:p>
          <w:pPr>
            <w:pStyle w:val="153"/>
            <w:tabs>
              <w:tab w:val="right" w:leader="dot" w:pos="8781"/>
            </w:tabs>
            <w:spacing w:line="520" w:lineRule="exact"/>
            <w:ind w:left="420"/>
            <w:rPr>
              <w:spacing w:val="11"/>
              <w:sz w:val="28"/>
              <w:szCs w:val="28"/>
            </w:rPr>
          </w:pPr>
          <w:r>
            <w:fldChar w:fldCharType="begin"/>
          </w:r>
          <w:r>
            <w:instrText xml:space="preserve"> HYPERLINK \l "_Toc174605978" </w:instrText>
          </w:r>
          <w:r>
            <w:fldChar w:fldCharType="separate"/>
          </w:r>
          <w:r>
            <w:rPr>
              <w:rFonts w:hint="eastAsia"/>
              <w:spacing w:val="11"/>
              <w:sz w:val="28"/>
              <w:szCs w:val="28"/>
            </w:rPr>
            <w:t>（一）深入实施农业“双强”行动</w:t>
          </w:r>
          <w:r>
            <w:rPr>
              <w:rFonts w:hint="eastAsia"/>
              <w:spacing w:val="11"/>
              <w:sz w:val="28"/>
              <w:szCs w:val="28"/>
            </w:rPr>
            <w:tab/>
          </w:r>
          <w:r>
            <w:rPr>
              <w:rFonts w:hint="eastAsia"/>
              <w:spacing w:val="11"/>
              <w:sz w:val="28"/>
              <w:szCs w:val="28"/>
            </w:rPr>
            <w:fldChar w:fldCharType="begin"/>
          </w:r>
          <w:r>
            <w:rPr>
              <w:rFonts w:hint="eastAsia"/>
              <w:spacing w:val="11"/>
              <w:sz w:val="28"/>
              <w:szCs w:val="28"/>
            </w:rPr>
            <w:instrText xml:space="preserve"> </w:instrText>
          </w:r>
          <w:r>
            <w:rPr>
              <w:spacing w:val="11"/>
              <w:sz w:val="28"/>
              <w:szCs w:val="28"/>
            </w:rPr>
            <w:instrText xml:space="preserve">PAGEREF _Toc174605978 \h</w:instrText>
          </w:r>
          <w:r>
            <w:rPr>
              <w:rFonts w:hint="eastAsia"/>
              <w:spacing w:val="11"/>
              <w:sz w:val="28"/>
              <w:szCs w:val="28"/>
            </w:rPr>
            <w:instrText xml:space="preserve"> </w:instrText>
          </w:r>
          <w:r>
            <w:rPr>
              <w:rFonts w:hint="eastAsia"/>
              <w:spacing w:val="11"/>
              <w:sz w:val="28"/>
              <w:szCs w:val="28"/>
            </w:rPr>
            <w:fldChar w:fldCharType="separate"/>
          </w:r>
          <w:r>
            <w:rPr>
              <w:spacing w:val="11"/>
              <w:sz w:val="28"/>
              <w:szCs w:val="28"/>
            </w:rPr>
            <w:t>32</w:t>
          </w:r>
          <w:r>
            <w:rPr>
              <w:rFonts w:hint="eastAsia"/>
              <w:spacing w:val="11"/>
              <w:sz w:val="28"/>
              <w:szCs w:val="28"/>
            </w:rPr>
            <w:fldChar w:fldCharType="end"/>
          </w:r>
          <w:r>
            <w:rPr>
              <w:rFonts w:hint="eastAsia"/>
              <w:spacing w:val="11"/>
              <w:sz w:val="28"/>
              <w:szCs w:val="28"/>
            </w:rPr>
            <w:fldChar w:fldCharType="end"/>
          </w:r>
        </w:p>
        <w:p>
          <w:pPr>
            <w:pStyle w:val="153"/>
            <w:tabs>
              <w:tab w:val="right" w:leader="dot" w:pos="8781"/>
            </w:tabs>
            <w:spacing w:line="520" w:lineRule="exact"/>
            <w:ind w:left="420"/>
            <w:rPr>
              <w:spacing w:val="11"/>
              <w:sz w:val="28"/>
              <w:szCs w:val="28"/>
            </w:rPr>
          </w:pPr>
          <w:r>
            <w:fldChar w:fldCharType="begin"/>
          </w:r>
          <w:r>
            <w:instrText xml:space="preserve"> HYPERLINK \l "_Toc174605979" </w:instrText>
          </w:r>
          <w:r>
            <w:fldChar w:fldCharType="separate"/>
          </w:r>
          <w:r>
            <w:rPr>
              <w:rFonts w:hint="eastAsia"/>
              <w:spacing w:val="11"/>
              <w:sz w:val="28"/>
              <w:szCs w:val="28"/>
            </w:rPr>
            <w:t>（二）加快培育农业新质生产力</w:t>
          </w:r>
          <w:r>
            <w:rPr>
              <w:rFonts w:hint="eastAsia"/>
              <w:spacing w:val="11"/>
              <w:sz w:val="28"/>
              <w:szCs w:val="28"/>
            </w:rPr>
            <w:tab/>
          </w:r>
          <w:r>
            <w:rPr>
              <w:rFonts w:hint="eastAsia"/>
              <w:spacing w:val="11"/>
              <w:sz w:val="28"/>
              <w:szCs w:val="28"/>
            </w:rPr>
            <w:fldChar w:fldCharType="begin"/>
          </w:r>
          <w:r>
            <w:rPr>
              <w:rFonts w:hint="eastAsia"/>
              <w:spacing w:val="11"/>
              <w:sz w:val="28"/>
              <w:szCs w:val="28"/>
            </w:rPr>
            <w:instrText xml:space="preserve"> </w:instrText>
          </w:r>
          <w:r>
            <w:rPr>
              <w:spacing w:val="11"/>
              <w:sz w:val="28"/>
              <w:szCs w:val="28"/>
            </w:rPr>
            <w:instrText xml:space="preserve">PAGEREF _Toc174605979 \h</w:instrText>
          </w:r>
          <w:r>
            <w:rPr>
              <w:rFonts w:hint="eastAsia"/>
              <w:spacing w:val="11"/>
              <w:sz w:val="28"/>
              <w:szCs w:val="28"/>
            </w:rPr>
            <w:instrText xml:space="preserve"> </w:instrText>
          </w:r>
          <w:r>
            <w:rPr>
              <w:rFonts w:hint="eastAsia"/>
              <w:spacing w:val="11"/>
              <w:sz w:val="28"/>
              <w:szCs w:val="28"/>
            </w:rPr>
            <w:fldChar w:fldCharType="separate"/>
          </w:r>
          <w:r>
            <w:rPr>
              <w:spacing w:val="11"/>
              <w:sz w:val="28"/>
              <w:szCs w:val="28"/>
            </w:rPr>
            <w:t>33</w:t>
          </w:r>
          <w:r>
            <w:rPr>
              <w:rFonts w:hint="eastAsia"/>
              <w:spacing w:val="11"/>
              <w:sz w:val="28"/>
              <w:szCs w:val="28"/>
            </w:rPr>
            <w:fldChar w:fldCharType="end"/>
          </w:r>
          <w:r>
            <w:rPr>
              <w:rFonts w:hint="eastAsia"/>
              <w:spacing w:val="11"/>
              <w:sz w:val="28"/>
              <w:szCs w:val="28"/>
            </w:rPr>
            <w:fldChar w:fldCharType="end"/>
          </w:r>
        </w:p>
        <w:p>
          <w:pPr>
            <w:pStyle w:val="153"/>
            <w:tabs>
              <w:tab w:val="right" w:leader="dot" w:pos="8781"/>
            </w:tabs>
            <w:spacing w:line="520" w:lineRule="exact"/>
            <w:ind w:left="420"/>
            <w:rPr>
              <w:spacing w:val="11"/>
              <w:sz w:val="28"/>
              <w:szCs w:val="28"/>
            </w:rPr>
          </w:pPr>
          <w:r>
            <w:fldChar w:fldCharType="begin"/>
          </w:r>
          <w:r>
            <w:instrText xml:space="preserve"> HYPERLINK \l "_Toc174605980" </w:instrText>
          </w:r>
          <w:r>
            <w:fldChar w:fldCharType="separate"/>
          </w:r>
          <w:r>
            <w:rPr>
              <w:rFonts w:hint="eastAsia"/>
              <w:spacing w:val="11"/>
              <w:sz w:val="28"/>
              <w:szCs w:val="28"/>
            </w:rPr>
            <w:t>（三）强化农业经营主体引培</w:t>
          </w:r>
          <w:r>
            <w:rPr>
              <w:rFonts w:hint="eastAsia"/>
              <w:spacing w:val="11"/>
              <w:sz w:val="28"/>
              <w:szCs w:val="28"/>
            </w:rPr>
            <w:tab/>
          </w:r>
          <w:r>
            <w:rPr>
              <w:rFonts w:hint="eastAsia"/>
              <w:spacing w:val="11"/>
              <w:sz w:val="28"/>
              <w:szCs w:val="28"/>
            </w:rPr>
            <w:fldChar w:fldCharType="begin"/>
          </w:r>
          <w:r>
            <w:rPr>
              <w:rFonts w:hint="eastAsia"/>
              <w:spacing w:val="11"/>
              <w:sz w:val="28"/>
              <w:szCs w:val="28"/>
            </w:rPr>
            <w:instrText xml:space="preserve"> </w:instrText>
          </w:r>
          <w:r>
            <w:rPr>
              <w:spacing w:val="11"/>
              <w:sz w:val="28"/>
              <w:szCs w:val="28"/>
            </w:rPr>
            <w:instrText xml:space="preserve">PAGEREF _Toc174605980 \h</w:instrText>
          </w:r>
          <w:r>
            <w:rPr>
              <w:rFonts w:hint="eastAsia"/>
              <w:spacing w:val="11"/>
              <w:sz w:val="28"/>
              <w:szCs w:val="28"/>
            </w:rPr>
            <w:instrText xml:space="preserve"> </w:instrText>
          </w:r>
          <w:r>
            <w:rPr>
              <w:rFonts w:hint="eastAsia"/>
              <w:spacing w:val="11"/>
              <w:sz w:val="28"/>
              <w:szCs w:val="28"/>
            </w:rPr>
            <w:fldChar w:fldCharType="separate"/>
          </w:r>
          <w:r>
            <w:rPr>
              <w:spacing w:val="11"/>
              <w:sz w:val="28"/>
              <w:szCs w:val="28"/>
            </w:rPr>
            <w:t>35</w:t>
          </w:r>
          <w:r>
            <w:rPr>
              <w:rFonts w:hint="eastAsia"/>
              <w:spacing w:val="11"/>
              <w:sz w:val="28"/>
              <w:szCs w:val="28"/>
            </w:rPr>
            <w:fldChar w:fldCharType="end"/>
          </w:r>
          <w:r>
            <w:rPr>
              <w:rFonts w:hint="eastAsia"/>
              <w:spacing w:val="11"/>
              <w:sz w:val="28"/>
              <w:szCs w:val="28"/>
            </w:rPr>
            <w:fldChar w:fldCharType="end"/>
          </w:r>
        </w:p>
        <w:p>
          <w:pPr>
            <w:pStyle w:val="153"/>
            <w:tabs>
              <w:tab w:val="right" w:leader="dot" w:pos="8781"/>
            </w:tabs>
            <w:spacing w:line="520" w:lineRule="exact"/>
            <w:ind w:left="420"/>
            <w:rPr>
              <w:spacing w:val="11"/>
              <w:sz w:val="28"/>
              <w:szCs w:val="28"/>
            </w:rPr>
          </w:pPr>
          <w:r>
            <w:fldChar w:fldCharType="begin"/>
          </w:r>
          <w:r>
            <w:instrText xml:space="preserve"> HYPERLINK \l "_Toc174605981" </w:instrText>
          </w:r>
          <w:r>
            <w:fldChar w:fldCharType="separate"/>
          </w:r>
          <w:r>
            <w:rPr>
              <w:rFonts w:hint="eastAsia"/>
              <w:spacing w:val="11"/>
              <w:sz w:val="28"/>
              <w:szCs w:val="28"/>
            </w:rPr>
            <w:t>（四）构建新型农业服务体系</w:t>
          </w:r>
          <w:r>
            <w:rPr>
              <w:rFonts w:hint="eastAsia"/>
              <w:spacing w:val="11"/>
              <w:sz w:val="28"/>
              <w:szCs w:val="28"/>
            </w:rPr>
            <w:tab/>
          </w:r>
          <w:r>
            <w:rPr>
              <w:rFonts w:hint="eastAsia"/>
              <w:spacing w:val="11"/>
              <w:sz w:val="28"/>
              <w:szCs w:val="28"/>
            </w:rPr>
            <w:fldChar w:fldCharType="begin"/>
          </w:r>
          <w:r>
            <w:rPr>
              <w:rFonts w:hint="eastAsia"/>
              <w:spacing w:val="11"/>
              <w:sz w:val="28"/>
              <w:szCs w:val="28"/>
            </w:rPr>
            <w:instrText xml:space="preserve"> </w:instrText>
          </w:r>
          <w:r>
            <w:rPr>
              <w:spacing w:val="11"/>
              <w:sz w:val="28"/>
              <w:szCs w:val="28"/>
            </w:rPr>
            <w:instrText xml:space="preserve">PAGEREF _Toc174605981 \h</w:instrText>
          </w:r>
          <w:r>
            <w:rPr>
              <w:rFonts w:hint="eastAsia"/>
              <w:spacing w:val="11"/>
              <w:sz w:val="28"/>
              <w:szCs w:val="28"/>
            </w:rPr>
            <w:instrText xml:space="preserve"> </w:instrText>
          </w:r>
          <w:r>
            <w:rPr>
              <w:rFonts w:hint="eastAsia"/>
              <w:spacing w:val="11"/>
              <w:sz w:val="28"/>
              <w:szCs w:val="28"/>
            </w:rPr>
            <w:fldChar w:fldCharType="separate"/>
          </w:r>
          <w:r>
            <w:rPr>
              <w:spacing w:val="11"/>
              <w:sz w:val="28"/>
              <w:szCs w:val="28"/>
            </w:rPr>
            <w:t>36</w:t>
          </w:r>
          <w:r>
            <w:rPr>
              <w:rFonts w:hint="eastAsia"/>
              <w:spacing w:val="11"/>
              <w:sz w:val="28"/>
              <w:szCs w:val="28"/>
            </w:rPr>
            <w:fldChar w:fldCharType="end"/>
          </w:r>
          <w:r>
            <w:rPr>
              <w:rFonts w:hint="eastAsia"/>
              <w:spacing w:val="11"/>
              <w:sz w:val="28"/>
              <w:szCs w:val="28"/>
            </w:rPr>
            <w:fldChar w:fldCharType="end"/>
          </w:r>
        </w:p>
        <w:p>
          <w:pPr>
            <w:pStyle w:val="153"/>
            <w:tabs>
              <w:tab w:val="right" w:leader="dot" w:pos="8781"/>
            </w:tabs>
            <w:spacing w:line="520" w:lineRule="exact"/>
            <w:ind w:left="420"/>
            <w:rPr>
              <w:spacing w:val="11"/>
              <w:sz w:val="28"/>
              <w:szCs w:val="28"/>
            </w:rPr>
          </w:pPr>
          <w:r>
            <w:fldChar w:fldCharType="begin"/>
          </w:r>
          <w:r>
            <w:instrText xml:space="preserve"> HYPERLINK \l "_Toc174605982" </w:instrText>
          </w:r>
          <w:r>
            <w:fldChar w:fldCharType="separate"/>
          </w:r>
          <w:r>
            <w:rPr>
              <w:rFonts w:hint="eastAsia"/>
              <w:spacing w:val="11"/>
              <w:sz w:val="28"/>
              <w:szCs w:val="28"/>
            </w:rPr>
            <w:t>（五）完善农民利益联结机制</w:t>
          </w:r>
          <w:r>
            <w:rPr>
              <w:rFonts w:hint="eastAsia"/>
              <w:spacing w:val="11"/>
              <w:sz w:val="28"/>
              <w:szCs w:val="28"/>
            </w:rPr>
            <w:tab/>
          </w:r>
          <w:r>
            <w:rPr>
              <w:rFonts w:hint="eastAsia"/>
              <w:spacing w:val="11"/>
              <w:sz w:val="28"/>
              <w:szCs w:val="28"/>
            </w:rPr>
            <w:fldChar w:fldCharType="begin"/>
          </w:r>
          <w:r>
            <w:rPr>
              <w:rFonts w:hint="eastAsia"/>
              <w:spacing w:val="11"/>
              <w:sz w:val="28"/>
              <w:szCs w:val="28"/>
            </w:rPr>
            <w:instrText xml:space="preserve"> </w:instrText>
          </w:r>
          <w:r>
            <w:rPr>
              <w:spacing w:val="11"/>
              <w:sz w:val="28"/>
              <w:szCs w:val="28"/>
            </w:rPr>
            <w:instrText xml:space="preserve">PAGEREF _Toc174605982 \h</w:instrText>
          </w:r>
          <w:r>
            <w:rPr>
              <w:rFonts w:hint="eastAsia"/>
              <w:spacing w:val="11"/>
              <w:sz w:val="28"/>
              <w:szCs w:val="28"/>
            </w:rPr>
            <w:instrText xml:space="preserve"> </w:instrText>
          </w:r>
          <w:r>
            <w:rPr>
              <w:rFonts w:hint="eastAsia"/>
              <w:spacing w:val="11"/>
              <w:sz w:val="28"/>
              <w:szCs w:val="28"/>
            </w:rPr>
            <w:fldChar w:fldCharType="separate"/>
          </w:r>
          <w:r>
            <w:rPr>
              <w:spacing w:val="11"/>
              <w:sz w:val="28"/>
              <w:szCs w:val="28"/>
            </w:rPr>
            <w:t>37</w:t>
          </w:r>
          <w:r>
            <w:rPr>
              <w:rFonts w:hint="eastAsia"/>
              <w:spacing w:val="11"/>
              <w:sz w:val="28"/>
              <w:szCs w:val="28"/>
            </w:rPr>
            <w:fldChar w:fldCharType="end"/>
          </w:r>
          <w:r>
            <w:rPr>
              <w:rFonts w:hint="eastAsia"/>
              <w:spacing w:val="11"/>
              <w:sz w:val="28"/>
              <w:szCs w:val="28"/>
            </w:rPr>
            <w:fldChar w:fldCharType="end"/>
          </w:r>
        </w:p>
        <w:p>
          <w:pPr>
            <w:pStyle w:val="154"/>
            <w:tabs>
              <w:tab w:val="right" w:leader="dot" w:pos="8781"/>
            </w:tabs>
            <w:spacing w:line="520" w:lineRule="exact"/>
            <w:rPr>
              <w:rFonts w:eastAsia="黑体"/>
              <w:bCs/>
              <w:spacing w:val="-15"/>
              <w:sz w:val="30"/>
              <w:szCs w:val="30"/>
            </w:rPr>
          </w:pPr>
          <w:r>
            <w:fldChar w:fldCharType="begin"/>
          </w:r>
          <w:r>
            <w:instrText xml:space="preserve"> HYPERLINK \l "_Toc174605983" </w:instrText>
          </w:r>
          <w:r>
            <w:fldChar w:fldCharType="separate"/>
          </w:r>
          <w:r>
            <w:rPr>
              <w:rFonts w:hint="eastAsia" w:eastAsia="黑体"/>
              <w:bCs/>
              <w:spacing w:val="-15"/>
              <w:sz w:val="30"/>
              <w:szCs w:val="30"/>
            </w:rPr>
            <w:t>七、重点工程与重点项目</w:t>
          </w:r>
          <w:r>
            <w:rPr>
              <w:rFonts w:hint="eastAsia" w:eastAsia="黑体"/>
              <w:bCs/>
              <w:spacing w:val="-15"/>
              <w:sz w:val="30"/>
              <w:szCs w:val="30"/>
            </w:rPr>
            <w:tab/>
          </w:r>
          <w:r>
            <w:rPr>
              <w:rFonts w:hint="eastAsia" w:eastAsia="黑体"/>
              <w:bCs/>
              <w:spacing w:val="-15"/>
              <w:sz w:val="30"/>
              <w:szCs w:val="30"/>
            </w:rPr>
            <w:fldChar w:fldCharType="begin"/>
          </w:r>
          <w:r>
            <w:rPr>
              <w:rFonts w:hint="eastAsia" w:eastAsia="黑体"/>
              <w:bCs/>
              <w:spacing w:val="-15"/>
              <w:sz w:val="30"/>
              <w:szCs w:val="30"/>
            </w:rPr>
            <w:instrText xml:space="preserve"> </w:instrText>
          </w:r>
          <w:r>
            <w:rPr>
              <w:rFonts w:eastAsia="黑体"/>
              <w:bCs/>
              <w:spacing w:val="-15"/>
              <w:sz w:val="30"/>
              <w:szCs w:val="30"/>
            </w:rPr>
            <w:instrText xml:space="preserve">PAGEREF _Toc174605983 \h</w:instrText>
          </w:r>
          <w:r>
            <w:rPr>
              <w:rFonts w:hint="eastAsia" w:eastAsia="黑体"/>
              <w:bCs/>
              <w:spacing w:val="-15"/>
              <w:sz w:val="30"/>
              <w:szCs w:val="30"/>
            </w:rPr>
            <w:instrText xml:space="preserve"> </w:instrText>
          </w:r>
          <w:r>
            <w:rPr>
              <w:rFonts w:hint="eastAsia" w:eastAsia="黑体"/>
              <w:bCs/>
              <w:spacing w:val="-15"/>
              <w:sz w:val="30"/>
              <w:szCs w:val="30"/>
            </w:rPr>
            <w:fldChar w:fldCharType="separate"/>
          </w:r>
          <w:r>
            <w:rPr>
              <w:rFonts w:eastAsia="黑体"/>
              <w:bCs/>
              <w:spacing w:val="-15"/>
              <w:sz w:val="30"/>
              <w:szCs w:val="30"/>
            </w:rPr>
            <w:t>40</w:t>
          </w:r>
          <w:r>
            <w:rPr>
              <w:rFonts w:hint="eastAsia" w:eastAsia="黑体"/>
              <w:bCs/>
              <w:spacing w:val="-15"/>
              <w:sz w:val="30"/>
              <w:szCs w:val="30"/>
            </w:rPr>
            <w:fldChar w:fldCharType="end"/>
          </w:r>
          <w:r>
            <w:rPr>
              <w:rFonts w:hint="eastAsia" w:eastAsia="黑体"/>
              <w:bCs/>
              <w:spacing w:val="-15"/>
              <w:sz w:val="30"/>
              <w:szCs w:val="30"/>
            </w:rPr>
            <w:fldChar w:fldCharType="end"/>
          </w:r>
        </w:p>
        <w:p>
          <w:pPr>
            <w:pStyle w:val="153"/>
            <w:tabs>
              <w:tab w:val="right" w:leader="dot" w:pos="8781"/>
            </w:tabs>
            <w:spacing w:line="520" w:lineRule="exact"/>
            <w:ind w:left="420"/>
            <w:rPr>
              <w:spacing w:val="11"/>
              <w:sz w:val="28"/>
              <w:szCs w:val="28"/>
            </w:rPr>
          </w:pPr>
          <w:r>
            <w:fldChar w:fldCharType="begin"/>
          </w:r>
          <w:r>
            <w:instrText xml:space="preserve"> HYPERLINK \l "_Toc174605984" </w:instrText>
          </w:r>
          <w:r>
            <w:fldChar w:fldCharType="separate"/>
          </w:r>
          <w:r>
            <w:rPr>
              <w:rFonts w:hint="eastAsia"/>
              <w:spacing w:val="11"/>
              <w:sz w:val="28"/>
              <w:szCs w:val="28"/>
            </w:rPr>
            <w:t>（一）基地扩面提质工程</w:t>
          </w:r>
          <w:r>
            <w:rPr>
              <w:rFonts w:hint="eastAsia"/>
              <w:spacing w:val="11"/>
              <w:sz w:val="28"/>
              <w:szCs w:val="28"/>
            </w:rPr>
            <w:tab/>
          </w:r>
          <w:r>
            <w:rPr>
              <w:rFonts w:hint="eastAsia"/>
              <w:spacing w:val="11"/>
              <w:sz w:val="28"/>
              <w:szCs w:val="28"/>
            </w:rPr>
            <w:fldChar w:fldCharType="begin"/>
          </w:r>
          <w:r>
            <w:rPr>
              <w:rFonts w:hint="eastAsia"/>
              <w:spacing w:val="11"/>
              <w:sz w:val="28"/>
              <w:szCs w:val="28"/>
            </w:rPr>
            <w:instrText xml:space="preserve"> </w:instrText>
          </w:r>
          <w:r>
            <w:rPr>
              <w:spacing w:val="11"/>
              <w:sz w:val="28"/>
              <w:szCs w:val="28"/>
            </w:rPr>
            <w:instrText xml:space="preserve">PAGEREF _Toc174605984 \h</w:instrText>
          </w:r>
          <w:r>
            <w:rPr>
              <w:rFonts w:hint="eastAsia"/>
              <w:spacing w:val="11"/>
              <w:sz w:val="28"/>
              <w:szCs w:val="28"/>
            </w:rPr>
            <w:instrText xml:space="preserve"> </w:instrText>
          </w:r>
          <w:r>
            <w:rPr>
              <w:rFonts w:hint="eastAsia"/>
              <w:spacing w:val="11"/>
              <w:sz w:val="28"/>
              <w:szCs w:val="28"/>
            </w:rPr>
            <w:fldChar w:fldCharType="separate"/>
          </w:r>
          <w:r>
            <w:rPr>
              <w:spacing w:val="11"/>
              <w:sz w:val="28"/>
              <w:szCs w:val="28"/>
            </w:rPr>
            <w:t>40</w:t>
          </w:r>
          <w:r>
            <w:rPr>
              <w:rFonts w:hint="eastAsia"/>
              <w:spacing w:val="11"/>
              <w:sz w:val="28"/>
              <w:szCs w:val="28"/>
            </w:rPr>
            <w:fldChar w:fldCharType="end"/>
          </w:r>
          <w:r>
            <w:rPr>
              <w:rFonts w:hint="eastAsia"/>
              <w:spacing w:val="11"/>
              <w:sz w:val="28"/>
              <w:szCs w:val="28"/>
            </w:rPr>
            <w:fldChar w:fldCharType="end"/>
          </w:r>
        </w:p>
        <w:p>
          <w:pPr>
            <w:pStyle w:val="153"/>
            <w:tabs>
              <w:tab w:val="right" w:leader="dot" w:pos="8781"/>
            </w:tabs>
            <w:spacing w:line="520" w:lineRule="exact"/>
            <w:ind w:left="420"/>
            <w:rPr>
              <w:spacing w:val="11"/>
              <w:sz w:val="28"/>
              <w:szCs w:val="28"/>
            </w:rPr>
          </w:pPr>
          <w:r>
            <w:fldChar w:fldCharType="begin"/>
          </w:r>
          <w:r>
            <w:instrText xml:space="preserve"> HYPERLINK \l "_Toc174605985" </w:instrText>
          </w:r>
          <w:r>
            <w:fldChar w:fldCharType="separate"/>
          </w:r>
          <w:r>
            <w:rPr>
              <w:rFonts w:hint="eastAsia"/>
              <w:spacing w:val="11"/>
              <w:sz w:val="28"/>
              <w:szCs w:val="28"/>
            </w:rPr>
            <w:t>（二）加工延链补链工程</w:t>
          </w:r>
          <w:r>
            <w:rPr>
              <w:rFonts w:hint="eastAsia"/>
              <w:spacing w:val="11"/>
              <w:sz w:val="28"/>
              <w:szCs w:val="28"/>
            </w:rPr>
            <w:tab/>
          </w:r>
          <w:r>
            <w:rPr>
              <w:rFonts w:hint="eastAsia"/>
              <w:spacing w:val="11"/>
              <w:sz w:val="28"/>
              <w:szCs w:val="28"/>
            </w:rPr>
            <w:fldChar w:fldCharType="begin"/>
          </w:r>
          <w:r>
            <w:rPr>
              <w:rFonts w:hint="eastAsia"/>
              <w:spacing w:val="11"/>
              <w:sz w:val="28"/>
              <w:szCs w:val="28"/>
            </w:rPr>
            <w:instrText xml:space="preserve"> </w:instrText>
          </w:r>
          <w:r>
            <w:rPr>
              <w:spacing w:val="11"/>
              <w:sz w:val="28"/>
              <w:szCs w:val="28"/>
            </w:rPr>
            <w:instrText xml:space="preserve">PAGEREF _Toc174605985 \h</w:instrText>
          </w:r>
          <w:r>
            <w:rPr>
              <w:rFonts w:hint="eastAsia"/>
              <w:spacing w:val="11"/>
              <w:sz w:val="28"/>
              <w:szCs w:val="28"/>
            </w:rPr>
            <w:instrText xml:space="preserve"> </w:instrText>
          </w:r>
          <w:r>
            <w:rPr>
              <w:rFonts w:hint="eastAsia"/>
              <w:spacing w:val="11"/>
              <w:sz w:val="28"/>
              <w:szCs w:val="28"/>
            </w:rPr>
            <w:fldChar w:fldCharType="separate"/>
          </w:r>
          <w:r>
            <w:rPr>
              <w:spacing w:val="11"/>
              <w:sz w:val="28"/>
              <w:szCs w:val="28"/>
            </w:rPr>
            <w:t>41</w:t>
          </w:r>
          <w:r>
            <w:rPr>
              <w:rFonts w:hint="eastAsia"/>
              <w:spacing w:val="11"/>
              <w:sz w:val="28"/>
              <w:szCs w:val="28"/>
            </w:rPr>
            <w:fldChar w:fldCharType="end"/>
          </w:r>
          <w:r>
            <w:rPr>
              <w:rFonts w:hint="eastAsia"/>
              <w:spacing w:val="11"/>
              <w:sz w:val="28"/>
              <w:szCs w:val="28"/>
            </w:rPr>
            <w:fldChar w:fldCharType="end"/>
          </w:r>
        </w:p>
        <w:p>
          <w:pPr>
            <w:pStyle w:val="153"/>
            <w:tabs>
              <w:tab w:val="right" w:leader="dot" w:pos="8781"/>
            </w:tabs>
            <w:spacing w:line="520" w:lineRule="exact"/>
            <w:ind w:left="420"/>
            <w:rPr>
              <w:spacing w:val="11"/>
              <w:sz w:val="28"/>
              <w:szCs w:val="28"/>
            </w:rPr>
          </w:pPr>
          <w:r>
            <w:fldChar w:fldCharType="begin"/>
          </w:r>
          <w:r>
            <w:instrText xml:space="preserve"> HYPERLINK \l "_Toc174605986" </w:instrText>
          </w:r>
          <w:r>
            <w:fldChar w:fldCharType="separate"/>
          </w:r>
          <w:r>
            <w:rPr>
              <w:rFonts w:hint="eastAsia"/>
              <w:spacing w:val="11"/>
              <w:sz w:val="28"/>
              <w:szCs w:val="28"/>
            </w:rPr>
            <w:t>（三）农旅融合发展工程</w:t>
          </w:r>
          <w:r>
            <w:rPr>
              <w:rFonts w:hint="eastAsia"/>
              <w:spacing w:val="11"/>
              <w:sz w:val="28"/>
              <w:szCs w:val="28"/>
            </w:rPr>
            <w:tab/>
          </w:r>
          <w:r>
            <w:rPr>
              <w:rFonts w:hint="eastAsia"/>
              <w:spacing w:val="11"/>
              <w:sz w:val="28"/>
              <w:szCs w:val="28"/>
            </w:rPr>
            <w:fldChar w:fldCharType="begin"/>
          </w:r>
          <w:r>
            <w:rPr>
              <w:rFonts w:hint="eastAsia"/>
              <w:spacing w:val="11"/>
              <w:sz w:val="28"/>
              <w:szCs w:val="28"/>
            </w:rPr>
            <w:instrText xml:space="preserve"> </w:instrText>
          </w:r>
          <w:r>
            <w:rPr>
              <w:spacing w:val="11"/>
              <w:sz w:val="28"/>
              <w:szCs w:val="28"/>
            </w:rPr>
            <w:instrText xml:space="preserve">PAGEREF _Toc174605986 \h</w:instrText>
          </w:r>
          <w:r>
            <w:rPr>
              <w:rFonts w:hint="eastAsia"/>
              <w:spacing w:val="11"/>
              <w:sz w:val="28"/>
              <w:szCs w:val="28"/>
            </w:rPr>
            <w:instrText xml:space="preserve"> </w:instrText>
          </w:r>
          <w:r>
            <w:rPr>
              <w:rFonts w:hint="eastAsia"/>
              <w:spacing w:val="11"/>
              <w:sz w:val="28"/>
              <w:szCs w:val="28"/>
            </w:rPr>
            <w:fldChar w:fldCharType="separate"/>
          </w:r>
          <w:r>
            <w:rPr>
              <w:spacing w:val="11"/>
              <w:sz w:val="28"/>
              <w:szCs w:val="28"/>
            </w:rPr>
            <w:t>43</w:t>
          </w:r>
          <w:r>
            <w:rPr>
              <w:rFonts w:hint="eastAsia"/>
              <w:spacing w:val="11"/>
              <w:sz w:val="28"/>
              <w:szCs w:val="28"/>
            </w:rPr>
            <w:fldChar w:fldCharType="end"/>
          </w:r>
          <w:r>
            <w:rPr>
              <w:rFonts w:hint="eastAsia"/>
              <w:spacing w:val="11"/>
              <w:sz w:val="28"/>
              <w:szCs w:val="28"/>
            </w:rPr>
            <w:fldChar w:fldCharType="end"/>
          </w:r>
        </w:p>
        <w:p>
          <w:pPr>
            <w:pStyle w:val="153"/>
            <w:tabs>
              <w:tab w:val="right" w:leader="dot" w:pos="8781"/>
            </w:tabs>
            <w:spacing w:line="520" w:lineRule="exact"/>
            <w:ind w:left="420"/>
            <w:rPr>
              <w:spacing w:val="11"/>
              <w:sz w:val="28"/>
              <w:szCs w:val="28"/>
            </w:rPr>
          </w:pPr>
          <w:r>
            <w:fldChar w:fldCharType="begin"/>
          </w:r>
          <w:r>
            <w:instrText xml:space="preserve"> HYPERLINK \l "_Toc174605987" </w:instrText>
          </w:r>
          <w:r>
            <w:fldChar w:fldCharType="separate"/>
          </w:r>
          <w:r>
            <w:rPr>
              <w:rFonts w:hint="eastAsia"/>
              <w:spacing w:val="11"/>
              <w:sz w:val="28"/>
              <w:szCs w:val="28"/>
            </w:rPr>
            <w:t>（四）科技服务支撑工程</w:t>
          </w:r>
          <w:r>
            <w:rPr>
              <w:rFonts w:hint="eastAsia"/>
              <w:spacing w:val="11"/>
              <w:sz w:val="28"/>
              <w:szCs w:val="28"/>
            </w:rPr>
            <w:tab/>
          </w:r>
          <w:r>
            <w:rPr>
              <w:rFonts w:hint="eastAsia"/>
              <w:spacing w:val="11"/>
              <w:sz w:val="28"/>
              <w:szCs w:val="28"/>
            </w:rPr>
            <w:fldChar w:fldCharType="begin"/>
          </w:r>
          <w:r>
            <w:rPr>
              <w:rFonts w:hint="eastAsia"/>
              <w:spacing w:val="11"/>
              <w:sz w:val="28"/>
              <w:szCs w:val="28"/>
            </w:rPr>
            <w:instrText xml:space="preserve"> </w:instrText>
          </w:r>
          <w:r>
            <w:rPr>
              <w:spacing w:val="11"/>
              <w:sz w:val="28"/>
              <w:szCs w:val="28"/>
            </w:rPr>
            <w:instrText xml:space="preserve">PAGEREF _Toc174605987 \h</w:instrText>
          </w:r>
          <w:r>
            <w:rPr>
              <w:rFonts w:hint="eastAsia"/>
              <w:spacing w:val="11"/>
              <w:sz w:val="28"/>
              <w:szCs w:val="28"/>
            </w:rPr>
            <w:instrText xml:space="preserve"> </w:instrText>
          </w:r>
          <w:r>
            <w:rPr>
              <w:rFonts w:hint="eastAsia"/>
              <w:spacing w:val="11"/>
              <w:sz w:val="28"/>
              <w:szCs w:val="28"/>
            </w:rPr>
            <w:fldChar w:fldCharType="separate"/>
          </w:r>
          <w:r>
            <w:rPr>
              <w:spacing w:val="11"/>
              <w:sz w:val="28"/>
              <w:szCs w:val="28"/>
            </w:rPr>
            <w:t>45</w:t>
          </w:r>
          <w:r>
            <w:rPr>
              <w:rFonts w:hint="eastAsia"/>
              <w:spacing w:val="11"/>
              <w:sz w:val="28"/>
              <w:szCs w:val="28"/>
            </w:rPr>
            <w:fldChar w:fldCharType="end"/>
          </w:r>
          <w:r>
            <w:rPr>
              <w:rFonts w:hint="eastAsia"/>
              <w:spacing w:val="11"/>
              <w:sz w:val="28"/>
              <w:szCs w:val="28"/>
            </w:rPr>
            <w:fldChar w:fldCharType="end"/>
          </w:r>
        </w:p>
        <w:p>
          <w:pPr>
            <w:pStyle w:val="153"/>
            <w:tabs>
              <w:tab w:val="right" w:leader="dot" w:pos="8781"/>
            </w:tabs>
            <w:spacing w:line="520" w:lineRule="exact"/>
            <w:ind w:left="420"/>
            <w:rPr>
              <w:spacing w:val="11"/>
              <w:sz w:val="28"/>
              <w:szCs w:val="28"/>
            </w:rPr>
          </w:pPr>
          <w:r>
            <w:fldChar w:fldCharType="begin"/>
          </w:r>
          <w:r>
            <w:instrText xml:space="preserve"> HYPERLINK \l "_Toc174605988" </w:instrText>
          </w:r>
          <w:r>
            <w:fldChar w:fldCharType="separate"/>
          </w:r>
          <w:r>
            <w:rPr>
              <w:rFonts w:hint="eastAsia"/>
              <w:spacing w:val="11"/>
              <w:sz w:val="28"/>
              <w:szCs w:val="28"/>
            </w:rPr>
            <w:t>（五）基础设施配套工程</w:t>
          </w:r>
          <w:r>
            <w:rPr>
              <w:rFonts w:hint="eastAsia"/>
              <w:spacing w:val="11"/>
              <w:sz w:val="28"/>
              <w:szCs w:val="28"/>
            </w:rPr>
            <w:tab/>
          </w:r>
          <w:r>
            <w:rPr>
              <w:rFonts w:hint="eastAsia"/>
              <w:spacing w:val="11"/>
              <w:sz w:val="28"/>
              <w:szCs w:val="28"/>
            </w:rPr>
            <w:fldChar w:fldCharType="begin"/>
          </w:r>
          <w:r>
            <w:rPr>
              <w:rFonts w:hint="eastAsia"/>
              <w:spacing w:val="11"/>
              <w:sz w:val="28"/>
              <w:szCs w:val="28"/>
            </w:rPr>
            <w:instrText xml:space="preserve"> </w:instrText>
          </w:r>
          <w:r>
            <w:rPr>
              <w:spacing w:val="11"/>
              <w:sz w:val="28"/>
              <w:szCs w:val="28"/>
            </w:rPr>
            <w:instrText xml:space="preserve">PAGEREF _Toc174605988 \h</w:instrText>
          </w:r>
          <w:r>
            <w:rPr>
              <w:rFonts w:hint="eastAsia"/>
              <w:spacing w:val="11"/>
              <w:sz w:val="28"/>
              <w:szCs w:val="28"/>
            </w:rPr>
            <w:instrText xml:space="preserve"> </w:instrText>
          </w:r>
          <w:r>
            <w:rPr>
              <w:rFonts w:hint="eastAsia"/>
              <w:spacing w:val="11"/>
              <w:sz w:val="28"/>
              <w:szCs w:val="28"/>
            </w:rPr>
            <w:fldChar w:fldCharType="separate"/>
          </w:r>
          <w:r>
            <w:rPr>
              <w:spacing w:val="11"/>
              <w:sz w:val="28"/>
              <w:szCs w:val="28"/>
            </w:rPr>
            <w:t>46</w:t>
          </w:r>
          <w:r>
            <w:rPr>
              <w:rFonts w:hint="eastAsia"/>
              <w:spacing w:val="11"/>
              <w:sz w:val="28"/>
              <w:szCs w:val="28"/>
            </w:rPr>
            <w:fldChar w:fldCharType="end"/>
          </w:r>
          <w:r>
            <w:rPr>
              <w:rFonts w:hint="eastAsia"/>
              <w:spacing w:val="11"/>
              <w:sz w:val="28"/>
              <w:szCs w:val="28"/>
            </w:rPr>
            <w:fldChar w:fldCharType="end"/>
          </w:r>
        </w:p>
        <w:p>
          <w:pPr>
            <w:pStyle w:val="154"/>
            <w:tabs>
              <w:tab w:val="right" w:leader="dot" w:pos="8781"/>
            </w:tabs>
            <w:spacing w:line="520" w:lineRule="exact"/>
            <w:rPr>
              <w:rFonts w:eastAsia="黑体"/>
              <w:bCs/>
              <w:spacing w:val="-15"/>
              <w:sz w:val="30"/>
              <w:szCs w:val="30"/>
            </w:rPr>
          </w:pPr>
          <w:r>
            <w:fldChar w:fldCharType="begin"/>
          </w:r>
          <w:r>
            <w:instrText xml:space="preserve"> HYPERLINK \l "_Toc174605989" </w:instrText>
          </w:r>
          <w:r>
            <w:fldChar w:fldCharType="separate"/>
          </w:r>
          <w:r>
            <w:rPr>
              <w:rFonts w:hint="eastAsia" w:eastAsia="黑体"/>
              <w:bCs/>
              <w:spacing w:val="-15"/>
              <w:sz w:val="30"/>
              <w:szCs w:val="30"/>
            </w:rPr>
            <w:t>八、保障措施</w:t>
          </w:r>
          <w:r>
            <w:rPr>
              <w:rFonts w:hint="eastAsia" w:eastAsia="黑体"/>
              <w:bCs/>
              <w:spacing w:val="-15"/>
              <w:sz w:val="30"/>
              <w:szCs w:val="30"/>
            </w:rPr>
            <w:tab/>
          </w:r>
          <w:r>
            <w:rPr>
              <w:rFonts w:hint="eastAsia" w:eastAsia="黑体"/>
              <w:bCs/>
              <w:spacing w:val="-15"/>
              <w:sz w:val="30"/>
              <w:szCs w:val="30"/>
            </w:rPr>
            <w:fldChar w:fldCharType="begin"/>
          </w:r>
          <w:r>
            <w:rPr>
              <w:rFonts w:hint="eastAsia" w:eastAsia="黑体"/>
              <w:bCs/>
              <w:spacing w:val="-15"/>
              <w:sz w:val="30"/>
              <w:szCs w:val="30"/>
            </w:rPr>
            <w:instrText xml:space="preserve"> </w:instrText>
          </w:r>
          <w:r>
            <w:rPr>
              <w:rFonts w:eastAsia="黑体"/>
              <w:bCs/>
              <w:spacing w:val="-15"/>
              <w:sz w:val="30"/>
              <w:szCs w:val="30"/>
            </w:rPr>
            <w:instrText xml:space="preserve">PAGEREF _Toc174605989 \h</w:instrText>
          </w:r>
          <w:r>
            <w:rPr>
              <w:rFonts w:hint="eastAsia" w:eastAsia="黑体"/>
              <w:bCs/>
              <w:spacing w:val="-15"/>
              <w:sz w:val="30"/>
              <w:szCs w:val="30"/>
            </w:rPr>
            <w:instrText xml:space="preserve"> </w:instrText>
          </w:r>
          <w:r>
            <w:rPr>
              <w:rFonts w:hint="eastAsia" w:eastAsia="黑体"/>
              <w:bCs/>
              <w:spacing w:val="-15"/>
              <w:sz w:val="30"/>
              <w:szCs w:val="30"/>
            </w:rPr>
            <w:fldChar w:fldCharType="separate"/>
          </w:r>
          <w:r>
            <w:rPr>
              <w:rFonts w:eastAsia="黑体"/>
              <w:bCs/>
              <w:spacing w:val="-15"/>
              <w:sz w:val="30"/>
              <w:szCs w:val="30"/>
            </w:rPr>
            <w:t>48</w:t>
          </w:r>
          <w:r>
            <w:rPr>
              <w:rFonts w:hint="eastAsia" w:eastAsia="黑体"/>
              <w:bCs/>
              <w:spacing w:val="-15"/>
              <w:sz w:val="30"/>
              <w:szCs w:val="30"/>
            </w:rPr>
            <w:fldChar w:fldCharType="end"/>
          </w:r>
          <w:r>
            <w:rPr>
              <w:rFonts w:hint="eastAsia" w:eastAsia="黑体"/>
              <w:bCs/>
              <w:spacing w:val="-15"/>
              <w:sz w:val="30"/>
              <w:szCs w:val="30"/>
            </w:rPr>
            <w:fldChar w:fldCharType="end"/>
          </w:r>
        </w:p>
        <w:p>
          <w:pPr>
            <w:pStyle w:val="153"/>
            <w:tabs>
              <w:tab w:val="right" w:leader="dot" w:pos="8781"/>
            </w:tabs>
            <w:spacing w:line="520" w:lineRule="exact"/>
            <w:ind w:left="420"/>
            <w:rPr>
              <w:spacing w:val="11"/>
              <w:sz w:val="28"/>
              <w:szCs w:val="28"/>
            </w:rPr>
          </w:pPr>
          <w:r>
            <w:fldChar w:fldCharType="begin"/>
          </w:r>
          <w:r>
            <w:instrText xml:space="preserve"> HYPERLINK \l "_Toc174605990" </w:instrText>
          </w:r>
          <w:r>
            <w:fldChar w:fldCharType="separate"/>
          </w:r>
          <w:r>
            <w:rPr>
              <w:rFonts w:hint="eastAsia"/>
              <w:spacing w:val="11"/>
              <w:sz w:val="28"/>
              <w:szCs w:val="28"/>
            </w:rPr>
            <w:t>（一）加强组织领导</w:t>
          </w:r>
          <w:r>
            <w:rPr>
              <w:rFonts w:hint="eastAsia"/>
              <w:spacing w:val="11"/>
              <w:sz w:val="28"/>
              <w:szCs w:val="28"/>
            </w:rPr>
            <w:tab/>
          </w:r>
          <w:r>
            <w:rPr>
              <w:rFonts w:hint="eastAsia"/>
              <w:spacing w:val="11"/>
              <w:sz w:val="28"/>
              <w:szCs w:val="28"/>
            </w:rPr>
            <w:fldChar w:fldCharType="begin"/>
          </w:r>
          <w:r>
            <w:rPr>
              <w:rFonts w:hint="eastAsia"/>
              <w:spacing w:val="11"/>
              <w:sz w:val="28"/>
              <w:szCs w:val="28"/>
            </w:rPr>
            <w:instrText xml:space="preserve"> </w:instrText>
          </w:r>
          <w:r>
            <w:rPr>
              <w:spacing w:val="11"/>
              <w:sz w:val="28"/>
              <w:szCs w:val="28"/>
            </w:rPr>
            <w:instrText xml:space="preserve">PAGEREF _Toc174605990 \h</w:instrText>
          </w:r>
          <w:r>
            <w:rPr>
              <w:rFonts w:hint="eastAsia"/>
              <w:spacing w:val="11"/>
              <w:sz w:val="28"/>
              <w:szCs w:val="28"/>
            </w:rPr>
            <w:instrText xml:space="preserve"> </w:instrText>
          </w:r>
          <w:r>
            <w:rPr>
              <w:rFonts w:hint="eastAsia"/>
              <w:spacing w:val="11"/>
              <w:sz w:val="28"/>
              <w:szCs w:val="28"/>
            </w:rPr>
            <w:fldChar w:fldCharType="separate"/>
          </w:r>
          <w:r>
            <w:rPr>
              <w:spacing w:val="11"/>
              <w:sz w:val="28"/>
              <w:szCs w:val="28"/>
            </w:rPr>
            <w:t>48</w:t>
          </w:r>
          <w:r>
            <w:rPr>
              <w:rFonts w:hint="eastAsia"/>
              <w:spacing w:val="11"/>
              <w:sz w:val="28"/>
              <w:szCs w:val="28"/>
            </w:rPr>
            <w:fldChar w:fldCharType="end"/>
          </w:r>
          <w:r>
            <w:rPr>
              <w:rFonts w:hint="eastAsia"/>
              <w:spacing w:val="11"/>
              <w:sz w:val="28"/>
              <w:szCs w:val="28"/>
            </w:rPr>
            <w:fldChar w:fldCharType="end"/>
          </w:r>
        </w:p>
        <w:p>
          <w:pPr>
            <w:pStyle w:val="153"/>
            <w:tabs>
              <w:tab w:val="right" w:leader="dot" w:pos="8781"/>
            </w:tabs>
            <w:spacing w:line="520" w:lineRule="exact"/>
            <w:ind w:left="420"/>
            <w:rPr>
              <w:spacing w:val="11"/>
              <w:sz w:val="28"/>
              <w:szCs w:val="28"/>
            </w:rPr>
          </w:pPr>
          <w:r>
            <w:fldChar w:fldCharType="begin"/>
          </w:r>
          <w:r>
            <w:instrText xml:space="preserve"> HYPERLINK \l "_Toc174605991" </w:instrText>
          </w:r>
          <w:r>
            <w:fldChar w:fldCharType="separate"/>
          </w:r>
          <w:r>
            <w:rPr>
              <w:rFonts w:hint="eastAsia"/>
              <w:spacing w:val="11"/>
              <w:sz w:val="28"/>
              <w:szCs w:val="28"/>
            </w:rPr>
            <w:t>（二）加大要素保障</w:t>
          </w:r>
          <w:r>
            <w:rPr>
              <w:rFonts w:hint="eastAsia"/>
              <w:spacing w:val="11"/>
              <w:sz w:val="28"/>
              <w:szCs w:val="28"/>
            </w:rPr>
            <w:tab/>
          </w:r>
          <w:r>
            <w:rPr>
              <w:rFonts w:hint="eastAsia"/>
              <w:spacing w:val="11"/>
              <w:sz w:val="28"/>
              <w:szCs w:val="28"/>
            </w:rPr>
            <w:fldChar w:fldCharType="begin"/>
          </w:r>
          <w:r>
            <w:rPr>
              <w:rFonts w:hint="eastAsia"/>
              <w:spacing w:val="11"/>
              <w:sz w:val="28"/>
              <w:szCs w:val="28"/>
            </w:rPr>
            <w:instrText xml:space="preserve"> </w:instrText>
          </w:r>
          <w:r>
            <w:rPr>
              <w:spacing w:val="11"/>
              <w:sz w:val="28"/>
              <w:szCs w:val="28"/>
            </w:rPr>
            <w:instrText xml:space="preserve">PAGEREF _Toc174605991 \h</w:instrText>
          </w:r>
          <w:r>
            <w:rPr>
              <w:rFonts w:hint="eastAsia"/>
              <w:spacing w:val="11"/>
              <w:sz w:val="28"/>
              <w:szCs w:val="28"/>
            </w:rPr>
            <w:instrText xml:space="preserve"> </w:instrText>
          </w:r>
          <w:r>
            <w:rPr>
              <w:rFonts w:hint="eastAsia"/>
              <w:spacing w:val="11"/>
              <w:sz w:val="28"/>
              <w:szCs w:val="28"/>
            </w:rPr>
            <w:fldChar w:fldCharType="separate"/>
          </w:r>
          <w:r>
            <w:rPr>
              <w:spacing w:val="11"/>
              <w:sz w:val="28"/>
              <w:szCs w:val="28"/>
            </w:rPr>
            <w:t>48</w:t>
          </w:r>
          <w:r>
            <w:rPr>
              <w:rFonts w:hint="eastAsia"/>
              <w:spacing w:val="11"/>
              <w:sz w:val="28"/>
              <w:szCs w:val="28"/>
            </w:rPr>
            <w:fldChar w:fldCharType="end"/>
          </w:r>
          <w:r>
            <w:rPr>
              <w:rFonts w:hint="eastAsia"/>
              <w:spacing w:val="11"/>
              <w:sz w:val="28"/>
              <w:szCs w:val="28"/>
            </w:rPr>
            <w:fldChar w:fldCharType="end"/>
          </w:r>
        </w:p>
        <w:p>
          <w:pPr>
            <w:pStyle w:val="153"/>
            <w:tabs>
              <w:tab w:val="right" w:leader="dot" w:pos="8781"/>
            </w:tabs>
            <w:spacing w:line="520" w:lineRule="exact"/>
            <w:ind w:left="420"/>
            <w:rPr>
              <w:spacing w:val="11"/>
              <w:sz w:val="28"/>
              <w:szCs w:val="28"/>
            </w:rPr>
          </w:pPr>
          <w:r>
            <w:fldChar w:fldCharType="begin"/>
          </w:r>
          <w:r>
            <w:instrText xml:space="preserve"> HYPERLINK \l "_Toc174605992" </w:instrText>
          </w:r>
          <w:r>
            <w:fldChar w:fldCharType="separate"/>
          </w:r>
          <w:r>
            <w:rPr>
              <w:rFonts w:hint="eastAsia"/>
              <w:spacing w:val="11"/>
              <w:sz w:val="28"/>
              <w:szCs w:val="28"/>
            </w:rPr>
            <w:t>（三）强化科技支撑</w:t>
          </w:r>
          <w:r>
            <w:rPr>
              <w:rFonts w:hint="eastAsia"/>
              <w:spacing w:val="11"/>
              <w:sz w:val="28"/>
              <w:szCs w:val="28"/>
            </w:rPr>
            <w:tab/>
          </w:r>
          <w:r>
            <w:rPr>
              <w:rFonts w:hint="eastAsia"/>
              <w:spacing w:val="11"/>
              <w:sz w:val="28"/>
              <w:szCs w:val="28"/>
            </w:rPr>
            <w:fldChar w:fldCharType="begin"/>
          </w:r>
          <w:r>
            <w:rPr>
              <w:rFonts w:hint="eastAsia"/>
              <w:spacing w:val="11"/>
              <w:sz w:val="28"/>
              <w:szCs w:val="28"/>
            </w:rPr>
            <w:instrText xml:space="preserve"> </w:instrText>
          </w:r>
          <w:r>
            <w:rPr>
              <w:spacing w:val="11"/>
              <w:sz w:val="28"/>
              <w:szCs w:val="28"/>
            </w:rPr>
            <w:instrText xml:space="preserve">PAGEREF _Toc174605992 \h</w:instrText>
          </w:r>
          <w:r>
            <w:rPr>
              <w:rFonts w:hint="eastAsia"/>
              <w:spacing w:val="11"/>
              <w:sz w:val="28"/>
              <w:szCs w:val="28"/>
            </w:rPr>
            <w:instrText xml:space="preserve"> </w:instrText>
          </w:r>
          <w:r>
            <w:rPr>
              <w:rFonts w:hint="eastAsia"/>
              <w:spacing w:val="11"/>
              <w:sz w:val="28"/>
              <w:szCs w:val="28"/>
            </w:rPr>
            <w:fldChar w:fldCharType="separate"/>
          </w:r>
          <w:r>
            <w:rPr>
              <w:spacing w:val="11"/>
              <w:sz w:val="28"/>
              <w:szCs w:val="28"/>
            </w:rPr>
            <w:t>49</w:t>
          </w:r>
          <w:r>
            <w:rPr>
              <w:rFonts w:hint="eastAsia"/>
              <w:spacing w:val="11"/>
              <w:sz w:val="28"/>
              <w:szCs w:val="28"/>
            </w:rPr>
            <w:fldChar w:fldCharType="end"/>
          </w:r>
          <w:r>
            <w:rPr>
              <w:rFonts w:hint="eastAsia"/>
              <w:spacing w:val="11"/>
              <w:sz w:val="28"/>
              <w:szCs w:val="28"/>
            </w:rPr>
            <w:fldChar w:fldCharType="end"/>
          </w:r>
        </w:p>
        <w:p>
          <w:pPr>
            <w:pStyle w:val="153"/>
            <w:tabs>
              <w:tab w:val="right" w:leader="dot" w:pos="8781"/>
            </w:tabs>
            <w:spacing w:line="520" w:lineRule="exact"/>
            <w:ind w:left="420"/>
            <w:rPr>
              <w:spacing w:val="11"/>
              <w:sz w:val="28"/>
              <w:szCs w:val="28"/>
            </w:rPr>
          </w:pPr>
          <w:r>
            <w:fldChar w:fldCharType="begin"/>
          </w:r>
          <w:r>
            <w:instrText xml:space="preserve"> HYPERLINK \l "_Toc174605993" </w:instrText>
          </w:r>
          <w:r>
            <w:fldChar w:fldCharType="separate"/>
          </w:r>
          <w:r>
            <w:rPr>
              <w:rFonts w:hint="eastAsia"/>
              <w:spacing w:val="11"/>
              <w:sz w:val="28"/>
              <w:szCs w:val="28"/>
            </w:rPr>
            <w:t>（四）完善监管考核</w:t>
          </w:r>
          <w:r>
            <w:rPr>
              <w:rFonts w:hint="eastAsia"/>
              <w:spacing w:val="11"/>
              <w:sz w:val="28"/>
              <w:szCs w:val="28"/>
            </w:rPr>
            <w:tab/>
          </w:r>
          <w:r>
            <w:rPr>
              <w:rFonts w:hint="eastAsia"/>
              <w:spacing w:val="11"/>
              <w:sz w:val="28"/>
              <w:szCs w:val="28"/>
            </w:rPr>
            <w:fldChar w:fldCharType="begin"/>
          </w:r>
          <w:r>
            <w:rPr>
              <w:rFonts w:hint="eastAsia"/>
              <w:spacing w:val="11"/>
              <w:sz w:val="28"/>
              <w:szCs w:val="28"/>
            </w:rPr>
            <w:instrText xml:space="preserve"> </w:instrText>
          </w:r>
          <w:r>
            <w:rPr>
              <w:spacing w:val="11"/>
              <w:sz w:val="28"/>
              <w:szCs w:val="28"/>
            </w:rPr>
            <w:instrText xml:space="preserve">PAGEREF _Toc174605993 \h</w:instrText>
          </w:r>
          <w:r>
            <w:rPr>
              <w:rFonts w:hint="eastAsia"/>
              <w:spacing w:val="11"/>
              <w:sz w:val="28"/>
              <w:szCs w:val="28"/>
            </w:rPr>
            <w:instrText xml:space="preserve"> </w:instrText>
          </w:r>
          <w:r>
            <w:rPr>
              <w:rFonts w:hint="eastAsia"/>
              <w:spacing w:val="11"/>
              <w:sz w:val="28"/>
              <w:szCs w:val="28"/>
            </w:rPr>
            <w:fldChar w:fldCharType="separate"/>
          </w:r>
          <w:r>
            <w:rPr>
              <w:spacing w:val="11"/>
              <w:sz w:val="28"/>
              <w:szCs w:val="28"/>
            </w:rPr>
            <w:t>49</w:t>
          </w:r>
          <w:r>
            <w:rPr>
              <w:rFonts w:hint="eastAsia"/>
              <w:spacing w:val="11"/>
              <w:sz w:val="28"/>
              <w:szCs w:val="28"/>
            </w:rPr>
            <w:fldChar w:fldCharType="end"/>
          </w:r>
          <w:r>
            <w:rPr>
              <w:rFonts w:hint="eastAsia"/>
              <w:spacing w:val="11"/>
              <w:sz w:val="28"/>
              <w:szCs w:val="28"/>
            </w:rPr>
            <w:fldChar w:fldCharType="end"/>
          </w:r>
        </w:p>
        <w:p>
          <w:pPr>
            <w:pStyle w:val="153"/>
            <w:tabs>
              <w:tab w:val="right" w:leader="dot" w:pos="8781"/>
            </w:tabs>
            <w:spacing w:line="520" w:lineRule="exact"/>
            <w:ind w:left="420"/>
            <w:rPr>
              <w:spacing w:val="11"/>
              <w:sz w:val="28"/>
              <w:szCs w:val="28"/>
            </w:rPr>
          </w:pPr>
          <w:r>
            <w:fldChar w:fldCharType="begin"/>
          </w:r>
          <w:r>
            <w:instrText xml:space="preserve"> HYPERLINK \l "_Toc174605994" </w:instrText>
          </w:r>
          <w:r>
            <w:fldChar w:fldCharType="separate"/>
          </w:r>
          <w:r>
            <w:rPr>
              <w:rFonts w:hint="eastAsia"/>
              <w:spacing w:val="11"/>
              <w:sz w:val="28"/>
              <w:szCs w:val="28"/>
            </w:rPr>
            <w:t>（五）扩大宣传示范</w:t>
          </w:r>
          <w:r>
            <w:rPr>
              <w:rFonts w:hint="eastAsia"/>
              <w:spacing w:val="11"/>
              <w:sz w:val="28"/>
              <w:szCs w:val="28"/>
            </w:rPr>
            <w:tab/>
          </w:r>
          <w:r>
            <w:rPr>
              <w:rFonts w:hint="eastAsia"/>
              <w:spacing w:val="11"/>
              <w:sz w:val="28"/>
              <w:szCs w:val="28"/>
            </w:rPr>
            <w:fldChar w:fldCharType="begin"/>
          </w:r>
          <w:r>
            <w:rPr>
              <w:rFonts w:hint="eastAsia"/>
              <w:spacing w:val="11"/>
              <w:sz w:val="28"/>
              <w:szCs w:val="28"/>
            </w:rPr>
            <w:instrText xml:space="preserve"> </w:instrText>
          </w:r>
          <w:r>
            <w:rPr>
              <w:spacing w:val="11"/>
              <w:sz w:val="28"/>
              <w:szCs w:val="28"/>
            </w:rPr>
            <w:instrText xml:space="preserve">PAGEREF _Toc174605994 \h</w:instrText>
          </w:r>
          <w:r>
            <w:rPr>
              <w:rFonts w:hint="eastAsia"/>
              <w:spacing w:val="11"/>
              <w:sz w:val="28"/>
              <w:szCs w:val="28"/>
            </w:rPr>
            <w:instrText xml:space="preserve"> </w:instrText>
          </w:r>
          <w:r>
            <w:rPr>
              <w:rFonts w:hint="eastAsia"/>
              <w:spacing w:val="11"/>
              <w:sz w:val="28"/>
              <w:szCs w:val="28"/>
            </w:rPr>
            <w:fldChar w:fldCharType="separate"/>
          </w:r>
          <w:r>
            <w:rPr>
              <w:spacing w:val="11"/>
              <w:sz w:val="28"/>
              <w:szCs w:val="28"/>
            </w:rPr>
            <w:t>50</w:t>
          </w:r>
          <w:r>
            <w:rPr>
              <w:rFonts w:hint="eastAsia"/>
              <w:spacing w:val="11"/>
              <w:sz w:val="28"/>
              <w:szCs w:val="28"/>
            </w:rPr>
            <w:fldChar w:fldCharType="end"/>
          </w:r>
          <w:r>
            <w:rPr>
              <w:rFonts w:hint="eastAsia"/>
              <w:spacing w:val="11"/>
              <w:sz w:val="28"/>
              <w:szCs w:val="28"/>
            </w:rPr>
            <w:fldChar w:fldCharType="end"/>
          </w:r>
        </w:p>
        <w:p>
          <w:r>
            <w:rPr>
              <w:rFonts w:ascii="Times New Roman" w:hAnsi="Times New Roman"/>
              <w:b/>
              <w:bCs/>
              <w:lang w:val="zh-CN"/>
            </w:rPr>
            <w:fldChar w:fldCharType="end"/>
          </w:r>
        </w:p>
      </w:sdtContent>
    </w:sdt>
    <w:p>
      <w:pPr>
        <w:widowControl/>
        <w:jc w:val="left"/>
        <w:rPr>
          <w:rFonts w:ascii="Times New Roman" w:hAnsi="Times New Roman" w:eastAsia="仿宋_GB2312" w:cs="仿宋_GB2312"/>
          <w:b/>
          <w:sz w:val="36"/>
          <w:szCs w:val="28"/>
        </w:rPr>
      </w:pPr>
    </w:p>
    <w:p>
      <w:pPr>
        <w:jc w:val="center"/>
        <w:rPr>
          <w:rFonts w:ascii="Times New Roman" w:hAnsi="Times New Roman" w:eastAsia="仿宋_GB2312" w:cs="仿宋_GB2312"/>
          <w:b/>
          <w:sz w:val="36"/>
          <w:szCs w:val="28"/>
        </w:rPr>
        <w:sectPr>
          <w:footerReference r:id="rId8" w:type="first"/>
          <w:footerReference r:id="rId7" w:type="default"/>
          <w:pgSz w:w="11906" w:h="16838"/>
          <w:pgMar w:top="1440" w:right="1440" w:bottom="1440" w:left="1797" w:header="851" w:footer="992" w:gutter="0"/>
          <w:pgNumType w:fmt="upperRoman" w:start="1"/>
          <w:cols w:space="425" w:num="1"/>
          <w:titlePg/>
          <w:docGrid w:type="lines" w:linePitch="312" w:charSpace="0"/>
        </w:sectPr>
      </w:pPr>
    </w:p>
    <w:p>
      <w:pPr>
        <w:jc w:val="center"/>
        <w:rPr>
          <w:rFonts w:ascii="Times New Roman" w:hAnsi="Times New Roman" w:eastAsia="微软雅黑" w:cs="仿宋_GB2312"/>
          <w:b/>
          <w:sz w:val="40"/>
          <w:szCs w:val="32"/>
        </w:rPr>
      </w:pPr>
      <w:r>
        <w:rPr>
          <w:rFonts w:hint="eastAsia" w:ascii="Times New Roman" w:hAnsi="Times New Roman" w:eastAsia="微软雅黑" w:cs="仿宋_GB2312"/>
          <w:b/>
          <w:sz w:val="40"/>
          <w:szCs w:val="32"/>
        </w:rPr>
        <w:t>瑞安市桐浦镇农业产业发展规划</w:t>
      </w:r>
    </w:p>
    <w:p>
      <w:pPr>
        <w:jc w:val="center"/>
        <w:rPr>
          <w:rFonts w:ascii="Times New Roman" w:hAnsi="Times New Roman" w:eastAsia="微软雅黑" w:cs="仿宋_GB2312"/>
          <w:b/>
          <w:sz w:val="32"/>
        </w:rPr>
      </w:pPr>
      <w:r>
        <w:rPr>
          <w:rFonts w:hint="eastAsia" w:ascii="Times New Roman" w:hAnsi="Times New Roman" w:eastAsia="微软雅黑" w:cs="仿宋_GB2312"/>
          <w:b/>
          <w:sz w:val="32"/>
        </w:rPr>
        <w:t>（2024-2030年）</w:t>
      </w:r>
    </w:p>
    <w:p>
      <w:pPr>
        <w:pStyle w:val="100"/>
      </w:pPr>
      <w:r>
        <w:rPr>
          <w:rFonts w:hint="eastAsia"/>
        </w:rPr>
        <w:t>农业稳，则天下安；农业强，则国家强。农业是安天下、稳民心的基础性、战略性产业；农业产业是乡村振兴的基础，是农村发展的第一要务。推进农业产业高质量发展是</w:t>
      </w:r>
      <w:r>
        <w:t>实施乡村振兴战略的重要支撑</w:t>
      </w:r>
      <w:r>
        <w:rPr>
          <w:rFonts w:hint="eastAsia"/>
        </w:rPr>
        <w:t>，</w:t>
      </w:r>
      <w:r>
        <w:t>是建设现代农业强</w:t>
      </w:r>
      <w:r>
        <w:rPr>
          <w:rFonts w:hint="eastAsia"/>
        </w:rPr>
        <w:t>镇</w:t>
      </w:r>
      <w:r>
        <w:t>的必由之路</w:t>
      </w:r>
      <w:r>
        <w:rPr>
          <w:rFonts w:hint="eastAsia"/>
        </w:rPr>
        <w:t>，</w:t>
      </w:r>
      <w:r>
        <w:t>也是</w:t>
      </w:r>
      <w:r>
        <w:rPr>
          <w:rFonts w:hint="eastAsia"/>
        </w:rPr>
        <w:t>桐浦镇</w:t>
      </w:r>
      <w:r>
        <w:t>实现</w:t>
      </w:r>
      <w:r>
        <w:rPr>
          <w:rFonts w:hint="eastAsia"/>
        </w:rPr>
        <w:t>“康养福地·自在桐浦”总</w:t>
      </w:r>
      <w:r>
        <w:t>目标</w:t>
      </w:r>
      <w:r>
        <w:rPr>
          <w:rFonts w:hint="eastAsia"/>
        </w:rPr>
        <w:t>、</w:t>
      </w:r>
      <w:r>
        <w:t>助力共同富裕示范先行的必然选择。</w:t>
      </w:r>
      <w:r>
        <w:rPr>
          <w:rFonts w:hint="eastAsia"/>
        </w:rPr>
        <w:t>为指导全镇未来几年现代农业建设和发展，根据省市县有关文件精神，特制定本规划。</w:t>
      </w:r>
    </w:p>
    <w:p>
      <w:pPr>
        <w:pStyle w:val="96"/>
        <w:spacing w:before="93" w:after="93"/>
        <w:ind w:firstLine="640"/>
        <w:outlineLvl w:val="0"/>
        <w:rPr>
          <w:rFonts w:ascii="Times New Roman" w:hAnsi="Times New Roman" w:cs="Times New Roman"/>
        </w:rPr>
      </w:pPr>
      <w:bookmarkStart w:id="1" w:name="_Toc174605949"/>
      <w:r>
        <w:rPr>
          <w:rFonts w:hint="eastAsia" w:ascii="Times New Roman" w:hAnsi="Times New Roman" w:cs="Times New Roman"/>
        </w:rPr>
        <w:t>一、规划总论</w:t>
      </w:r>
      <w:bookmarkEnd w:id="1"/>
    </w:p>
    <w:p>
      <w:pPr>
        <w:pStyle w:val="98"/>
        <w:spacing w:before="62" w:beforeLines="20" w:after="62"/>
        <w:ind w:firstLine="602"/>
        <w:outlineLvl w:val="1"/>
        <w:rPr>
          <w:rFonts w:ascii="Times New Roman" w:hAnsi="Times New Roman"/>
        </w:rPr>
      </w:pPr>
      <w:bookmarkStart w:id="2" w:name="_Toc174605950"/>
      <w:r>
        <w:rPr>
          <w:rFonts w:hint="eastAsia" w:ascii="Times New Roman" w:hAnsi="Times New Roman"/>
        </w:rPr>
        <w:t>（一）规划背景</w:t>
      </w:r>
      <w:bookmarkEnd w:id="2"/>
    </w:p>
    <w:p>
      <w:pPr>
        <w:pStyle w:val="100"/>
        <w:ind w:firstLine="602"/>
        <w:rPr>
          <w:b/>
          <w:bCs w:val="0"/>
          <w:shd w:val="clear" w:color="auto" w:fill="FFFFFF"/>
        </w:rPr>
      </w:pPr>
      <w:r>
        <w:rPr>
          <w:rFonts w:hint="eastAsia"/>
          <w:b/>
          <w:bCs w:val="0"/>
          <w:shd w:val="clear" w:color="auto" w:fill="FFFFFF"/>
        </w:rPr>
        <w:t>1</w:t>
      </w:r>
      <w:r>
        <w:rPr>
          <w:b/>
          <w:bCs w:val="0"/>
          <w:shd w:val="clear" w:color="auto" w:fill="FFFFFF"/>
        </w:rPr>
        <w:t>.</w:t>
      </w:r>
      <w:r>
        <w:rPr>
          <w:rFonts w:hint="eastAsia"/>
          <w:b/>
          <w:bCs w:val="0"/>
          <w:shd w:val="clear" w:color="auto" w:fill="FFFFFF"/>
        </w:rPr>
        <w:t>乡村振兴战略对桐浦提出新要求</w:t>
      </w:r>
    </w:p>
    <w:p>
      <w:pPr>
        <w:pStyle w:val="100"/>
      </w:pPr>
      <w:r>
        <w:rPr>
          <w:rFonts w:hint="eastAsia"/>
        </w:rPr>
        <w:t>党的十九大作出实施乡村振兴战略的重大决策部署，</w:t>
      </w:r>
      <w:r>
        <w:t>党的二十大报告明确强调全面推进乡村振兴。</w:t>
      </w:r>
      <w:r>
        <w:rPr>
          <w:rFonts w:hint="eastAsia"/>
        </w:rPr>
        <w:t>乡村振兴战略是全面建设社会主义现代化国家的重大历史任务，是新时代做好“三农”工作的总抓手，对于全面建设社会主义现代化国家、实现第二个百年奋斗目标具有全局性和历史性意义。浙江省作为全国唯一的部省共建乡村振兴示范省，坚持和深化新时代“千万工程”，全面打造乡村振兴浙江样板。瑞安市聚焦“农业强、农村美、农民富”三大目标，</w:t>
      </w:r>
      <w:r>
        <w:t>深化改革创新</w:t>
      </w:r>
      <w:r>
        <w:rPr>
          <w:rFonts w:hint="eastAsia"/>
        </w:rPr>
        <w:t>，</w:t>
      </w:r>
      <w:r>
        <w:t>破解要素制约</w:t>
      </w:r>
      <w:r>
        <w:rPr>
          <w:rFonts w:hint="eastAsia"/>
        </w:rPr>
        <w:t>，</w:t>
      </w:r>
      <w:r>
        <w:t>全面推进乡村振兴战略实施</w:t>
      </w:r>
      <w:r>
        <w:rPr>
          <w:rFonts w:hint="eastAsia"/>
        </w:rPr>
        <w:t>。桐浦镇作为瑞安市农业农村版图中不可或缺的璀璨明珠，正以其独特的魅力和活力，推动全镇农业高质量发展和高水平乡村建设，是实施全市乡村振兴战略的重要力量。如何全面推进乡村五大振兴，对桐浦农业农村发展提出了更高要求。</w:t>
      </w:r>
    </w:p>
    <w:p>
      <w:pPr>
        <w:pStyle w:val="100"/>
        <w:ind w:firstLine="602"/>
        <w:rPr>
          <w:b/>
          <w:bCs w:val="0"/>
          <w:shd w:val="clear" w:color="auto" w:fill="FFFFFF"/>
        </w:rPr>
      </w:pPr>
      <w:r>
        <w:rPr>
          <w:rFonts w:hint="eastAsia"/>
          <w:b/>
          <w:bCs w:val="0"/>
          <w:shd w:val="clear" w:color="auto" w:fill="FFFFFF"/>
        </w:rPr>
        <w:t>2</w:t>
      </w:r>
      <w:r>
        <w:rPr>
          <w:b/>
          <w:bCs w:val="0"/>
          <w:shd w:val="clear" w:color="auto" w:fill="FFFFFF"/>
        </w:rPr>
        <w:t>.</w:t>
      </w:r>
      <w:r>
        <w:rPr>
          <w:rFonts w:hint="eastAsia"/>
          <w:b/>
          <w:bCs w:val="0"/>
          <w:shd w:val="clear" w:color="auto" w:fill="FFFFFF"/>
        </w:rPr>
        <w:t>农业强国战略为桐浦提供新引擎</w:t>
      </w:r>
    </w:p>
    <w:p>
      <w:pPr>
        <w:pStyle w:val="100"/>
      </w:pPr>
      <w:r>
        <w:rPr>
          <w:rFonts w:hint="eastAsia"/>
        </w:rPr>
        <w:t>强国必先强农，农强方能国强，建设农业强国是建设社会主义现代化强国的应有之义和重要支撑。习近平总书记指出，“保障粮食和重要农产品稳定安全供给始终是建设农业强国的头等大事”。浙江省找准新时代新征程浙江“三农”新方位，</w:t>
      </w:r>
      <w:r>
        <w:t>全方位建设高效生态农业强省</w:t>
      </w:r>
      <w:r>
        <w:rPr>
          <w:rFonts w:hint="eastAsia"/>
        </w:rPr>
        <w:t>，谋划了“</w:t>
      </w:r>
      <w:r>
        <w:t>126X</w:t>
      </w:r>
      <w:r>
        <w:rPr>
          <w:rFonts w:hint="eastAsia"/>
        </w:rPr>
        <w:t>”</w:t>
      </w:r>
      <w:r>
        <w:t>体系</w:t>
      </w:r>
      <w:r>
        <w:rPr>
          <w:rFonts w:hint="eastAsia"/>
        </w:rPr>
        <w:t>，实施农业“双强”行动，</w:t>
      </w:r>
      <w:r>
        <w:t>全方位夯实粮食安全根基</w:t>
      </w:r>
      <w:r>
        <w:rPr>
          <w:rFonts w:hint="eastAsia"/>
        </w:rPr>
        <w:t>。瑞安市作为浙江省产粮大县，以全力</w:t>
      </w:r>
      <w:r>
        <w:t>保障粮食安全和重要农产品优质有效供给</w:t>
      </w:r>
      <w:r>
        <w:rPr>
          <w:rFonts w:hint="eastAsia"/>
        </w:rPr>
        <w:t>为基础，招大引强，打造温州“六个一”之后的第</w:t>
      </w:r>
      <w:r>
        <w:t>7个特色优势产业</w:t>
      </w:r>
      <w:r>
        <w:rPr>
          <w:rFonts w:hint="eastAsia"/>
        </w:rPr>
        <w:t>，大力推进农业强市建设。这为桐浦农业发展提供了新引擎，注入了新活力，坚守农业基础地位不动摇，不断增强农业供给保障、生态涵养、文化传承等功能，着力打造现代农业强镇。</w:t>
      </w:r>
    </w:p>
    <w:p>
      <w:pPr>
        <w:pStyle w:val="100"/>
        <w:ind w:firstLine="602"/>
        <w:rPr>
          <w:b/>
          <w:bCs w:val="0"/>
          <w:shd w:val="clear" w:color="auto" w:fill="FFFFFF"/>
        </w:rPr>
      </w:pPr>
      <w:r>
        <w:rPr>
          <w:rFonts w:hint="eastAsia"/>
          <w:b/>
          <w:bCs w:val="0"/>
          <w:shd w:val="clear" w:color="auto" w:fill="FFFFFF"/>
        </w:rPr>
        <w:t>3</w:t>
      </w:r>
      <w:r>
        <w:rPr>
          <w:b/>
          <w:bCs w:val="0"/>
          <w:shd w:val="clear" w:color="auto" w:fill="FFFFFF"/>
        </w:rPr>
        <w:t>.</w:t>
      </w:r>
      <w:r>
        <w:rPr>
          <w:rFonts w:hint="eastAsia"/>
          <w:b/>
          <w:bCs w:val="0"/>
          <w:shd w:val="clear" w:color="auto" w:fill="FFFFFF"/>
        </w:rPr>
        <w:t>共同富裕示范区为桐浦带来新发展</w:t>
      </w:r>
    </w:p>
    <w:p>
      <w:pPr>
        <w:pStyle w:val="100"/>
      </w:pPr>
      <w:r>
        <w:rPr>
          <w:rFonts w:hint="eastAsia"/>
        </w:rPr>
        <w:t>习近平总书记强调：“要坚持把增加农民收入作为‘三农’工作的中心任务，千方百计拓宽</w:t>
      </w:r>
      <w:r>
        <w:rPr>
          <w:rFonts w:hint="eastAsia"/>
          <w:shd w:val="clear" w:color="auto" w:fill="FFFFFF"/>
        </w:rPr>
        <w:t>农民</w:t>
      </w:r>
      <w:r>
        <w:rPr>
          <w:rFonts w:hint="eastAsia"/>
        </w:rPr>
        <w:t>增收致富渠道。”</w:t>
      </w:r>
      <w:r>
        <w:t>2021年6月，《中共中央国务院关于支持浙江高质量发展建设共同富裕示范区的意见》发布</w:t>
      </w:r>
      <w:r>
        <w:rPr>
          <w:rFonts w:hint="eastAsia"/>
        </w:rPr>
        <w:t>，赋予浙江</w:t>
      </w:r>
      <w:r>
        <w:t>全国首个也是目前唯一一个</w:t>
      </w:r>
      <w:r>
        <w:rPr>
          <w:rFonts w:hint="eastAsia"/>
        </w:rPr>
        <w:t>高质量发展建设</w:t>
      </w:r>
      <w:r>
        <w:t>共同富裕示范区</w:t>
      </w:r>
      <w:r>
        <w:rPr>
          <w:rFonts w:hint="eastAsia"/>
        </w:rPr>
        <w:t>的光荣使命。温州市委提出锚定高质量发展建设共同富裕示范区市域样板总体定位。瑞安市争当共同富裕先行标兵目标定位，发布《瑞安争当高质量发展建设共同富裕示范区先行标兵的行动方案（</w:t>
      </w:r>
      <w:r>
        <w:t>2021-2025年）》</w:t>
      </w:r>
      <w:r>
        <w:rPr>
          <w:rFonts w:hint="eastAsia"/>
        </w:rPr>
        <w:t>，提出打造七大示范标杆，走瑞安标识共富之路。</w:t>
      </w:r>
      <w:r>
        <w:t>促进共同富裕，最艰巨最繁重的任务仍然在农村</w:t>
      </w:r>
      <w:r>
        <w:rPr>
          <w:rFonts w:hint="eastAsia"/>
        </w:rPr>
        <w:t>；而推动乡村产业振兴是农民增收致富、走向共同富裕的必经之路。共同富裕示范区建设，为桐浦全方位</w:t>
      </w:r>
      <w:r>
        <w:t>促进农民农村共同富裕</w:t>
      </w:r>
      <w:r>
        <w:rPr>
          <w:rFonts w:hint="eastAsia"/>
        </w:rPr>
        <w:t>带来了新发展。</w:t>
      </w:r>
    </w:p>
    <w:p>
      <w:pPr>
        <w:pStyle w:val="100"/>
        <w:ind w:firstLine="602"/>
        <w:rPr>
          <w:b/>
          <w:bCs w:val="0"/>
          <w:shd w:val="clear" w:color="auto" w:fill="FFFFFF"/>
        </w:rPr>
      </w:pPr>
      <w:r>
        <w:rPr>
          <w:rFonts w:hint="eastAsia"/>
          <w:b/>
          <w:bCs w:val="0"/>
          <w:shd w:val="clear" w:color="auto" w:fill="FFFFFF"/>
        </w:rPr>
        <w:t>4</w:t>
      </w:r>
      <w:r>
        <w:rPr>
          <w:b/>
          <w:bCs w:val="0"/>
          <w:shd w:val="clear" w:color="auto" w:fill="FFFFFF"/>
        </w:rPr>
        <w:t>.</w:t>
      </w:r>
      <w:r>
        <w:rPr>
          <w:rFonts w:hint="eastAsia"/>
          <w:b/>
          <w:bCs w:val="0"/>
          <w:shd w:val="clear" w:color="auto" w:fill="FFFFFF"/>
        </w:rPr>
        <w:t>农业新质生产力为桐浦注入新动能</w:t>
      </w:r>
    </w:p>
    <w:p>
      <w:pPr>
        <w:pStyle w:val="100"/>
      </w:pPr>
      <w:r>
        <w:rPr>
          <w:rFonts w:hint="eastAsia"/>
        </w:rPr>
        <w:t>习近平总书记</w:t>
      </w:r>
      <w:r>
        <w:rPr>
          <w:shd w:val="clear" w:color="auto" w:fill="FFFFFF"/>
        </w:rPr>
        <w:t>2023年9</w:t>
      </w:r>
      <w:r>
        <w:t>月在黑龙江考察时指出，整合科技创新资源，引领发展战略性新兴产业和未来产业，加快形成新质生产力</w:t>
      </w:r>
      <w:r>
        <w:rPr>
          <w:rFonts w:hint="eastAsia"/>
        </w:rPr>
        <w:t>；</w:t>
      </w:r>
      <w:r>
        <w:t>2024年1月主持中央政治局第十一次集体学习</w:t>
      </w:r>
      <w:r>
        <w:rPr>
          <w:rFonts w:hint="eastAsia"/>
        </w:rPr>
        <w:t>时强调：“发展新质生产力是推动高质量发展的内在要求和重要着力点”。农业新质生产力的特征在于高科技、高效能和高质量，关键在于核心领域的突破、生产要素的创新性配置，以及产业的深度转型升级。浙江高效生态农业强省建设迫切需要发展农业新质生产力，必须以科技创新为根本动力，从深化农业“双强”行动，构建乡村“土特产”体系，发展绿色农业等方面发力，推动浙江农业高质量发展。桐浦作为农业大镇，必须加快发展农业新质生产力，推进现代</w:t>
      </w:r>
      <w:r>
        <w:t>农业</w:t>
      </w:r>
      <w:r>
        <w:rPr>
          <w:rFonts w:hint="eastAsia"/>
        </w:rPr>
        <w:t>转型升级，为桐浦农业强镇建设注入新动能。</w:t>
      </w:r>
    </w:p>
    <w:p>
      <w:pPr>
        <w:pStyle w:val="100"/>
        <w:ind w:firstLine="602"/>
        <w:rPr>
          <w:b/>
          <w:bCs w:val="0"/>
          <w:shd w:val="clear" w:color="auto" w:fill="FFFFFF"/>
        </w:rPr>
      </w:pPr>
      <w:r>
        <w:rPr>
          <w:b/>
          <w:bCs w:val="0"/>
          <w:shd w:val="clear" w:color="auto" w:fill="FFFFFF"/>
        </w:rPr>
        <w:t>5.</w:t>
      </w:r>
      <w:r>
        <w:rPr>
          <w:rFonts w:hint="eastAsia"/>
          <w:b/>
          <w:bCs w:val="0"/>
          <w:shd w:val="clear" w:color="auto" w:fill="FFFFFF"/>
        </w:rPr>
        <w:t>“十五五”规划为桐浦赋予</w:t>
      </w:r>
      <w:r>
        <w:rPr>
          <w:b/>
          <w:bCs w:val="0"/>
          <w:shd w:val="clear" w:color="auto" w:fill="FFFFFF"/>
        </w:rPr>
        <w:t>新</w:t>
      </w:r>
      <w:r>
        <w:rPr>
          <w:rFonts w:hint="eastAsia"/>
          <w:b/>
          <w:bCs w:val="0"/>
          <w:shd w:val="clear" w:color="auto" w:fill="FFFFFF"/>
        </w:rPr>
        <w:t>使命</w:t>
      </w:r>
    </w:p>
    <w:p>
      <w:pPr>
        <w:pStyle w:val="100"/>
      </w:pPr>
      <w:r>
        <w:t>2024年是实现</w:t>
      </w:r>
      <w:r>
        <w:rPr>
          <w:rFonts w:hint="eastAsia"/>
        </w:rPr>
        <w:t>“十四五”</w:t>
      </w:r>
      <w:r>
        <w:t>规划目标任务的关键一年</w:t>
      </w:r>
      <w:r>
        <w:rPr>
          <w:rFonts w:hint="eastAsia"/>
        </w:rPr>
        <w:t>，也是“十五五”规划前期准备之年。“十五五”是我国面向2035年基本实现现代化承上启下的关键五年，也是桐浦镇</w:t>
      </w:r>
      <w:r>
        <w:t>实现</w:t>
      </w:r>
      <w:r>
        <w:rPr>
          <w:rFonts w:hint="eastAsia"/>
        </w:rPr>
        <w:t>“康养福地·自在桐浦”总</w:t>
      </w:r>
      <w:r>
        <w:t>目标</w:t>
      </w:r>
      <w:r>
        <w:rPr>
          <w:rFonts w:hint="eastAsia"/>
        </w:rPr>
        <w:t>和争当高质量发展共同富裕示范区先行的决胜五年。党的二十届三中全会对进一步全面深化改革、推进中国式现代化作出部署，强调中国式现代化是在改革开放中不断推进的，也必将在改革开放中开辟广阔前景。桐浦镇坚决扛起农业农村现代化先行的使命担当，以“十五五”规划为契机，对桐浦农业产业发展趋势和特征开展系统谋划，明确2030年发展目标以及相应的支持政策，协同推进农业现代化、农村现代化、农民现代化和城乡融合发展，全面实现农业强、农村美、农民富，为推进中国式现代化作出桐浦新贡献、展现桐浦新担当。</w:t>
      </w:r>
    </w:p>
    <w:p>
      <w:pPr>
        <w:pStyle w:val="98"/>
        <w:spacing w:before="62" w:beforeLines="20" w:after="62"/>
        <w:ind w:firstLine="602"/>
        <w:outlineLvl w:val="1"/>
        <w:rPr>
          <w:rFonts w:ascii="Times New Roman" w:hAnsi="Times New Roman"/>
        </w:rPr>
      </w:pPr>
      <w:bookmarkStart w:id="3" w:name="_Toc174605951"/>
      <w:r>
        <w:rPr>
          <w:rFonts w:hint="eastAsia" w:ascii="Times New Roman" w:hAnsi="Times New Roman"/>
        </w:rPr>
        <w:t>（二）基本概况</w:t>
      </w:r>
      <w:bookmarkEnd w:id="3"/>
    </w:p>
    <w:p>
      <w:pPr>
        <w:pStyle w:val="100"/>
        <w:ind w:firstLine="602"/>
        <w:rPr>
          <w:b/>
          <w:bCs w:val="0"/>
          <w:shd w:val="clear" w:color="auto" w:fill="FFFFFF"/>
        </w:rPr>
      </w:pPr>
      <w:bookmarkStart w:id="4" w:name="_Hlk187328503"/>
      <w:r>
        <w:rPr>
          <w:rFonts w:hint="eastAsia"/>
          <w:b/>
          <w:bCs w:val="0"/>
          <w:shd w:val="clear" w:color="auto" w:fill="FFFFFF"/>
        </w:rPr>
        <w:t>1</w:t>
      </w:r>
      <w:r>
        <w:rPr>
          <w:b/>
          <w:bCs w:val="0"/>
          <w:shd w:val="clear" w:color="auto" w:fill="FFFFFF"/>
        </w:rPr>
        <w:t>.</w:t>
      </w:r>
      <w:r>
        <w:rPr>
          <w:rFonts w:hint="eastAsia"/>
          <w:b/>
          <w:bCs w:val="0"/>
          <w:shd w:val="clear" w:color="auto" w:fill="FFFFFF"/>
        </w:rPr>
        <w:t>交通区位条件</w:t>
      </w:r>
    </w:p>
    <w:p>
      <w:pPr>
        <w:pStyle w:val="100"/>
      </w:pPr>
      <w:r>
        <w:rPr>
          <w:rFonts w:hint="eastAsia"/>
        </w:rPr>
        <w:t>桐浦镇位于瑞安中西部，东与潘岱街道接壤，西连陶山镇，北接温州瓯海、南临飞云江，镇域面积</w:t>
      </w:r>
      <w:r>
        <w:t>48.</w:t>
      </w:r>
      <w:r>
        <w:rPr>
          <w:rFonts w:hint="eastAsia"/>
        </w:rPr>
        <w:t>2</w:t>
      </w:r>
      <w:r>
        <w:t>平方千米</w:t>
      </w:r>
      <w:r>
        <w:rPr>
          <w:rFonts w:hint="eastAsia"/>
        </w:rPr>
        <w:t>。全镇区位优越、交通便利，距离温州、瑞安市区均为</w:t>
      </w:r>
      <w:r>
        <w:t>16公里</w:t>
      </w:r>
      <w:r>
        <w:rPr>
          <w:rFonts w:hint="eastAsia"/>
        </w:rPr>
        <w:t>，地处温瑞一体化前沿，是“温瑞联动、东西互通”的美丽走廊。温福铁路、温州绕城高速、104国道、</w:t>
      </w:r>
      <w:r>
        <w:t>S211省道（瑞枫公路）</w:t>
      </w:r>
      <w:r>
        <w:rPr>
          <w:rFonts w:hint="eastAsia"/>
        </w:rPr>
        <w:t>、X206（高桐线）、X319（老瑞枫公路）等穿境而过，构建了四通八达的交通网络，桐浦镇在温瑞“半小时交通圈”内中转点作用进一步凸显，成为温瑞交通动脉上的靓丽风景。</w:t>
      </w:r>
    </w:p>
    <w:p>
      <w:pPr>
        <w:pStyle w:val="100"/>
        <w:ind w:firstLine="602"/>
        <w:rPr>
          <w:b/>
          <w:bCs w:val="0"/>
          <w:shd w:val="clear" w:color="auto" w:fill="FFFFFF"/>
        </w:rPr>
      </w:pPr>
      <w:r>
        <w:rPr>
          <w:rFonts w:hint="eastAsia"/>
          <w:b/>
          <w:bCs w:val="0"/>
          <w:shd w:val="clear" w:color="auto" w:fill="FFFFFF"/>
        </w:rPr>
        <w:t>2</w:t>
      </w:r>
      <w:r>
        <w:rPr>
          <w:b/>
          <w:bCs w:val="0"/>
          <w:shd w:val="clear" w:color="auto" w:fill="FFFFFF"/>
        </w:rPr>
        <w:t>.</w:t>
      </w:r>
      <w:r>
        <w:rPr>
          <w:rFonts w:hint="eastAsia"/>
          <w:b/>
          <w:bCs w:val="0"/>
          <w:shd w:val="clear" w:color="auto" w:fill="FFFFFF"/>
        </w:rPr>
        <w:t>自然资源条件</w:t>
      </w:r>
    </w:p>
    <w:p>
      <w:pPr>
        <w:pStyle w:val="100"/>
      </w:pPr>
      <w:r>
        <w:rPr>
          <w:rFonts w:hint="eastAsia"/>
        </w:rPr>
        <w:t>桐浦镇地处浙江东南沿海、飞云江下游，地形属东南沿海丘陵地区，</w:t>
      </w:r>
      <w:r>
        <w:t>土壤主要以</w:t>
      </w:r>
      <w:r>
        <w:rPr>
          <w:shd w:val="clear" w:color="auto" w:fill="FFFFFF"/>
        </w:rPr>
        <w:t>黄褐土</w:t>
      </w:r>
      <w:r>
        <w:t>为主，土层深，排水条件较好，土质松散</w:t>
      </w:r>
      <w:r>
        <w:rPr>
          <w:rFonts w:hint="eastAsia"/>
        </w:rPr>
        <w:t>；属亚热带海洋型季风气候，全年无严寒酷暑，冬短夏长，四季分明，雨水充沛。境内常年平均气温</w:t>
      </w:r>
      <w:r>
        <w:t>17.9℃，</w:t>
      </w:r>
      <w:r>
        <w:rPr>
          <w:rFonts w:hint="eastAsia"/>
        </w:rPr>
        <w:t>为全省最佳。季风气候明显，夏季多东南偏东风，冬季多西北偏西风，年均风速1.9米/秒，瞬时最大风速16米/秒。</w:t>
      </w:r>
    </w:p>
    <w:p>
      <w:pPr>
        <w:pStyle w:val="100"/>
        <w:ind w:firstLine="602"/>
        <w:rPr>
          <w:b/>
          <w:bCs w:val="0"/>
          <w:shd w:val="clear" w:color="auto" w:fill="FFFFFF"/>
        </w:rPr>
      </w:pPr>
      <w:r>
        <w:rPr>
          <w:rFonts w:hint="eastAsia"/>
          <w:b/>
          <w:bCs w:val="0"/>
          <w:shd w:val="clear" w:color="auto" w:fill="FFFFFF"/>
        </w:rPr>
        <w:t>3</w:t>
      </w:r>
      <w:r>
        <w:rPr>
          <w:b/>
          <w:bCs w:val="0"/>
          <w:shd w:val="clear" w:color="auto" w:fill="FFFFFF"/>
        </w:rPr>
        <w:t>.</w:t>
      </w:r>
      <w:r>
        <w:rPr>
          <w:rFonts w:hint="eastAsia"/>
          <w:b/>
          <w:bCs w:val="0"/>
          <w:shd w:val="clear" w:color="auto" w:fill="FFFFFF"/>
        </w:rPr>
        <w:t>历史人文条件</w:t>
      </w:r>
    </w:p>
    <w:p>
      <w:pPr>
        <w:pStyle w:val="100"/>
      </w:pPr>
      <w:r>
        <w:rPr>
          <w:rFonts w:hint="eastAsia"/>
        </w:rPr>
        <w:t>桐浦镇历史悠久，文物古迹众多，早在唐代就已建镇，曾是永嘉书院文化的重镇，</w:t>
      </w:r>
      <w:r>
        <w:rPr>
          <w:rFonts w:hint="eastAsia"/>
          <w:shd w:val="clear" w:color="auto" w:fill="FFFFFF"/>
        </w:rPr>
        <w:t>文人墨客</w:t>
      </w:r>
      <w:r>
        <w:rPr>
          <w:rFonts w:hint="eastAsia"/>
        </w:rPr>
        <w:t>云集，留下了丰富的文化遗产，被誉为“诗画浙江”的代表。凤社村凤凰山南朝纪年墓证实桐浦最早的人类文明遗迹可追溯</w:t>
      </w:r>
      <w:r>
        <w:t>1500多年前，澄头岩下古渡、桐浦古砖窑、小岭城堡</w:t>
      </w:r>
      <w:r>
        <w:rPr>
          <w:rFonts w:hint="eastAsia"/>
        </w:rPr>
        <w:t>、外桐亭</w:t>
      </w:r>
      <w:r>
        <w:t>等古迹久负盛名</w:t>
      </w:r>
      <w:r>
        <w:rPr>
          <w:rFonts w:hint="eastAsia"/>
        </w:rPr>
        <w:t>；是红色革命</w:t>
      </w:r>
      <w:r>
        <w:rPr>
          <w:rFonts w:hint="eastAsia"/>
          <w:color w:val="FF0000"/>
          <w:lang w:eastAsia="zh-CN"/>
        </w:rPr>
        <w:t>旧址</w:t>
      </w:r>
      <w:r>
        <w:rPr>
          <w:rFonts w:hint="eastAsia"/>
        </w:rPr>
        <w:t>，境内革命烈士纪念馆是著名红色阵地，福泉寺、丁岙山更是抗日战争时期省委机关重要驻地和革命根据地。</w:t>
      </w:r>
    </w:p>
    <w:p>
      <w:pPr>
        <w:pStyle w:val="100"/>
        <w:ind w:firstLine="602"/>
        <w:rPr>
          <w:b/>
        </w:rPr>
      </w:pPr>
      <w:r>
        <w:rPr>
          <w:b/>
        </w:rPr>
        <w:t>4.</w:t>
      </w:r>
      <w:r>
        <w:rPr>
          <w:rFonts w:hint="eastAsia"/>
          <w:b/>
        </w:rPr>
        <w:t>社会经济条件</w:t>
      </w:r>
    </w:p>
    <w:p>
      <w:pPr>
        <w:pStyle w:val="100"/>
      </w:pPr>
      <w:r>
        <w:rPr>
          <w:rFonts w:hint="eastAsia"/>
        </w:rPr>
        <w:t>桐浦镇素有“温州都市后花园”之称，全镇面积48.2平方公里，下辖21个村。202</w:t>
      </w:r>
      <w:r>
        <w:t>3</w:t>
      </w:r>
      <w:r>
        <w:rPr>
          <w:rFonts w:hint="eastAsia"/>
        </w:rPr>
        <w:t>年完成工业总产值</w:t>
      </w:r>
      <w:r>
        <w:t>12.22亿元，</w:t>
      </w:r>
      <w:r>
        <w:rPr>
          <w:rFonts w:hint="eastAsia"/>
        </w:rPr>
        <w:t>同比增长</w:t>
      </w:r>
      <w:r>
        <w:t>12.</w:t>
      </w:r>
      <w:r>
        <w:rPr>
          <w:shd w:val="clear" w:color="auto" w:fill="FFFFFF"/>
        </w:rPr>
        <w:t>65</w:t>
      </w:r>
      <w:r>
        <w:t>%；新增固定资产投入1.85亿元，同比增长58.89%</w:t>
      </w:r>
      <w:r>
        <w:rPr>
          <w:rFonts w:hint="eastAsia"/>
        </w:rPr>
        <w:t>。全镇户籍人口35194人，其中农业从业人员6</w:t>
      </w:r>
      <w:r>
        <w:t>035</w:t>
      </w:r>
      <w:r>
        <w:rPr>
          <w:rFonts w:hint="eastAsia"/>
        </w:rPr>
        <w:t>人，农村人均可支配收入达27108元，总体经济保持持续稳定增长</w:t>
      </w:r>
      <w:r>
        <w:rPr>
          <w:rFonts w:hint="eastAsia" w:eastAsia="微软雅黑"/>
        </w:rPr>
        <w:t>。</w:t>
      </w:r>
      <w:r>
        <w:rPr>
          <w:rFonts w:hint="eastAsia"/>
        </w:rPr>
        <w:t>桐溪水库、太平山天庆观、云峰村古村落等旅游资源丰富，其中桐溪风景区被誉为“浙南小西湖”。</w:t>
      </w:r>
    </w:p>
    <w:bookmarkEnd w:id="4"/>
    <w:p>
      <w:pPr>
        <w:pStyle w:val="98"/>
        <w:spacing w:before="62" w:beforeLines="20" w:after="62"/>
        <w:ind w:firstLine="602"/>
        <w:outlineLvl w:val="1"/>
        <w:rPr>
          <w:rFonts w:ascii="Times New Roman" w:hAnsi="Times New Roman"/>
        </w:rPr>
      </w:pPr>
      <w:bookmarkStart w:id="5" w:name="_Toc174605952"/>
      <w:r>
        <w:rPr>
          <w:rFonts w:hint="eastAsia" w:ascii="Times New Roman" w:hAnsi="Times New Roman"/>
        </w:rPr>
        <w:t>（三）规划依据</w:t>
      </w:r>
      <w:bookmarkEnd w:id="5"/>
    </w:p>
    <w:p>
      <w:pPr>
        <w:pStyle w:val="100"/>
      </w:pPr>
      <w:r>
        <w:rPr>
          <w:rFonts w:hint="eastAsia"/>
        </w:rPr>
        <w:t>1</w:t>
      </w:r>
      <w:r>
        <w:t>.</w:t>
      </w:r>
      <w:r>
        <w:rPr>
          <w:shd w:val="clear" w:color="auto" w:fill="FFFFFF"/>
        </w:rPr>
        <w:t>《浙江省国民经济和社会发展第十四个五年</w:t>
      </w:r>
      <w:r>
        <w:rPr>
          <w:rFonts w:hint="eastAsia"/>
          <w:shd w:val="clear" w:color="auto" w:fill="FFFFFF"/>
        </w:rPr>
        <w:t>规划</w:t>
      </w:r>
      <w:r>
        <w:rPr>
          <w:shd w:val="clear" w:color="auto" w:fill="FFFFFF"/>
        </w:rPr>
        <w:t>和二O三五年远景目标纲要》</w:t>
      </w:r>
      <w:r>
        <w:t>；</w:t>
      </w:r>
    </w:p>
    <w:p>
      <w:pPr>
        <w:pStyle w:val="100"/>
      </w:pPr>
      <w:r>
        <w:rPr>
          <w:rFonts w:hint="eastAsia"/>
        </w:rPr>
        <w:t>2</w:t>
      </w:r>
      <w:r>
        <w:t>.</w:t>
      </w:r>
      <w:r>
        <w:rPr>
          <w:shd w:val="clear" w:color="auto" w:fill="FFFFFF"/>
        </w:rPr>
        <w:t>《浙江省农业农村现代化“十四五”</w:t>
      </w:r>
      <w:r>
        <w:rPr>
          <w:rFonts w:hint="eastAsia"/>
          <w:shd w:val="clear" w:color="auto" w:fill="FFFFFF"/>
        </w:rPr>
        <w:t>规划</w:t>
      </w:r>
      <w:r>
        <w:rPr>
          <w:shd w:val="clear" w:color="auto" w:fill="FFFFFF"/>
        </w:rPr>
        <w:t>》</w:t>
      </w:r>
      <w:r>
        <w:t>；</w:t>
      </w:r>
    </w:p>
    <w:p>
      <w:pPr>
        <w:pStyle w:val="100"/>
      </w:pPr>
      <w:r>
        <w:rPr>
          <w:rFonts w:hint="eastAsia"/>
        </w:rPr>
        <w:t>3</w:t>
      </w:r>
      <w:r>
        <w:t>.</w:t>
      </w:r>
      <w:r>
        <w:rPr>
          <w:rFonts w:hint="eastAsia"/>
          <w:shd w:val="clear" w:color="auto" w:fill="FFFFFF"/>
        </w:rPr>
        <w:t>《浙江省现代种业发展“十四五”规划》</w:t>
      </w:r>
      <w:r>
        <w:rPr>
          <w:rFonts w:hint="eastAsia"/>
        </w:rPr>
        <w:t>；</w:t>
      </w:r>
    </w:p>
    <w:p>
      <w:pPr>
        <w:pStyle w:val="100"/>
      </w:pPr>
      <w:r>
        <w:rPr>
          <w:rFonts w:hint="eastAsia"/>
        </w:rPr>
        <w:t>4</w:t>
      </w:r>
      <w:r>
        <w:t>.</w:t>
      </w:r>
      <w:r>
        <w:rPr>
          <w:rFonts w:hint="eastAsia"/>
          <w:shd w:val="clear" w:color="auto" w:fill="FFFFFF"/>
        </w:rPr>
        <w:t>《浙江省农产品产地仓储保鲜冷链物流建设规划（</w:t>
      </w:r>
      <w:r>
        <w:rPr>
          <w:shd w:val="clear" w:color="auto" w:fill="FFFFFF"/>
        </w:rPr>
        <w:t>2023-2027年</w:t>
      </w:r>
      <w:r>
        <w:rPr>
          <w:rFonts w:hint="eastAsia"/>
          <w:shd w:val="clear" w:color="auto" w:fill="FFFFFF"/>
        </w:rPr>
        <w:t>）</w:t>
      </w:r>
      <w:r>
        <w:rPr>
          <w:shd w:val="clear" w:color="auto" w:fill="FFFFFF"/>
        </w:rPr>
        <w:t>》</w:t>
      </w:r>
      <w:r>
        <w:rPr>
          <w:rFonts w:hint="eastAsia"/>
        </w:rPr>
        <w:t>；</w:t>
      </w:r>
    </w:p>
    <w:p>
      <w:pPr>
        <w:pStyle w:val="100"/>
      </w:pPr>
      <w:r>
        <w:t>5.</w:t>
      </w:r>
      <w:r>
        <w:rPr>
          <w:shd w:val="clear" w:color="auto" w:fill="FFFFFF"/>
        </w:rPr>
        <w:t>《浙江省旅游业发展</w:t>
      </w:r>
      <w:r>
        <w:rPr>
          <w:rFonts w:hint="eastAsia"/>
        </w:rPr>
        <w:t>“十四五”</w:t>
      </w:r>
      <w:r>
        <w:rPr>
          <w:rFonts w:hint="eastAsia"/>
          <w:shd w:val="clear" w:color="auto" w:fill="FFFFFF"/>
        </w:rPr>
        <w:t>规划</w:t>
      </w:r>
      <w:r>
        <w:rPr>
          <w:shd w:val="clear" w:color="auto" w:fill="FFFFFF"/>
        </w:rPr>
        <w:t>》</w:t>
      </w:r>
      <w:r>
        <w:t>；</w:t>
      </w:r>
    </w:p>
    <w:p>
      <w:pPr>
        <w:pStyle w:val="100"/>
      </w:pPr>
      <w:r>
        <w:t>6.</w:t>
      </w:r>
      <w:r>
        <w:rPr>
          <w:rFonts w:hint="eastAsia"/>
          <w:shd w:val="clear" w:color="auto" w:fill="FFFFFF"/>
        </w:rPr>
        <w:t>《浙江省文旅深度融合工程实施方案（</w:t>
      </w:r>
      <w:r>
        <w:rPr>
          <w:shd w:val="clear" w:color="auto" w:fill="FFFFFF"/>
        </w:rPr>
        <w:t>2023-2027年</w:t>
      </w:r>
      <w:r>
        <w:rPr>
          <w:rFonts w:hint="eastAsia"/>
          <w:shd w:val="clear" w:color="auto" w:fill="FFFFFF"/>
        </w:rPr>
        <w:t>）</w:t>
      </w:r>
      <w:r>
        <w:rPr>
          <w:shd w:val="clear" w:color="auto" w:fill="FFFFFF"/>
        </w:rPr>
        <w:t>》</w:t>
      </w:r>
      <w:r>
        <w:rPr>
          <w:rFonts w:hint="eastAsia"/>
        </w:rPr>
        <w:t>；</w:t>
      </w:r>
    </w:p>
    <w:p>
      <w:pPr>
        <w:pStyle w:val="100"/>
      </w:pPr>
      <w:r>
        <w:rPr>
          <w:rFonts w:hint="eastAsia"/>
        </w:rPr>
        <w:t>7</w:t>
      </w:r>
      <w:r>
        <w:t>.</w:t>
      </w:r>
      <w:r>
        <w:rPr>
          <w:rFonts w:hint="eastAsia"/>
          <w:shd w:val="clear" w:color="auto" w:fill="FFFFFF"/>
        </w:rPr>
        <w:t>《温州市农业农村现代化“十四五”规划》</w:t>
      </w:r>
      <w:r>
        <w:rPr>
          <w:rFonts w:hint="eastAsia"/>
        </w:rPr>
        <w:t>；</w:t>
      </w:r>
    </w:p>
    <w:p>
      <w:pPr>
        <w:pStyle w:val="100"/>
      </w:pPr>
      <w:r>
        <w:t>8.</w:t>
      </w:r>
      <w:r>
        <w:rPr>
          <w:rFonts w:hint="eastAsia"/>
          <w:shd w:val="clear" w:color="auto" w:fill="FFFFFF"/>
        </w:rPr>
        <w:t>《温州市现代种业高质量发展规划》</w:t>
      </w:r>
      <w:r>
        <w:rPr>
          <w:rFonts w:hint="eastAsia"/>
        </w:rPr>
        <w:t>；</w:t>
      </w:r>
    </w:p>
    <w:p>
      <w:pPr>
        <w:pStyle w:val="100"/>
        <w:spacing w:line="540" w:lineRule="exact"/>
      </w:pPr>
      <w:r>
        <w:t>9.</w:t>
      </w:r>
      <w:r>
        <w:rPr>
          <w:shd w:val="clear" w:color="auto" w:fill="FFFFFF"/>
        </w:rPr>
        <w:t>《</w:t>
      </w:r>
      <w:r>
        <w:rPr>
          <w:rFonts w:hint="eastAsia"/>
          <w:shd w:val="clear" w:color="auto" w:fill="FFFFFF"/>
        </w:rPr>
        <w:t>瑞安</w:t>
      </w:r>
      <w:r>
        <w:rPr>
          <w:shd w:val="clear" w:color="auto" w:fill="FFFFFF"/>
        </w:rPr>
        <w:t>市国民经济和社会发展第十四个五年</w:t>
      </w:r>
      <w:r>
        <w:rPr>
          <w:rFonts w:hint="eastAsia"/>
          <w:shd w:val="clear" w:color="auto" w:fill="FFFFFF"/>
          <w:lang w:eastAsia="zh-CN"/>
        </w:rPr>
        <w:t>规划</w:t>
      </w:r>
      <w:r>
        <w:rPr>
          <w:shd w:val="clear" w:color="auto" w:fill="FFFFFF"/>
        </w:rPr>
        <w:t>和二</w:t>
      </w:r>
      <w:r>
        <w:rPr>
          <w:rFonts w:hint="eastAsia" w:eastAsia="微软雅黑" w:cs="微软雅黑"/>
          <w:shd w:val="clear" w:color="auto" w:fill="FFFFFF"/>
        </w:rPr>
        <w:t>〇</w:t>
      </w:r>
      <w:r>
        <w:rPr>
          <w:rFonts w:hint="eastAsia"/>
          <w:shd w:val="clear" w:color="auto" w:fill="FFFFFF"/>
        </w:rPr>
        <w:t>三五年远景目标纲要》</w:t>
      </w:r>
      <w:r>
        <w:rPr>
          <w:rFonts w:hint="eastAsia"/>
        </w:rPr>
        <w:t>；</w:t>
      </w:r>
    </w:p>
    <w:p>
      <w:pPr>
        <w:pStyle w:val="100"/>
        <w:spacing w:line="540" w:lineRule="exact"/>
      </w:pPr>
      <w:r>
        <w:rPr>
          <w:rFonts w:hint="eastAsia"/>
        </w:rPr>
        <w:t>1</w:t>
      </w:r>
      <w:r>
        <w:t>0.</w:t>
      </w:r>
      <w:r>
        <w:rPr>
          <w:rFonts w:hint="eastAsia"/>
          <w:shd w:val="clear" w:color="auto" w:fill="FFFFFF"/>
        </w:rPr>
        <w:t>《瑞安市国土空间总体规划（</w:t>
      </w:r>
      <w:r>
        <w:rPr>
          <w:shd w:val="clear" w:color="auto" w:fill="FFFFFF"/>
        </w:rPr>
        <w:t>2021-2035年</w:t>
      </w:r>
      <w:r>
        <w:rPr>
          <w:rFonts w:hint="eastAsia"/>
          <w:shd w:val="clear" w:color="auto" w:fill="FFFFFF"/>
        </w:rPr>
        <w:t>）</w:t>
      </w:r>
      <w:r>
        <w:rPr>
          <w:shd w:val="clear" w:color="auto" w:fill="FFFFFF"/>
        </w:rPr>
        <w:t>》</w:t>
      </w:r>
      <w:r>
        <w:rPr>
          <w:rFonts w:hint="eastAsia"/>
        </w:rPr>
        <w:t>；</w:t>
      </w:r>
    </w:p>
    <w:p>
      <w:pPr>
        <w:pStyle w:val="100"/>
        <w:spacing w:line="540" w:lineRule="exact"/>
      </w:pPr>
      <w:r>
        <w:t>11.</w:t>
      </w:r>
      <w:r>
        <w:rPr>
          <w:shd w:val="clear" w:color="auto" w:fill="FFFFFF"/>
        </w:rPr>
        <w:t>《</w:t>
      </w:r>
      <w:r>
        <w:rPr>
          <w:rFonts w:hint="eastAsia"/>
          <w:shd w:val="clear" w:color="auto" w:fill="FFFFFF"/>
        </w:rPr>
        <w:t>瑞安市农业农村现代化“十四五”规划</w:t>
      </w:r>
      <w:r>
        <w:rPr>
          <w:shd w:val="clear" w:color="auto" w:fill="FFFFFF"/>
        </w:rPr>
        <w:t>》</w:t>
      </w:r>
      <w:r>
        <w:t>；</w:t>
      </w:r>
    </w:p>
    <w:p>
      <w:pPr>
        <w:pStyle w:val="100"/>
        <w:spacing w:line="540" w:lineRule="exact"/>
      </w:pPr>
      <w:r>
        <w:t>12.</w:t>
      </w:r>
      <w:r>
        <w:rPr>
          <w:rFonts w:hint="eastAsia"/>
          <w:shd w:val="clear" w:color="auto" w:fill="FFFFFF"/>
        </w:rPr>
        <w:t>《瑞安市高标准农田“十四五”规划》</w:t>
      </w:r>
      <w:r>
        <w:rPr>
          <w:rFonts w:hint="eastAsia"/>
        </w:rPr>
        <w:t>；</w:t>
      </w:r>
    </w:p>
    <w:p>
      <w:pPr>
        <w:pStyle w:val="100"/>
        <w:spacing w:line="540" w:lineRule="exact"/>
      </w:pPr>
      <w:r>
        <w:t>13.</w:t>
      </w:r>
      <w:r>
        <w:rPr>
          <w:rFonts w:hint="eastAsia"/>
          <w:shd w:val="clear" w:color="auto" w:fill="FFFFFF"/>
        </w:rPr>
        <w:t>《瑞安市桐浦镇国土空间总体规划（</w:t>
      </w:r>
      <w:r>
        <w:rPr>
          <w:shd w:val="clear" w:color="auto" w:fill="FFFFFF"/>
        </w:rPr>
        <w:t>2021-2035年）》</w:t>
      </w:r>
      <w:r>
        <w:rPr>
          <w:rFonts w:hint="eastAsia"/>
        </w:rPr>
        <w:t>；</w:t>
      </w:r>
    </w:p>
    <w:p>
      <w:pPr>
        <w:pStyle w:val="100"/>
        <w:spacing w:line="540" w:lineRule="exact"/>
      </w:pPr>
      <w:r>
        <w:rPr>
          <w:rFonts w:hint="eastAsia"/>
        </w:rPr>
        <w:t>1</w:t>
      </w:r>
      <w:r>
        <w:t>4.</w:t>
      </w:r>
      <w:r>
        <w:rPr>
          <w:rFonts w:hint="eastAsia"/>
          <w:shd w:val="clear" w:color="auto" w:fill="FFFFFF"/>
        </w:rPr>
        <w:t>《瑞安市一事一议财政奖补支持打造共富乡村试点项目申报材料——“粮菌循环·六村共富”》</w:t>
      </w:r>
      <w:r>
        <w:rPr>
          <w:rFonts w:hint="eastAsia"/>
        </w:rPr>
        <w:t>；</w:t>
      </w:r>
    </w:p>
    <w:p>
      <w:pPr>
        <w:pStyle w:val="100"/>
        <w:spacing w:line="540" w:lineRule="exact"/>
      </w:pPr>
      <w:r>
        <w:rPr>
          <w:rFonts w:hint="eastAsia"/>
        </w:rPr>
        <w:t>1</w:t>
      </w:r>
      <w:r>
        <w:t>5.</w:t>
      </w:r>
      <w:r>
        <w:rPr>
          <w:rFonts w:hint="eastAsia"/>
        </w:rPr>
        <w:t>桐浦镇提供</w:t>
      </w:r>
      <w:r>
        <w:rPr>
          <w:rFonts w:hint="eastAsia"/>
          <w:shd w:val="clear" w:color="auto" w:fill="FFFFFF"/>
        </w:rPr>
        <w:t>其他</w:t>
      </w:r>
      <w:r>
        <w:rPr>
          <w:rFonts w:hint="eastAsia"/>
        </w:rPr>
        <w:t>相关材料。</w:t>
      </w:r>
    </w:p>
    <w:p>
      <w:pPr>
        <w:pStyle w:val="98"/>
        <w:spacing w:before="62" w:beforeLines="20" w:after="62"/>
        <w:ind w:firstLine="602"/>
        <w:outlineLvl w:val="1"/>
        <w:rPr>
          <w:rFonts w:ascii="Times New Roman" w:hAnsi="Times New Roman"/>
        </w:rPr>
      </w:pPr>
      <w:bookmarkStart w:id="6" w:name="_Toc174605953"/>
      <w:r>
        <w:rPr>
          <w:rFonts w:hint="eastAsia" w:ascii="Times New Roman" w:hAnsi="Times New Roman"/>
        </w:rPr>
        <w:t>（四）规划范围和期限</w:t>
      </w:r>
      <w:bookmarkEnd w:id="6"/>
    </w:p>
    <w:p>
      <w:pPr>
        <w:pStyle w:val="100"/>
        <w:ind w:firstLine="602"/>
        <w:rPr>
          <w:b/>
          <w:bCs w:val="0"/>
          <w:shd w:val="clear" w:color="auto" w:fill="FFFFFF"/>
        </w:rPr>
      </w:pPr>
      <w:r>
        <w:rPr>
          <w:rFonts w:hint="eastAsia"/>
          <w:b/>
          <w:bCs w:val="0"/>
          <w:shd w:val="clear" w:color="auto" w:fill="FFFFFF"/>
        </w:rPr>
        <w:t>1</w:t>
      </w:r>
      <w:r>
        <w:rPr>
          <w:b/>
          <w:bCs w:val="0"/>
          <w:shd w:val="clear" w:color="auto" w:fill="FFFFFF"/>
        </w:rPr>
        <w:t>.</w:t>
      </w:r>
      <w:r>
        <w:rPr>
          <w:rFonts w:hint="eastAsia"/>
          <w:b/>
          <w:bCs w:val="0"/>
          <w:shd w:val="clear" w:color="auto" w:fill="FFFFFF"/>
        </w:rPr>
        <w:t>规划范围</w:t>
      </w:r>
    </w:p>
    <w:p>
      <w:pPr>
        <w:pStyle w:val="100"/>
      </w:pPr>
      <w:r>
        <w:rPr>
          <w:rFonts w:hint="eastAsia"/>
        </w:rPr>
        <w:t>规划范围为桐浦镇全域，涉及桐浦、胜丰、五联、桐溪、云峰、黎明等</w:t>
      </w:r>
      <w:r>
        <w:t>21个行政村，</w:t>
      </w:r>
      <w:r>
        <w:rPr>
          <w:rFonts w:hint="eastAsia"/>
        </w:rPr>
        <w:t>规划</w:t>
      </w:r>
      <w:r>
        <w:t>面积</w:t>
      </w:r>
      <w:r>
        <w:rPr>
          <w:rFonts w:hint="eastAsia"/>
        </w:rPr>
        <w:t>约</w:t>
      </w:r>
      <w:r>
        <w:t>48.</w:t>
      </w:r>
      <w:r>
        <w:rPr>
          <w:rFonts w:hint="eastAsia"/>
        </w:rPr>
        <w:t>2</w:t>
      </w:r>
      <w:r>
        <w:t>平方公里。</w:t>
      </w:r>
    </w:p>
    <w:p>
      <w:pPr>
        <w:pStyle w:val="100"/>
        <w:ind w:firstLine="602"/>
        <w:rPr>
          <w:b/>
          <w:bCs w:val="0"/>
          <w:shd w:val="clear" w:color="auto" w:fill="FFFFFF"/>
        </w:rPr>
      </w:pPr>
      <w:r>
        <w:rPr>
          <w:rFonts w:hint="eastAsia"/>
          <w:b/>
          <w:bCs w:val="0"/>
          <w:shd w:val="clear" w:color="auto" w:fill="FFFFFF"/>
        </w:rPr>
        <w:t>2</w:t>
      </w:r>
      <w:r>
        <w:rPr>
          <w:b/>
          <w:bCs w:val="0"/>
          <w:shd w:val="clear" w:color="auto" w:fill="FFFFFF"/>
        </w:rPr>
        <w:t>.</w:t>
      </w:r>
      <w:r>
        <w:rPr>
          <w:rFonts w:hint="eastAsia"/>
          <w:b/>
          <w:bCs w:val="0"/>
          <w:shd w:val="clear" w:color="auto" w:fill="FFFFFF"/>
        </w:rPr>
        <w:t>规划期限</w:t>
      </w:r>
    </w:p>
    <w:p>
      <w:pPr>
        <w:pStyle w:val="100"/>
        <w:spacing w:after="156" w:afterLines="50"/>
      </w:pPr>
      <w:r>
        <w:rPr>
          <w:rFonts w:hint="eastAsia"/>
        </w:rPr>
        <w:t>规划基期年为</w:t>
      </w:r>
      <w:r>
        <w:t>2023年，规划</w:t>
      </w:r>
      <w:r>
        <w:rPr>
          <w:rFonts w:hint="eastAsia"/>
        </w:rPr>
        <w:t>期限为</w:t>
      </w:r>
      <w:r>
        <w:t>2024年至2030年。</w:t>
      </w:r>
    </w:p>
    <w:p>
      <w:pPr>
        <w:pStyle w:val="100"/>
        <w:spacing w:line="240" w:lineRule="auto"/>
        <w:ind w:firstLine="0" w:firstLineChars="0"/>
        <w:jc w:val="center"/>
      </w:pPr>
      <w:r>
        <w:drawing>
          <wp:inline distT="0" distB="0" distL="0" distR="0">
            <wp:extent cx="5108575" cy="3510915"/>
            <wp:effectExtent l="0" t="0" r="0" b="0"/>
            <wp:docPr id="53099561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995614" name="图片 4"/>
                    <pic:cNvPicPr>
                      <a:picLocks noChangeAspect="1" noChangeArrowheads="1"/>
                    </pic:cNvPicPr>
                  </pic:nvPicPr>
                  <pic:blipFill>
                    <a:blip r:embed="rId12" cstate="print">
                      <a:extLst>
                        <a:ext uri="{28A0092B-C50C-407E-A947-70E740481C1C}">
                          <a14:useLocalDpi xmlns:a14="http://schemas.microsoft.com/office/drawing/2010/main" val="0"/>
                        </a:ext>
                      </a:extLst>
                    </a:blip>
                    <a:srcRect l="7213" t="7982" r="6094" b="7746"/>
                    <a:stretch>
                      <a:fillRect/>
                    </a:stretch>
                  </pic:blipFill>
                  <pic:spPr>
                    <a:xfrm>
                      <a:off x="0" y="0"/>
                      <a:ext cx="5143228" cy="3534411"/>
                    </a:xfrm>
                    <a:prstGeom prst="rect">
                      <a:avLst/>
                    </a:prstGeom>
                    <a:noFill/>
                    <a:ln>
                      <a:noFill/>
                    </a:ln>
                  </pic:spPr>
                </pic:pic>
              </a:graphicData>
            </a:graphic>
          </wp:inline>
        </w:drawing>
      </w:r>
    </w:p>
    <w:p>
      <w:pPr>
        <w:pStyle w:val="100"/>
        <w:spacing w:before="0" w:beforeLines="0" w:after="0" w:afterLines="0"/>
        <w:ind w:firstLine="0" w:firstLineChars="0"/>
        <w:jc w:val="center"/>
        <w:rPr>
          <w:bCs w:val="0"/>
        </w:rPr>
      </w:pPr>
      <w:r>
        <w:rPr>
          <w:rFonts w:hint="eastAsia" w:eastAsia="宋体"/>
          <w:b/>
          <w:bCs w:val="0"/>
          <w:sz w:val="28"/>
          <w:szCs w:val="28"/>
          <w:shd w:val="clear" w:color="auto" w:fill="FFFFFF"/>
        </w:rPr>
        <w:t>图1-1  规划区范围图</w:t>
      </w:r>
      <w:r>
        <w:br w:type="page"/>
      </w:r>
    </w:p>
    <w:p>
      <w:pPr>
        <w:pStyle w:val="96"/>
        <w:spacing w:before="93" w:after="93"/>
        <w:ind w:firstLine="640"/>
        <w:outlineLvl w:val="0"/>
        <w:rPr>
          <w:rFonts w:ascii="Times New Roman" w:hAnsi="Times New Roman" w:cs="Times New Roman"/>
        </w:rPr>
      </w:pPr>
      <w:bookmarkStart w:id="7" w:name="_Toc174605954"/>
      <w:r>
        <w:rPr>
          <w:rFonts w:hint="eastAsia" w:ascii="Times New Roman" w:hAnsi="Times New Roman" w:cs="Times New Roman"/>
        </w:rPr>
        <w:t>二、发展条件分析</w:t>
      </w:r>
      <w:bookmarkEnd w:id="7"/>
    </w:p>
    <w:p>
      <w:pPr>
        <w:pStyle w:val="98"/>
        <w:spacing w:before="62" w:beforeLines="20" w:after="62"/>
        <w:ind w:firstLine="602"/>
        <w:outlineLvl w:val="1"/>
        <w:rPr>
          <w:rFonts w:ascii="Times New Roman" w:hAnsi="Times New Roman"/>
        </w:rPr>
      </w:pPr>
      <w:bookmarkStart w:id="8" w:name="_Toc174605955"/>
      <w:r>
        <w:rPr>
          <w:rFonts w:hint="eastAsia" w:ascii="Times New Roman" w:hAnsi="Times New Roman"/>
        </w:rPr>
        <w:t>（一）发展优势</w:t>
      </w:r>
      <w:bookmarkEnd w:id="8"/>
    </w:p>
    <w:p>
      <w:pPr>
        <w:pStyle w:val="100"/>
        <w:ind w:firstLine="602"/>
        <w:rPr>
          <w:b/>
        </w:rPr>
      </w:pPr>
      <w:r>
        <w:rPr>
          <w:rFonts w:hint="eastAsia"/>
          <w:b/>
        </w:rPr>
        <w:t>1</w:t>
      </w:r>
      <w:r>
        <w:rPr>
          <w:b/>
        </w:rPr>
        <w:t>.</w:t>
      </w:r>
      <w:r>
        <w:rPr>
          <w:rFonts w:hint="eastAsia"/>
          <w:b/>
        </w:rPr>
        <w:t>特色优势农业亮点纷呈</w:t>
      </w:r>
    </w:p>
    <w:p>
      <w:pPr>
        <w:pStyle w:val="100"/>
      </w:pPr>
      <w:r>
        <w:rPr>
          <w:rFonts w:hint="eastAsia"/>
        </w:rPr>
        <w:t>桐浦镇农业底蕴深厚，是瑞安市农业重镇，逐步形成粮食、油菜、蔬菜（含果用瓜）、茶叶、食用菌五大特色优势产业，拥有</w:t>
      </w:r>
      <w:r>
        <w:t>温州面积最大的连片油菜花田</w:t>
      </w:r>
      <w:r>
        <w:rPr>
          <w:rFonts w:hint="eastAsia"/>
        </w:rPr>
        <w:t>，是瑞安市油菜主产区。持续推动落实耕地保护，全镇耕地面积稳定在1.4644万亩（农保），已建成高标准农田1.1844万亩；建成粮食生产功能区</w:t>
      </w:r>
      <w:r>
        <w:t>7</w:t>
      </w:r>
      <w:r>
        <w:rPr>
          <w:rFonts w:hint="eastAsia"/>
        </w:rPr>
        <w:t>个（约</w:t>
      </w:r>
      <w:r>
        <w:t>1</w:t>
      </w:r>
      <w:r>
        <w:rPr>
          <w:rFonts w:hint="eastAsia"/>
        </w:rPr>
        <w:t>万亩）、是瑞安市三大粮食生产功能区之一；深入实施“两藏”战略，粮食单产和品质提升实现双提升。</w:t>
      </w:r>
      <w:r>
        <w:t>202</w:t>
      </w:r>
      <w:r>
        <w:rPr>
          <w:rFonts w:hint="eastAsia"/>
        </w:rPr>
        <w:t>3</w:t>
      </w:r>
      <w:r>
        <w:t>年</w:t>
      </w:r>
      <w:r>
        <w:rPr>
          <w:rFonts w:hint="eastAsia"/>
        </w:rPr>
        <w:t>，全镇粮食播种面积1.89万亩、产量7870吨（其中旱粮亩数3997亩），其中旱粮1112吨。全镇蔬菜面积稳定在7034.35亩、产量1.31万吨，以叶菜类、白菜类、瓜菜类、甘蓝类等特色蔬菜为主；茶叶种植历史悠久，是瑞安市清明早原产地之一，云峰山更是茶树种质资源的天然基因库。引进九益久公司，创新发展“粮菌循环”农业，发展草菇、双孢菇等食用菌产业。</w:t>
      </w:r>
    </w:p>
    <w:p>
      <w:pPr>
        <w:pStyle w:val="100"/>
        <w:spacing w:after="62" w:afterLines="20" w:line="480" w:lineRule="exact"/>
        <w:ind w:firstLine="562"/>
        <w:jc w:val="center"/>
        <w:rPr>
          <w:b/>
          <w:bCs w:val="0"/>
          <w:sz w:val="28"/>
          <w:szCs w:val="28"/>
          <w:shd w:val="clear" w:color="auto" w:fill="FFFFFF"/>
        </w:rPr>
      </w:pPr>
      <w:r>
        <w:rPr>
          <w:rFonts w:hint="eastAsia" w:eastAsia="宋体" w:cs="宋体"/>
          <w:b/>
          <w:bCs w:val="0"/>
          <w:sz w:val="28"/>
          <w:szCs w:val="28"/>
          <w:shd w:val="clear" w:color="auto" w:fill="FFFFFF"/>
        </w:rPr>
        <w:t>表2-1 桐浦镇农作物种植面积统计表</w:t>
      </w:r>
    </w:p>
    <w:tbl>
      <w:tblPr>
        <w:tblStyle w:val="8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7"/>
        <w:gridCol w:w="2410"/>
        <w:gridCol w:w="2831"/>
        <w:gridCol w:w="21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7" w:type="dxa"/>
            <w:shd w:val="clear" w:color="auto" w:fill="E3F2D9" w:themeFill="accent4" w:themeFillTint="32"/>
            <w:vAlign w:val="center"/>
          </w:tcPr>
          <w:p>
            <w:pPr>
              <w:spacing w:before="62" w:beforeLines="20" w:after="62" w:afterLines="20" w:line="320" w:lineRule="exact"/>
              <w:jc w:val="center"/>
              <w:rPr>
                <w:rFonts w:ascii="Times New Roman" w:hAnsi="Times New Roman" w:eastAsia="宋体"/>
                <w:b/>
                <w:sz w:val="24"/>
                <w:szCs w:val="32"/>
              </w:rPr>
            </w:pPr>
            <w:r>
              <w:rPr>
                <w:rFonts w:hint="eastAsia" w:ascii="Times New Roman" w:hAnsi="Times New Roman" w:eastAsia="宋体"/>
                <w:b/>
                <w:sz w:val="24"/>
                <w:szCs w:val="32"/>
              </w:rPr>
              <w:t>序号</w:t>
            </w:r>
          </w:p>
        </w:tc>
        <w:tc>
          <w:tcPr>
            <w:tcW w:w="2410" w:type="dxa"/>
            <w:shd w:val="clear" w:color="auto" w:fill="E3F2D9" w:themeFill="accent4" w:themeFillTint="32"/>
            <w:vAlign w:val="center"/>
          </w:tcPr>
          <w:p>
            <w:pPr>
              <w:spacing w:before="62" w:beforeLines="20" w:after="62" w:afterLines="20" w:line="320" w:lineRule="exact"/>
              <w:jc w:val="center"/>
              <w:rPr>
                <w:rFonts w:ascii="Times New Roman" w:hAnsi="Times New Roman" w:eastAsia="宋体"/>
                <w:b/>
                <w:sz w:val="24"/>
                <w:szCs w:val="32"/>
              </w:rPr>
            </w:pPr>
            <w:r>
              <w:rPr>
                <w:rFonts w:hint="eastAsia" w:ascii="Times New Roman" w:hAnsi="Times New Roman" w:eastAsia="宋体"/>
                <w:b/>
                <w:sz w:val="24"/>
                <w:szCs w:val="32"/>
              </w:rPr>
              <w:t>作物面积</w:t>
            </w:r>
          </w:p>
        </w:tc>
        <w:tc>
          <w:tcPr>
            <w:tcW w:w="2831" w:type="dxa"/>
            <w:shd w:val="clear" w:color="auto" w:fill="E3F2D9" w:themeFill="accent4" w:themeFillTint="32"/>
            <w:vAlign w:val="center"/>
          </w:tcPr>
          <w:p>
            <w:pPr>
              <w:spacing w:before="62" w:beforeLines="20" w:after="62" w:afterLines="20" w:line="320" w:lineRule="exact"/>
              <w:jc w:val="center"/>
              <w:rPr>
                <w:rFonts w:ascii="Times New Roman" w:hAnsi="Times New Roman" w:eastAsia="宋体"/>
                <w:b/>
                <w:sz w:val="24"/>
                <w:szCs w:val="32"/>
              </w:rPr>
            </w:pPr>
            <w:r>
              <w:rPr>
                <w:rFonts w:hint="eastAsia" w:ascii="Times New Roman" w:hAnsi="Times New Roman" w:eastAsia="宋体"/>
                <w:b/>
                <w:sz w:val="24"/>
                <w:szCs w:val="32"/>
              </w:rPr>
              <w:t>播种面积（万亩）</w:t>
            </w:r>
          </w:p>
        </w:tc>
        <w:tc>
          <w:tcPr>
            <w:tcW w:w="2131" w:type="dxa"/>
            <w:shd w:val="clear" w:color="auto" w:fill="E3F2D9" w:themeFill="accent4" w:themeFillTint="32"/>
            <w:vAlign w:val="center"/>
          </w:tcPr>
          <w:p>
            <w:pPr>
              <w:spacing w:before="62" w:beforeLines="20" w:after="62" w:afterLines="20" w:line="320" w:lineRule="exact"/>
              <w:jc w:val="center"/>
              <w:rPr>
                <w:rFonts w:ascii="Times New Roman" w:hAnsi="Times New Roman" w:eastAsia="宋体"/>
                <w:b/>
                <w:sz w:val="24"/>
                <w:szCs w:val="32"/>
              </w:rPr>
            </w:pPr>
            <w:r>
              <w:rPr>
                <w:rFonts w:hint="eastAsia" w:ascii="Times New Roman" w:hAnsi="Times New Roman" w:eastAsia="宋体"/>
                <w:b/>
                <w:sz w:val="24"/>
                <w:szCs w:val="32"/>
              </w:rPr>
              <w:t>所占比例（%）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7" w:type="dxa"/>
          </w:tcPr>
          <w:p>
            <w:pPr>
              <w:spacing w:before="62" w:beforeLines="20" w:after="62" w:afterLines="20" w:line="320" w:lineRule="exact"/>
              <w:jc w:val="center"/>
              <w:rPr>
                <w:rFonts w:ascii="Times New Roman" w:hAnsi="Times New Roman" w:eastAsia="宋体"/>
                <w:b/>
                <w:sz w:val="24"/>
                <w:szCs w:val="32"/>
              </w:rPr>
            </w:pPr>
            <w:r>
              <w:rPr>
                <w:rFonts w:hint="eastAsia" w:ascii="Times New Roman" w:hAnsi="Times New Roman" w:eastAsia="宋体"/>
                <w:b/>
                <w:sz w:val="24"/>
                <w:szCs w:val="32"/>
              </w:rPr>
              <w:t>1</w:t>
            </w:r>
          </w:p>
        </w:tc>
        <w:tc>
          <w:tcPr>
            <w:tcW w:w="2410" w:type="dxa"/>
          </w:tcPr>
          <w:p>
            <w:pPr>
              <w:spacing w:before="62" w:beforeLines="20" w:after="62" w:afterLines="20" w:line="320" w:lineRule="exact"/>
              <w:jc w:val="center"/>
              <w:rPr>
                <w:rFonts w:ascii="Times New Roman" w:hAnsi="Times New Roman" w:eastAsia="宋体"/>
                <w:b/>
                <w:sz w:val="24"/>
                <w:szCs w:val="32"/>
              </w:rPr>
            </w:pPr>
            <w:r>
              <w:rPr>
                <w:rFonts w:hint="eastAsia" w:ascii="Times New Roman" w:hAnsi="Times New Roman" w:eastAsia="宋体"/>
                <w:b/>
                <w:sz w:val="24"/>
                <w:szCs w:val="32"/>
              </w:rPr>
              <w:t>粮食作物</w:t>
            </w:r>
          </w:p>
        </w:tc>
        <w:tc>
          <w:tcPr>
            <w:tcW w:w="2831" w:type="dxa"/>
          </w:tcPr>
          <w:p>
            <w:pPr>
              <w:spacing w:before="62" w:beforeLines="20" w:after="62" w:afterLines="20" w:line="320" w:lineRule="exact"/>
              <w:jc w:val="center"/>
              <w:rPr>
                <w:rFonts w:ascii="Times New Roman" w:hAnsi="Times New Roman" w:eastAsia="宋体"/>
                <w:b/>
                <w:sz w:val="24"/>
                <w:szCs w:val="32"/>
              </w:rPr>
            </w:pPr>
            <w:r>
              <w:rPr>
                <w:rFonts w:hint="eastAsia" w:ascii="Times New Roman" w:hAnsi="Times New Roman" w:eastAsia="宋体"/>
                <w:b/>
                <w:sz w:val="24"/>
                <w:szCs w:val="32"/>
              </w:rPr>
              <w:t>1</w:t>
            </w:r>
            <w:r>
              <w:rPr>
                <w:rFonts w:ascii="Times New Roman" w:hAnsi="Times New Roman" w:eastAsia="宋体"/>
                <w:b/>
                <w:sz w:val="24"/>
                <w:szCs w:val="32"/>
              </w:rPr>
              <w:t>.89</w:t>
            </w:r>
          </w:p>
        </w:tc>
        <w:tc>
          <w:tcPr>
            <w:tcW w:w="2131" w:type="dxa"/>
            <w:vAlign w:val="center"/>
          </w:tcPr>
          <w:p>
            <w:pPr>
              <w:spacing w:before="62" w:beforeLines="20" w:after="62" w:afterLines="20" w:line="320" w:lineRule="exact"/>
              <w:jc w:val="center"/>
              <w:rPr>
                <w:rFonts w:ascii="Times New Roman" w:hAnsi="Times New Roman" w:eastAsia="宋体"/>
                <w:b/>
                <w:kern w:val="0"/>
                <w:sz w:val="24"/>
                <w:szCs w:val="32"/>
              </w:rPr>
            </w:pPr>
            <w:r>
              <w:rPr>
                <w:rFonts w:ascii="Times New Roman" w:hAnsi="Times New Roman" w:eastAsia="等线"/>
                <w:b/>
                <w:sz w:val="22"/>
                <w:szCs w:val="22"/>
              </w:rPr>
              <w:t>52.67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7" w:type="dxa"/>
          </w:tcPr>
          <w:p>
            <w:pPr>
              <w:spacing w:before="62" w:beforeLines="20" w:after="62" w:afterLines="20" w:line="320" w:lineRule="exact"/>
              <w:jc w:val="center"/>
              <w:rPr>
                <w:rFonts w:ascii="Times New Roman" w:hAnsi="Times New Roman" w:eastAsia="宋体"/>
                <w:sz w:val="24"/>
                <w:szCs w:val="32"/>
              </w:rPr>
            </w:pPr>
            <w:r>
              <w:rPr>
                <w:rFonts w:hint="eastAsia" w:ascii="Times New Roman" w:hAnsi="Times New Roman" w:eastAsia="宋体"/>
                <w:sz w:val="24"/>
                <w:szCs w:val="32"/>
              </w:rPr>
              <w:t>1</w:t>
            </w:r>
            <w:r>
              <w:rPr>
                <w:rFonts w:ascii="Times New Roman" w:hAnsi="Times New Roman" w:eastAsia="宋体"/>
                <w:sz w:val="24"/>
                <w:szCs w:val="32"/>
              </w:rPr>
              <w:t>.1</w:t>
            </w:r>
          </w:p>
        </w:tc>
        <w:tc>
          <w:tcPr>
            <w:tcW w:w="2410" w:type="dxa"/>
          </w:tcPr>
          <w:p>
            <w:pPr>
              <w:spacing w:before="62" w:beforeLines="20" w:after="62" w:afterLines="20" w:line="320" w:lineRule="exact"/>
              <w:jc w:val="center"/>
              <w:rPr>
                <w:rFonts w:ascii="Times New Roman" w:hAnsi="Times New Roman" w:eastAsia="宋体"/>
                <w:sz w:val="24"/>
                <w:szCs w:val="32"/>
              </w:rPr>
            </w:pPr>
            <w:r>
              <w:rPr>
                <w:rFonts w:hint="eastAsia" w:ascii="Times New Roman" w:hAnsi="Times New Roman" w:eastAsia="宋体"/>
                <w:sz w:val="24"/>
                <w:szCs w:val="32"/>
              </w:rPr>
              <w:t>水稻</w:t>
            </w:r>
          </w:p>
        </w:tc>
        <w:tc>
          <w:tcPr>
            <w:tcW w:w="2831" w:type="dxa"/>
          </w:tcPr>
          <w:p>
            <w:pPr>
              <w:spacing w:before="62" w:beforeLines="20" w:after="62" w:afterLines="20" w:line="320" w:lineRule="exact"/>
              <w:jc w:val="center"/>
              <w:rPr>
                <w:rFonts w:ascii="Times New Roman" w:hAnsi="Times New Roman" w:eastAsia="宋体"/>
                <w:sz w:val="24"/>
                <w:szCs w:val="32"/>
              </w:rPr>
            </w:pPr>
            <w:r>
              <w:rPr>
                <w:rFonts w:ascii="Times New Roman" w:hAnsi="Times New Roman" w:eastAsia="宋体"/>
                <w:sz w:val="24"/>
                <w:szCs w:val="32"/>
              </w:rPr>
              <w:t>1.89</w:t>
            </w:r>
          </w:p>
        </w:tc>
        <w:tc>
          <w:tcPr>
            <w:tcW w:w="2131" w:type="dxa"/>
            <w:vAlign w:val="center"/>
          </w:tcPr>
          <w:p>
            <w:pPr>
              <w:spacing w:before="62" w:beforeLines="20" w:after="62" w:afterLines="20" w:line="320" w:lineRule="exact"/>
              <w:jc w:val="center"/>
              <w:rPr>
                <w:rFonts w:ascii="Times New Roman" w:hAnsi="Times New Roman" w:eastAsia="宋体"/>
                <w:sz w:val="24"/>
                <w:szCs w:val="32"/>
              </w:rPr>
            </w:pPr>
            <w:r>
              <w:rPr>
                <w:rFonts w:hint="eastAsia" w:ascii="Times New Roman" w:hAnsi="Times New Roman" w:eastAsia="等线"/>
                <w:sz w:val="22"/>
                <w:szCs w:val="22"/>
              </w:rPr>
              <w:t>52.67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7" w:type="dxa"/>
          </w:tcPr>
          <w:p>
            <w:pPr>
              <w:spacing w:before="62" w:beforeLines="20" w:after="62" w:afterLines="20" w:line="320" w:lineRule="exact"/>
              <w:jc w:val="center"/>
              <w:rPr>
                <w:rFonts w:ascii="Times New Roman" w:hAnsi="Times New Roman" w:eastAsia="宋体"/>
                <w:b/>
                <w:bCs/>
                <w:sz w:val="24"/>
                <w:szCs w:val="32"/>
              </w:rPr>
            </w:pPr>
            <w:r>
              <w:rPr>
                <w:rFonts w:hint="eastAsia" w:ascii="Times New Roman" w:hAnsi="Times New Roman" w:eastAsia="宋体"/>
                <w:b/>
                <w:bCs/>
                <w:sz w:val="24"/>
                <w:szCs w:val="32"/>
              </w:rPr>
              <w:t>2</w:t>
            </w:r>
          </w:p>
        </w:tc>
        <w:tc>
          <w:tcPr>
            <w:tcW w:w="2410" w:type="dxa"/>
          </w:tcPr>
          <w:p>
            <w:pPr>
              <w:spacing w:before="62" w:beforeLines="20" w:after="62" w:afterLines="20" w:line="320" w:lineRule="exact"/>
              <w:jc w:val="center"/>
              <w:rPr>
                <w:rFonts w:ascii="Times New Roman" w:hAnsi="Times New Roman" w:eastAsia="宋体"/>
                <w:b/>
                <w:bCs/>
                <w:sz w:val="24"/>
                <w:szCs w:val="32"/>
              </w:rPr>
            </w:pPr>
            <w:r>
              <w:rPr>
                <w:rFonts w:hint="eastAsia" w:ascii="Times New Roman" w:hAnsi="Times New Roman" w:eastAsia="宋体"/>
                <w:b/>
                <w:bCs/>
                <w:sz w:val="24"/>
                <w:szCs w:val="32"/>
              </w:rPr>
              <w:t>经济作物</w:t>
            </w:r>
          </w:p>
        </w:tc>
        <w:tc>
          <w:tcPr>
            <w:tcW w:w="2831" w:type="dxa"/>
          </w:tcPr>
          <w:p>
            <w:pPr>
              <w:spacing w:before="62" w:beforeLines="20" w:after="62" w:afterLines="20" w:line="320" w:lineRule="exact"/>
              <w:jc w:val="center"/>
              <w:rPr>
                <w:rFonts w:ascii="Times New Roman" w:hAnsi="Times New Roman" w:eastAsia="宋体"/>
                <w:b/>
                <w:bCs/>
                <w:sz w:val="24"/>
                <w:szCs w:val="32"/>
              </w:rPr>
            </w:pPr>
            <w:r>
              <w:rPr>
                <w:rFonts w:hint="eastAsia" w:ascii="Times New Roman" w:hAnsi="Times New Roman" w:eastAsia="宋体"/>
                <w:b/>
                <w:bCs/>
                <w:sz w:val="24"/>
                <w:szCs w:val="32"/>
              </w:rPr>
              <w:t>1</w:t>
            </w:r>
            <w:r>
              <w:rPr>
                <w:rFonts w:ascii="Times New Roman" w:hAnsi="Times New Roman" w:eastAsia="宋体"/>
                <w:b/>
                <w:bCs/>
                <w:sz w:val="24"/>
                <w:szCs w:val="32"/>
              </w:rPr>
              <w:t>.6983</w:t>
            </w:r>
          </w:p>
        </w:tc>
        <w:tc>
          <w:tcPr>
            <w:tcW w:w="2131" w:type="dxa"/>
            <w:vAlign w:val="center"/>
          </w:tcPr>
          <w:p>
            <w:pPr>
              <w:spacing w:before="62" w:beforeLines="20" w:after="62" w:afterLines="20" w:line="320" w:lineRule="exact"/>
              <w:jc w:val="center"/>
              <w:rPr>
                <w:rFonts w:ascii="Times New Roman" w:hAnsi="Times New Roman" w:eastAsia="宋体"/>
                <w:b/>
                <w:bCs/>
                <w:sz w:val="24"/>
                <w:szCs w:val="32"/>
              </w:rPr>
            </w:pPr>
            <w:r>
              <w:rPr>
                <w:rFonts w:ascii="Times New Roman" w:hAnsi="Times New Roman" w:eastAsia="等线"/>
                <w:b/>
                <w:sz w:val="22"/>
                <w:szCs w:val="22"/>
              </w:rPr>
              <w:t>47.33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7" w:type="dxa"/>
          </w:tcPr>
          <w:p>
            <w:pPr>
              <w:spacing w:before="62" w:beforeLines="20" w:after="62" w:afterLines="20" w:line="320" w:lineRule="exact"/>
              <w:jc w:val="center"/>
              <w:rPr>
                <w:rFonts w:ascii="Times New Roman" w:hAnsi="Times New Roman" w:eastAsia="宋体"/>
                <w:bCs/>
                <w:sz w:val="24"/>
                <w:szCs w:val="32"/>
              </w:rPr>
            </w:pPr>
            <w:r>
              <w:rPr>
                <w:rFonts w:hint="eastAsia" w:ascii="Times New Roman" w:hAnsi="Times New Roman" w:eastAsia="宋体"/>
                <w:bCs/>
                <w:sz w:val="24"/>
                <w:szCs w:val="32"/>
              </w:rPr>
              <w:t>2</w:t>
            </w:r>
            <w:r>
              <w:rPr>
                <w:rFonts w:ascii="Times New Roman" w:hAnsi="Times New Roman" w:eastAsia="宋体"/>
                <w:bCs/>
                <w:sz w:val="24"/>
                <w:szCs w:val="32"/>
              </w:rPr>
              <w:t>.1</w:t>
            </w:r>
          </w:p>
        </w:tc>
        <w:tc>
          <w:tcPr>
            <w:tcW w:w="2410" w:type="dxa"/>
          </w:tcPr>
          <w:p>
            <w:pPr>
              <w:spacing w:before="62" w:beforeLines="20" w:after="62" w:afterLines="20" w:line="320" w:lineRule="exact"/>
              <w:jc w:val="center"/>
              <w:rPr>
                <w:rFonts w:ascii="Times New Roman" w:hAnsi="Times New Roman" w:eastAsia="宋体"/>
                <w:bCs/>
                <w:sz w:val="24"/>
                <w:szCs w:val="32"/>
              </w:rPr>
            </w:pPr>
            <w:r>
              <w:rPr>
                <w:rFonts w:hint="eastAsia" w:ascii="Times New Roman" w:hAnsi="Times New Roman" w:eastAsia="宋体"/>
                <w:bCs/>
                <w:sz w:val="24"/>
                <w:szCs w:val="32"/>
              </w:rPr>
              <w:t>油料</w:t>
            </w:r>
          </w:p>
        </w:tc>
        <w:tc>
          <w:tcPr>
            <w:tcW w:w="2831" w:type="dxa"/>
          </w:tcPr>
          <w:p>
            <w:pPr>
              <w:spacing w:before="62" w:beforeLines="20" w:after="62" w:afterLines="20" w:line="320" w:lineRule="exact"/>
              <w:jc w:val="center"/>
              <w:rPr>
                <w:rFonts w:ascii="Times New Roman" w:hAnsi="Times New Roman" w:eastAsia="宋体"/>
                <w:bCs/>
                <w:sz w:val="24"/>
                <w:szCs w:val="32"/>
              </w:rPr>
            </w:pPr>
            <w:r>
              <w:rPr>
                <w:rFonts w:hint="eastAsia" w:ascii="Times New Roman" w:hAnsi="Times New Roman" w:eastAsia="宋体"/>
                <w:bCs/>
                <w:sz w:val="24"/>
                <w:szCs w:val="32"/>
              </w:rPr>
              <w:t>0</w:t>
            </w:r>
            <w:r>
              <w:rPr>
                <w:rFonts w:ascii="Times New Roman" w:hAnsi="Times New Roman" w:eastAsia="宋体"/>
                <w:bCs/>
                <w:sz w:val="24"/>
                <w:szCs w:val="32"/>
              </w:rPr>
              <w:t>.4218</w:t>
            </w:r>
          </w:p>
        </w:tc>
        <w:tc>
          <w:tcPr>
            <w:tcW w:w="2131" w:type="dxa"/>
            <w:vAlign w:val="center"/>
          </w:tcPr>
          <w:p>
            <w:pPr>
              <w:spacing w:before="62" w:beforeLines="20" w:after="62" w:afterLines="20" w:line="320" w:lineRule="exact"/>
              <w:jc w:val="center"/>
              <w:rPr>
                <w:rFonts w:ascii="Times New Roman" w:hAnsi="Times New Roman" w:eastAsia="宋体"/>
                <w:bCs/>
                <w:sz w:val="24"/>
                <w:szCs w:val="32"/>
              </w:rPr>
            </w:pPr>
            <w:r>
              <w:rPr>
                <w:rFonts w:hint="eastAsia" w:ascii="Times New Roman" w:hAnsi="Times New Roman" w:eastAsia="等线"/>
                <w:sz w:val="22"/>
                <w:szCs w:val="22"/>
              </w:rPr>
              <w:t>11.75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7" w:type="dxa"/>
          </w:tcPr>
          <w:p>
            <w:pPr>
              <w:spacing w:before="62" w:beforeLines="20" w:after="62" w:afterLines="20" w:line="320" w:lineRule="exact"/>
              <w:jc w:val="center"/>
              <w:rPr>
                <w:rFonts w:ascii="Times New Roman" w:hAnsi="Times New Roman" w:eastAsia="宋体"/>
                <w:sz w:val="24"/>
                <w:szCs w:val="32"/>
              </w:rPr>
            </w:pPr>
            <w:r>
              <w:rPr>
                <w:rFonts w:hint="eastAsia" w:ascii="Times New Roman" w:hAnsi="Times New Roman" w:eastAsia="宋体"/>
                <w:sz w:val="24"/>
                <w:szCs w:val="32"/>
              </w:rPr>
              <w:t>2</w:t>
            </w:r>
            <w:r>
              <w:rPr>
                <w:rFonts w:ascii="Times New Roman" w:hAnsi="Times New Roman" w:eastAsia="宋体"/>
                <w:sz w:val="24"/>
                <w:szCs w:val="32"/>
              </w:rPr>
              <w:t>.2</w:t>
            </w:r>
          </w:p>
        </w:tc>
        <w:tc>
          <w:tcPr>
            <w:tcW w:w="2410" w:type="dxa"/>
          </w:tcPr>
          <w:p>
            <w:pPr>
              <w:spacing w:before="62" w:beforeLines="20" w:after="62" w:afterLines="20" w:line="320" w:lineRule="exact"/>
              <w:jc w:val="center"/>
              <w:rPr>
                <w:rFonts w:ascii="Times New Roman" w:hAnsi="Times New Roman" w:eastAsia="宋体"/>
                <w:sz w:val="24"/>
                <w:szCs w:val="32"/>
              </w:rPr>
            </w:pPr>
            <w:r>
              <w:rPr>
                <w:rFonts w:hint="eastAsia" w:ascii="Times New Roman" w:hAnsi="Times New Roman" w:eastAsia="宋体"/>
                <w:sz w:val="24"/>
                <w:szCs w:val="32"/>
              </w:rPr>
              <w:t>蔬菜及食用菌</w:t>
            </w:r>
          </w:p>
        </w:tc>
        <w:tc>
          <w:tcPr>
            <w:tcW w:w="2831" w:type="dxa"/>
          </w:tcPr>
          <w:p>
            <w:pPr>
              <w:spacing w:before="62" w:beforeLines="20" w:after="62" w:afterLines="20" w:line="320" w:lineRule="exact"/>
              <w:jc w:val="center"/>
              <w:rPr>
                <w:rFonts w:ascii="Times New Roman" w:hAnsi="Times New Roman" w:eastAsia="宋体"/>
                <w:sz w:val="24"/>
                <w:szCs w:val="32"/>
              </w:rPr>
            </w:pPr>
            <w:r>
              <w:rPr>
                <w:rFonts w:ascii="Times New Roman" w:hAnsi="Times New Roman" w:eastAsia="宋体"/>
                <w:sz w:val="24"/>
                <w:szCs w:val="32"/>
              </w:rPr>
              <w:t>0.7034</w:t>
            </w:r>
          </w:p>
        </w:tc>
        <w:tc>
          <w:tcPr>
            <w:tcW w:w="2131" w:type="dxa"/>
            <w:vAlign w:val="center"/>
          </w:tcPr>
          <w:p>
            <w:pPr>
              <w:spacing w:before="62" w:beforeLines="20" w:after="62" w:afterLines="20" w:line="320" w:lineRule="exact"/>
              <w:jc w:val="center"/>
              <w:rPr>
                <w:rFonts w:ascii="Times New Roman" w:hAnsi="Times New Roman" w:eastAsia="宋体"/>
                <w:sz w:val="24"/>
                <w:szCs w:val="32"/>
              </w:rPr>
            </w:pPr>
            <w:r>
              <w:rPr>
                <w:rFonts w:hint="eastAsia" w:ascii="Times New Roman" w:hAnsi="Times New Roman" w:eastAsia="等线"/>
                <w:sz w:val="22"/>
                <w:szCs w:val="22"/>
              </w:rPr>
              <w:t>19.60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7" w:type="dxa"/>
          </w:tcPr>
          <w:p>
            <w:pPr>
              <w:spacing w:before="62" w:beforeLines="20" w:after="62" w:afterLines="20" w:line="320" w:lineRule="exact"/>
              <w:jc w:val="center"/>
              <w:rPr>
                <w:rFonts w:ascii="Times New Roman" w:hAnsi="Times New Roman" w:eastAsia="宋体"/>
                <w:sz w:val="24"/>
                <w:szCs w:val="32"/>
              </w:rPr>
            </w:pPr>
            <w:r>
              <w:rPr>
                <w:rFonts w:hint="eastAsia" w:ascii="Times New Roman" w:hAnsi="Times New Roman" w:eastAsia="宋体"/>
                <w:sz w:val="24"/>
                <w:szCs w:val="32"/>
              </w:rPr>
              <w:t>2</w:t>
            </w:r>
            <w:r>
              <w:rPr>
                <w:rFonts w:ascii="Times New Roman" w:hAnsi="Times New Roman" w:eastAsia="宋体"/>
                <w:sz w:val="24"/>
                <w:szCs w:val="32"/>
              </w:rPr>
              <w:t>.3</w:t>
            </w:r>
          </w:p>
        </w:tc>
        <w:tc>
          <w:tcPr>
            <w:tcW w:w="2410" w:type="dxa"/>
          </w:tcPr>
          <w:p>
            <w:pPr>
              <w:spacing w:before="62" w:beforeLines="20" w:after="62" w:afterLines="20" w:line="320" w:lineRule="exact"/>
              <w:jc w:val="center"/>
              <w:rPr>
                <w:rFonts w:ascii="Times New Roman" w:hAnsi="Times New Roman" w:eastAsia="宋体"/>
                <w:sz w:val="24"/>
                <w:szCs w:val="32"/>
              </w:rPr>
            </w:pPr>
            <w:r>
              <w:rPr>
                <w:rFonts w:ascii="Times New Roman" w:hAnsi="Times New Roman" w:eastAsia="宋体"/>
                <w:sz w:val="24"/>
                <w:szCs w:val="32"/>
              </w:rPr>
              <w:t>果用瓜</w:t>
            </w:r>
          </w:p>
        </w:tc>
        <w:tc>
          <w:tcPr>
            <w:tcW w:w="2831" w:type="dxa"/>
          </w:tcPr>
          <w:p>
            <w:pPr>
              <w:spacing w:before="62" w:beforeLines="20" w:after="62" w:afterLines="20" w:line="320" w:lineRule="exact"/>
              <w:jc w:val="center"/>
              <w:rPr>
                <w:rFonts w:ascii="Times New Roman" w:hAnsi="Times New Roman" w:eastAsia="宋体"/>
                <w:sz w:val="24"/>
                <w:szCs w:val="32"/>
              </w:rPr>
            </w:pPr>
            <w:r>
              <w:rPr>
                <w:rFonts w:hint="eastAsia" w:ascii="Times New Roman" w:hAnsi="Times New Roman" w:eastAsia="宋体"/>
                <w:sz w:val="24"/>
                <w:szCs w:val="32"/>
              </w:rPr>
              <w:t>0</w:t>
            </w:r>
            <w:r>
              <w:rPr>
                <w:rFonts w:ascii="Times New Roman" w:hAnsi="Times New Roman" w:eastAsia="宋体"/>
                <w:sz w:val="24"/>
                <w:szCs w:val="32"/>
              </w:rPr>
              <w:t>.1343</w:t>
            </w:r>
          </w:p>
        </w:tc>
        <w:tc>
          <w:tcPr>
            <w:tcW w:w="2131" w:type="dxa"/>
            <w:vAlign w:val="center"/>
          </w:tcPr>
          <w:p>
            <w:pPr>
              <w:spacing w:before="62" w:beforeLines="20" w:after="62" w:afterLines="20" w:line="320" w:lineRule="exact"/>
              <w:jc w:val="center"/>
              <w:rPr>
                <w:rFonts w:ascii="Times New Roman" w:hAnsi="Times New Roman" w:eastAsia="宋体"/>
                <w:sz w:val="24"/>
                <w:szCs w:val="32"/>
              </w:rPr>
            </w:pPr>
            <w:r>
              <w:rPr>
                <w:rFonts w:hint="eastAsia" w:ascii="Times New Roman" w:hAnsi="Times New Roman" w:eastAsia="等线"/>
                <w:sz w:val="22"/>
                <w:szCs w:val="22"/>
              </w:rPr>
              <w:t>3.74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7" w:type="dxa"/>
          </w:tcPr>
          <w:p>
            <w:pPr>
              <w:spacing w:before="62" w:beforeLines="20" w:after="62" w:afterLines="20" w:line="320" w:lineRule="exact"/>
              <w:jc w:val="center"/>
              <w:rPr>
                <w:rFonts w:ascii="Times New Roman" w:hAnsi="Times New Roman" w:eastAsia="宋体"/>
                <w:sz w:val="24"/>
                <w:szCs w:val="32"/>
              </w:rPr>
            </w:pPr>
            <w:r>
              <w:rPr>
                <w:rFonts w:hint="eastAsia" w:ascii="Times New Roman" w:hAnsi="Times New Roman" w:eastAsia="宋体"/>
                <w:sz w:val="24"/>
                <w:szCs w:val="32"/>
              </w:rPr>
              <w:t>2</w:t>
            </w:r>
            <w:r>
              <w:rPr>
                <w:rFonts w:ascii="Times New Roman" w:hAnsi="Times New Roman" w:eastAsia="宋体"/>
                <w:sz w:val="24"/>
                <w:szCs w:val="32"/>
              </w:rPr>
              <w:t>.4</w:t>
            </w:r>
          </w:p>
        </w:tc>
        <w:tc>
          <w:tcPr>
            <w:tcW w:w="2410" w:type="dxa"/>
          </w:tcPr>
          <w:p>
            <w:pPr>
              <w:spacing w:before="62" w:beforeLines="20" w:after="62" w:afterLines="20" w:line="320" w:lineRule="exact"/>
              <w:jc w:val="center"/>
              <w:rPr>
                <w:rFonts w:ascii="Times New Roman" w:hAnsi="Times New Roman" w:eastAsia="宋体"/>
                <w:sz w:val="24"/>
                <w:szCs w:val="32"/>
              </w:rPr>
            </w:pPr>
            <w:r>
              <w:rPr>
                <w:rFonts w:hint="eastAsia" w:ascii="Times New Roman" w:hAnsi="Times New Roman" w:eastAsia="宋体"/>
                <w:sz w:val="24"/>
                <w:szCs w:val="32"/>
              </w:rPr>
              <w:t>茶叶</w:t>
            </w:r>
          </w:p>
        </w:tc>
        <w:tc>
          <w:tcPr>
            <w:tcW w:w="2831" w:type="dxa"/>
          </w:tcPr>
          <w:p>
            <w:pPr>
              <w:spacing w:before="62" w:beforeLines="20" w:after="62" w:afterLines="20" w:line="320" w:lineRule="exact"/>
              <w:jc w:val="center"/>
              <w:rPr>
                <w:rFonts w:ascii="Times New Roman" w:hAnsi="Times New Roman" w:eastAsia="宋体"/>
                <w:sz w:val="24"/>
                <w:szCs w:val="32"/>
              </w:rPr>
            </w:pPr>
            <w:r>
              <w:rPr>
                <w:rFonts w:hint="eastAsia" w:ascii="Times New Roman" w:hAnsi="Times New Roman" w:eastAsia="宋体"/>
                <w:sz w:val="24"/>
                <w:szCs w:val="32"/>
              </w:rPr>
              <w:t>0</w:t>
            </w:r>
            <w:r>
              <w:rPr>
                <w:rFonts w:ascii="Times New Roman" w:hAnsi="Times New Roman" w:eastAsia="宋体"/>
                <w:sz w:val="24"/>
                <w:szCs w:val="32"/>
              </w:rPr>
              <w:t>.1319</w:t>
            </w:r>
          </w:p>
        </w:tc>
        <w:tc>
          <w:tcPr>
            <w:tcW w:w="2131" w:type="dxa"/>
            <w:vAlign w:val="center"/>
          </w:tcPr>
          <w:p>
            <w:pPr>
              <w:spacing w:before="62" w:beforeLines="20" w:after="62" w:afterLines="20" w:line="320" w:lineRule="exact"/>
              <w:jc w:val="center"/>
              <w:rPr>
                <w:rFonts w:ascii="Times New Roman" w:hAnsi="Times New Roman" w:eastAsia="宋体"/>
                <w:sz w:val="24"/>
                <w:szCs w:val="32"/>
              </w:rPr>
            </w:pPr>
            <w:r>
              <w:rPr>
                <w:rFonts w:hint="eastAsia" w:ascii="Times New Roman" w:hAnsi="Times New Roman" w:eastAsia="等线"/>
                <w:sz w:val="22"/>
                <w:szCs w:val="22"/>
              </w:rPr>
              <w:t>3.68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7" w:type="dxa"/>
          </w:tcPr>
          <w:p>
            <w:pPr>
              <w:spacing w:before="62" w:beforeLines="20" w:after="62" w:afterLines="20" w:line="320" w:lineRule="exact"/>
              <w:jc w:val="center"/>
              <w:rPr>
                <w:rFonts w:ascii="Times New Roman" w:hAnsi="Times New Roman" w:eastAsia="宋体"/>
                <w:sz w:val="24"/>
                <w:szCs w:val="32"/>
              </w:rPr>
            </w:pPr>
            <w:r>
              <w:rPr>
                <w:rFonts w:hint="eastAsia" w:ascii="Times New Roman" w:hAnsi="Times New Roman" w:eastAsia="宋体"/>
                <w:sz w:val="24"/>
                <w:szCs w:val="32"/>
              </w:rPr>
              <w:t>2</w:t>
            </w:r>
            <w:r>
              <w:rPr>
                <w:rFonts w:ascii="Times New Roman" w:hAnsi="Times New Roman" w:eastAsia="宋体"/>
                <w:sz w:val="24"/>
                <w:szCs w:val="32"/>
              </w:rPr>
              <w:t>.5</w:t>
            </w:r>
          </w:p>
        </w:tc>
        <w:tc>
          <w:tcPr>
            <w:tcW w:w="2410" w:type="dxa"/>
          </w:tcPr>
          <w:p>
            <w:pPr>
              <w:spacing w:before="62" w:beforeLines="20" w:after="62" w:afterLines="20" w:line="320" w:lineRule="exact"/>
              <w:jc w:val="center"/>
              <w:rPr>
                <w:rFonts w:ascii="Times New Roman" w:hAnsi="Times New Roman" w:eastAsia="宋体"/>
                <w:sz w:val="24"/>
                <w:szCs w:val="32"/>
              </w:rPr>
            </w:pPr>
            <w:r>
              <w:rPr>
                <w:rFonts w:hint="eastAsia" w:ascii="Times New Roman" w:hAnsi="Times New Roman" w:eastAsia="宋体"/>
                <w:sz w:val="24"/>
                <w:szCs w:val="32"/>
              </w:rPr>
              <w:t>水果</w:t>
            </w:r>
          </w:p>
        </w:tc>
        <w:tc>
          <w:tcPr>
            <w:tcW w:w="2831" w:type="dxa"/>
          </w:tcPr>
          <w:p>
            <w:pPr>
              <w:spacing w:before="62" w:beforeLines="20" w:after="62" w:afterLines="20" w:line="320" w:lineRule="exact"/>
              <w:jc w:val="center"/>
              <w:rPr>
                <w:rFonts w:ascii="Times New Roman" w:hAnsi="Times New Roman" w:eastAsia="宋体"/>
                <w:sz w:val="24"/>
                <w:szCs w:val="32"/>
              </w:rPr>
            </w:pPr>
            <w:r>
              <w:rPr>
                <w:rFonts w:hint="eastAsia" w:ascii="Times New Roman" w:hAnsi="Times New Roman" w:eastAsia="宋体"/>
                <w:sz w:val="24"/>
                <w:szCs w:val="32"/>
              </w:rPr>
              <w:t>0</w:t>
            </w:r>
            <w:r>
              <w:rPr>
                <w:rFonts w:ascii="Times New Roman" w:hAnsi="Times New Roman" w:eastAsia="宋体"/>
                <w:sz w:val="24"/>
                <w:szCs w:val="32"/>
              </w:rPr>
              <w:t>.3069</w:t>
            </w:r>
          </w:p>
        </w:tc>
        <w:tc>
          <w:tcPr>
            <w:tcW w:w="2131" w:type="dxa"/>
            <w:vAlign w:val="center"/>
          </w:tcPr>
          <w:p>
            <w:pPr>
              <w:spacing w:before="62" w:beforeLines="20" w:after="62" w:afterLines="20" w:line="320" w:lineRule="exact"/>
              <w:jc w:val="center"/>
              <w:rPr>
                <w:rFonts w:ascii="Times New Roman" w:hAnsi="Times New Roman" w:eastAsia="宋体"/>
                <w:kern w:val="0"/>
                <w:sz w:val="24"/>
                <w:szCs w:val="32"/>
              </w:rPr>
            </w:pPr>
            <w:r>
              <w:rPr>
                <w:rFonts w:hint="eastAsia" w:ascii="Times New Roman" w:hAnsi="Times New Roman" w:eastAsia="等线"/>
                <w:sz w:val="22"/>
                <w:szCs w:val="22"/>
              </w:rPr>
              <w:t>8.55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27" w:type="dxa"/>
            <w:gridSpan w:val="2"/>
          </w:tcPr>
          <w:p>
            <w:pPr>
              <w:spacing w:before="62" w:beforeLines="20" w:after="62" w:afterLines="20" w:line="320" w:lineRule="exact"/>
              <w:jc w:val="center"/>
              <w:rPr>
                <w:rFonts w:ascii="Times New Roman" w:hAnsi="Times New Roman" w:eastAsia="宋体"/>
                <w:b/>
                <w:sz w:val="24"/>
                <w:szCs w:val="32"/>
              </w:rPr>
            </w:pPr>
            <w:r>
              <w:rPr>
                <w:rFonts w:hint="eastAsia" w:ascii="Times New Roman" w:hAnsi="Times New Roman" w:eastAsia="宋体"/>
                <w:b/>
                <w:sz w:val="24"/>
                <w:szCs w:val="32"/>
              </w:rPr>
              <w:t xml:space="preserve">合 </w:t>
            </w:r>
            <w:r>
              <w:rPr>
                <w:rFonts w:ascii="Times New Roman" w:hAnsi="Times New Roman" w:eastAsia="宋体"/>
                <w:b/>
                <w:sz w:val="24"/>
                <w:szCs w:val="32"/>
              </w:rPr>
              <w:t xml:space="preserve"> </w:t>
            </w:r>
            <w:r>
              <w:rPr>
                <w:rFonts w:hint="eastAsia" w:ascii="Times New Roman" w:hAnsi="Times New Roman" w:eastAsia="宋体"/>
                <w:b/>
                <w:sz w:val="24"/>
                <w:szCs w:val="32"/>
              </w:rPr>
              <w:t>计</w:t>
            </w:r>
          </w:p>
        </w:tc>
        <w:tc>
          <w:tcPr>
            <w:tcW w:w="2831" w:type="dxa"/>
          </w:tcPr>
          <w:p>
            <w:pPr>
              <w:spacing w:before="62" w:beforeLines="20" w:after="62" w:afterLines="20" w:line="320" w:lineRule="exact"/>
              <w:jc w:val="center"/>
              <w:rPr>
                <w:rFonts w:ascii="Times New Roman" w:hAnsi="Times New Roman" w:eastAsia="宋体"/>
                <w:b/>
                <w:sz w:val="24"/>
                <w:szCs w:val="32"/>
              </w:rPr>
            </w:pPr>
            <w:r>
              <w:rPr>
                <w:rFonts w:ascii="Times New Roman" w:hAnsi="Times New Roman" w:eastAsia="宋体"/>
                <w:b/>
                <w:sz w:val="24"/>
                <w:szCs w:val="32"/>
              </w:rPr>
              <w:t>3.5883</w:t>
            </w:r>
          </w:p>
        </w:tc>
        <w:tc>
          <w:tcPr>
            <w:tcW w:w="2131" w:type="dxa"/>
            <w:vAlign w:val="center"/>
          </w:tcPr>
          <w:p>
            <w:pPr>
              <w:spacing w:before="62" w:beforeLines="20" w:after="62" w:afterLines="20" w:line="320" w:lineRule="exact"/>
              <w:jc w:val="center"/>
              <w:rPr>
                <w:rFonts w:ascii="Times New Roman" w:hAnsi="Times New Roman" w:eastAsia="宋体"/>
                <w:b/>
                <w:sz w:val="24"/>
                <w:szCs w:val="32"/>
              </w:rPr>
            </w:pPr>
            <w:r>
              <w:rPr>
                <w:rFonts w:hint="eastAsia" w:ascii="Times New Roman" w:hAnsi="Times New Roman" w:eastAsia="宋体"/>
                <w:b/>
                <w:sz w:val="24"/>
                <w:szCs w:val="32"/>
              </w:rPr>
              <w:t>100.00</w:t>
            </w:r>
          </w:p>
        </w:tc>
      </w:tr>
    </w:tbl>
    <w:p>
      <w:pPr>
        <w:pStyle w:val="100"/>
        <w:ind w:firstLine="602"/>
        <w:rPr>
          <w:b/>
        </w:rPr>
      </w:pPr>
      <w:r>
        <w:rPr>
          <w:b/>
        </w:rPr>
        <w:t>2.</w:t>
      </w:r>
      <w:r>
        <w:rPr>
          <w:rFonts w:hint="eastAsia"/>
          <w:b/>
        </w:rPr>
        <w:t>全产业链格局逐步构建</w:t>
      </w:r>
    </w:p>
    <w:p>
      <w:pPr>
        <w:pStyle w:val="100"/>
        <w:autoSpaceDE/>
        <w:autoSpaceDN/>
        <w:spacing w:line="580" w:lineRule="exact"/>
      </w:pPr>
      <w:r>
        <w:rPr>
          <w:rFonts w:hint="eastAsia"/>
        </w:rPr>
        <w:t>围绕粮食、油菜、茶叶等特色产业，以农业全产业链建设为主线，着力补短板、强链条，初步建成稻米、油菜籽2条农业全产业链，现代农业全产业链发展格局逐步完善。聚焦二产加工，成功招引隆升堂预制菜、德育配餐等龙头企业，创新开展仓储保鲜、物流配送、预制菜加工等，形成了原料供应、产品生产、电商销售、冷链物流等于一体的预制菜全产业链，产业效益大幅提升。引进瑞安都市田园公司开展预制菜及农事服务，创新“1+9”综合服务功能，构建“种业创新-种养基地建设-全流程农事服务-农产品精深加工-仓储智能管理-市场营销”的全产业链发展模式。农产品品牌培育积极推进，“老书记”菜籽油等特色产品品牌创意十足。</w:t>
      </w:r>
    </w:p>
    <w:p>
      <w:pPr>
        <w:pStyle w:val="100"/>
        <w:ind w:firstLine="602"/>
        <w:rPr>
          <w:b/>
        </w:rPr>
      </w:pPr>
      <w:r>
        <w:rPr>
          <w:rFonts w:hint="eastAsia"/>
          <w:b/>
        </w:rPr>
        <w:t>3</w:t>
      </w:r>
      <w:r>
        <w:rPr>
          <w:b/>
        </w:rPr>
        <w:t>.</w:t>
      </w:r>
      <w:r>
        <w:rPr>
          <w:rFonts w:hint="eastAsia"/>
          <w:b/>
        </w:rPr>
        <w:t>农文旅康融合全面推进</w:t>
      </w:r>
    </w:p>
    <w:p>
      <w:pPr>
        <w:pStyle w:val="100"/>
        <w:spacing w:line="580" w:lineRule="exact"/>
      </w:pPr>
      <w:r>
        <w:rPr>
          <w:rFonts w:hint="eastAsia"/>
        </w:rPr>
        <w:t>桐浦镇素有“温州都市后花园”之称，是浙江省美丽乡村示范乡镇。全镇在保障粮食安全基础上，积极拓展农业多种功能，深化农文旅康融合，</w:t>
      </w:r>
      <w:r>
        <w:t>围绕</w:t>
      </w:r>
      <w:r>
        <w:rPr>
          <w:rFonts w:hint="eastAsia"/>
        </w:rPr>
        <w:t>“桐溪水边、福泉胜地、云峰民宿、油菜花海”，</w:t>
      </w:r>
      <w:r>
        <w:t>大力发展休闲农业、科普农业、创意农业，一二三</w:t>
      </w:r>
      <w:r>
        <w:rPr>
          <w:rFonts w:hint="eastAsia"/>
        </w:rPr>
        <w:t>产实现深度融合。瑞安市首个亿元级农旅项目——凤凰樱花谷落地建设，成功引进“觅云山居”民宿接待中心，农文旅康欣欣向荣。全镇以油菜花为媒，大力发展油菜花旅游，年接待游客近</w:t>
      </w:r>
      <w:r>
        <w:t>10万人次</w:t>
      </w:r>
      <w:r>
        <w:rPr>
          <w:rFonts w:hint="eastAsia"/>
        </w:rPr>
        <w:t>，成功举办网上油菜花节，推出文旅IP“油小花”，开发“老书记”油菜花书签、“老书记”笔记本等周边文创产品，持续打响桐浦油菜花基地品牌。桐浦油菜花基地获评“中国十大最美油菜花海”</w:t>
      </w:r>
      <w:r>
        <w:t>；入选2018浙江省“最美田园”百强榜</w:t>
      </w:r>
      <w:r>
        <w:rPr>
          <w:rFonts w:hint="eastAsia"/>
        </w:rPr>
        <w:t>、</w:t>
      </w:r>
      <w:r>
        <w:t>2021年被评为</w:t>
      </w:r>
      <w:r>
        <w:rPr>
          <w:rFonts w:hint="eastAsia"/>
        </w:rPr>
        <w:t>温州“最美田园”。</w:t>
      </w:r>
    </w:p>
    <w:p>
      <w:pPr>
        <w:pStyle w:val="100"/>
        <w:ind w:firstLine="602"/>
        <w:rPr>
          <w:b/>
        </w:rPr>
      </w:pPr>
      <w:r>
        <w:rPr>
          <w:rFonts w:hint="eastAsia"/>
          <w:b/>
        </w:rPr>
        <w:t>4</w:t>
      </w:r>
      <w:r>
        <w:rPr>
          <w:b/>
        </w:rPr>
        <w:t>.</w:t>
      </w:r>
      <w:r>
        <w:rPr>
          <w:rFonts w:hint="eastAsia"/>
          <w:b/>
        </w:rPr>
        <w:t>绿色生产方式不断转变</w:t>
      </w:r>
    </w:p>
    <w:p>
      <w:pPr>
        <w:pStyle w:val="100"/>
      </w:pPr>
      <w:r>
        <w:rPr>
          <w:rFonts w:hint="eastAsia"/>
        </w:rPr>
        <w:t>深化“肥药两制”改革，农业绿色高质量发展加快推动，创成温州市级绿色发展示范区。全面推行农药购买实名制改革，全镇5家</w:t>
      </w:r>
      <w:r>
        <w:t>农资店</w:t>
      </w:r>
      <w:r>
        <w:rPr>
          <w:rFonts w:hint="eastAsia"/>
        </w:rPr>
        <w:t>均</w:t>
      </w:r>
      <w:r>
        <w:t>纳入浙江省农资监管与服务信息化平台</w:t>
      </w:r>
      <w:r>
        <w:rPr>
          <w:rFonts w:hint="eastAsia"/>
        </w:rPr>
        <w:t>；定额制施用成效显著，测土配方施肥、水肥一体化等技术覆盖率达</w:t>
      </w:r>
      <w:r>
        <w:t>90%以上</w:t>
      </w:r>
      <w:r>
        <w:rPr>
          <w:rFonts w:hint="eastAsia"/>
        </w:rPr>
        <w:t>，配方肥替代平衡肥进一步推进。绿色循环农业模式多元，“稻-稻-油”轮作实现一年三熟，创新“粮-菌”循环生态农业种植模式。“粮菌循环·六村共富”入选</w:t>
      </w:r>
      <w:r>
        <w:t>2024年度</w:t>
      </w:r>
      <w:r>
        <w:rPr>
          <w:rFonts w:hint="eastAsia"/>
        </w:rPr>
        <w:t>浙江省</w:t>
      </w:r>
      <w:r>
        <w:t>一事一议</w:t>
      </w:r>
      <w:r>
        <w:rPr>
          <w:shd w:val="clear" w:color="auto" w:fill="FFFFFF"/>
        </w:rPr>
        <w:t>财政</w:t>
      </w:r>
      <w:r>
        <w:t>奖补支持打造共富乡村试点名单。</w:t>
      </w:r>
      <w:r>
        <w:rPr>
          <w:rFonts w:hint="eastAsia"/>
        </w:rPr>
        <w:t>率全省之先，成立垃圾分类合作社，完善分类贮存、高效收运、充分利用、统一处置全过程闭环式“五废共治”体系，推动农业废弃资源综合利用。依托“农安瑞安”微信小程序，建立农产品质量智慧监管体系，实现农产品“从田头到餐桌”全过程一体化质量安全管理，农产品质量安全追溯管理比例达100%。</w:t>
      </w:r>
    </w:p>
    <w:p>
      <w:pPr>
        <w:pStyle w:val="100"/>
        <w:ind w:firstLine="602"/>
        <w:rPr>
          <w:b/>
        </w:rPr>
      </w:pPr>
      <w:r>
        <w:rPr>
          <w:rFonts w:hint="eastAsia"/>
          <w:b/>
        </w:rPr>
        <w:t>5</w:t>
      </w:r>
      <w:r>
        <w:rPr>
          <w:b/>
        </w:rPr>
        <w:t>.</w:t>
      </w:r>
      <w:r>
        <w:rPr>
          <w:rFonts w:hint="eastAsia"/>
          <w:b/>
        </w:rPr>
        <w:t>农业双强行动深入实施</w:t>
      </w:r>
    </w:p>
    <w:p>
      <w:pPr>
        <w:pStyle w:val="100"/>
      </w:pPr>
      <w:r>
        <w:rPr>
          <w:rFonts w:hint="eastAsia"/>
        </w:rPr>
        <w:t>桐浦镇深入实施农业双强行动，农业机械化、科技化转型升级取得明显成效。持续开展农田宜机化改造，推进农业生产标准化和农机农艺</w:t>
      </w:r>
      <w:r>
        <w:rPr>
          <w:rFonts w:hint="eastAsia"/>
          <w:shd w:val="clear" w:color="auto" w:fill="FFFFFF"/>
        </w:rPr>
        <w:t>融合</w:t>
      </w:r>
      <w:r>
        <w:rPr>
          <w:rFonts w:hint="eastAsia"/>
        </w:rPr>
        <w:t>，草菇农艺农机融合示范试验基地入选省级农业双强项目；设施农业亮点频现，引入社会资本打造总投资1.8亿元的浙江省首家自动化菌菇生产示范园，推动草菇智慧化生产。农机总动力为</w:t>
      </w:r>
      <w:r>
        <w:t>4308.22千瓦</w:t>
      </w:r>
      <w:r>
        <w:rPr>
          <w:rFonts w:hint="eastAsia"/>
        </w:rPr>
        <w:t>，水稻耕种收综合机械化率达</w:t>
      </w:r>
      <w:r>
        <w:t>92%以上。</w:t>
      </w:r>
      <w:r>
        <w:rPr>
          <w:rFonts w:hint="eastAsia"/>
        </w:rPr>
        <w:t>推进灌区现代化改造，拥有</w:t>
      </w:r>
      <w:r>
        <w:t>桐溪水库</w:t>
      </w:r>
      <w:r>
        <w:rPr>
          <w:rFonts w:hint="eastAsia"/>
        </w:rPr>
        <w:t>、云峰水库、十八亩水库3个水库，总库容4</w:t>
      </w:r>
      <w:r>
        <w:t>37.7</w:t>
      </w:r>
      <w:r>
        <w:rPr>
          <w:rFonts w:hint="eastAsia"/>
        </w:rPr>
        <w:t>万立方米。深入开展农机安全生产检查，排查整治农机安全隐患风险，农机安全生产形势持续稳定向好。农业科技不断创新，与省农科院、温州市老科协建立科技合作关系，共同推进桐浦镇农业科技创新，提升农业效益。农业服务体系逐步健全，桐浦现代农事服务中心入选浙江省首批省级现代化农事服务中心。</w:t>
      </w:r>
    </w:p>
    <w:p>
      <w:pPr>
        <w:pStyle w:val="100"/>
        <w:ind w:firstLine="602"/>
        <w:rPr>
          <w:b/>
        </w:rPr>
      </w:pPr>
      <w:r>
        <w:rPr>
          <w:rFonts w:hint="eastAsia"/>
          <w:b/>
        </w:rPr>
        <w:t>6</w:t>
      </w:r>
      <w:r>
        <w:rPr>
          <w:b/>
        </w:rPr>
        <w:t>.新型经营</w:t>
      </w:r>
      <w:r>
        <w:rPr>
          <w:rFonts w:hint="eastAsia"/>
          <w:b/>
        </w:rPr>
        <w:t>体系日趋完善</w:t>
      </w:r>
    </w:p>
    <w:p>
      <w:pPr>
        <w:pStyle w:val="100"/>
      </w:pPr>
      <w:r>
        <w:rPr>
          <w:rFonts w:hint="eastAsia"/>
        </w:rPr>
        <w:t>桐浦镇坚持集约化、专业化、组织化理念，大力推进新型经营主体提升，以龙头企业为引领、农民专业合作社为纽带、家庭农场和种养大户为基础、社会化服务组织为支撑的新型经营体系日趋完善。2</w:t>
      </w:r>
      <w:r>
        <w:t>023</w:t>
      </w:r>
      <w:r>
        <w:rPr>
          <w:rFonts w:hint="eastAsia"/>
        </w:rPr>
        <w:t>年，全镇拥有农业龙头企业2家，均为瑞安市级；农民专业合作社4</w:t>
      </w:r>
      <w:r>
        <w:t>4</w:t>
      </w:r>
      <w:r>
        <w:rPr>
          <w:rFonts w:hint="eastAsia"/>
        </w:rPr>
        <w:t>家，其中温州市级1家、瑞安市级4家；家庭农场3</w:t>
      </w:r>
      <w:r>
        <w:t>7</w:t>
      </w:r>
      <w:r>
        <w:rPr>
          <w:rFonts w:hint="eastAsia"/>
        </w:rPr>
        <w:t>家，其中温州市级1家、瑞安市级4家。</w:t>
      </w:r>
      <w:r>
        <w:t>坚持市场牵龙头、龙头带基地、基地连农户，</w:t>
      </w:r>
      <w:r>
        <w:rPr>
          <w:rFonts w:hint="eastAsia"/>
        </w:rPr>
        <w:t>创新“公司</w:t>
      </w:r>
      <w:r>
        <w:t>+专业合作社+基地+农户”的经营模式，联农带农富农机制不断健全，实现小农户与现代农业发展有机衔接。</w:t>
      </w:r>
      <w:r>
        <w:rPr>
          <w:rFonts w:hint="eastAsia"/>
        </w:rPr>
        <w:t>全镇聚集乡村人才培育，深入实施“两进两回”行动和千万农民素质提升工程，培育“新农人”、农创客等创新创业人才，农创客达5</w:t>
      </w:r>
      <w:r>
        <w:t>7</w:t>
      </w:r>
      <w:r>
        <w:rPr>
          <w:rFonts w:hint="eastAsia"/>
        </w:rPr>
        <w:t>人，农村人才队伍不断壮大。</w:t>
      </w:r>
    </w:p>
    <w:p>
      <w:pPr>
        <w:pStyle w:val="100"/>
        <w:spacing w:before="187" w:beforeLines="60" w:after="156" w:afterLines="50"/>
        <w:ind w:firstLine="562"/>
        <w:jc w:val="center"/>
        <w:rPr>
          <w:b/>
          <w:bCs w:val="0"/>
          <w:sz w:val="28"/>
          <w:szCs w:val="28"/>
          <w:shd w:val="clear" w:color="auto" w:fill="FFFFFF"/>
        </w:rPr>
      </w:pPr>
      <w:r>
        <w:rPr>
          <w:rFonts w:hint="eastAsia" w:eastAsia="宋体" w:cs="宋体"/>
          <w:b/>
          <w:bCs w:val="0"/>
          <w:sz w:val="28"/>
          <w:szCs w:val="28"/>
          <w:shd w:val="clear" w:color="auto" w:fill="FFFFFF"/>
        </w:rPr>
        <w:t>表2-2 桐浦镇市级以上新型经营主体名录</w:t>
      </w:r>
    </w:p>
    <w:tbl>
      <w:tblPr>
        <w:tblStyle w:val="89"/>
        <w:tblW w:w="84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7"/>
        <w:gridCol w:w="4111"/>
        <w:gridCol w:w="1559"/>
        <w:gridCol w:w="19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jc w:val="center"/>
        </w:trPr>
        <w:tc>
          <w:tcPr>
            <w:tcW w:w="817" w:type="dxa"/>
            <w:shd w:val="clear" w:color="auto" w:fill="E3F2D9" w:themeFill="accent4" w:themeFillTint="32"/>
            <w:vAlign w:val="center"/>
          </w:tcPr>
          <w:p>
            <w:pPr>
              <w:spacing w:line="320" w:lineRule="exact"/>
              <w:jc w:val="center"/>
              <w:rPr>
                <w:rFonts w:ascii="Times New Roman" w:hAnsi="Times New Roman" w:eastAsia="宋体"/>
                <w:b/>
                <w:sz w:val="24"/>
              </w:rPr>
            </w:pPr>
            <w:r>
              <w:rPr>
                <w:rFonts w:hint="eastAsia" w:ascii="Times New Roman" w:hAnsi="Times New Roman" w:eastAsia="宋体"/>
                <w:b/>
                <w:sz w:val="24"/>
              </w:rPr>
              <w:t>序号</w:t>
            </w:r>
          </w:p>
        </w:tc>
        <w:tc>
          <w:tcPr>
            <w:tcW w:w="4111" w:type="dxa"/>
            <w:shd w:val="clear" w:color="auto" w:fill="E3F2D9" w:themeFill="accent4" w:themeFillTint="32"/>
            <w:vAlign w:val="center"/>
          </w:tcPr>
          <w:p>
            <w:pPr>
              <w:spacing w:line="320" w:lineRule="exact"/>
              <w:jc w:val="center"/>
              <w:rPr>
                <w:rFonts w:ascii="Times New Roman" w:hAnsi="Times New Roman" w:eastAsia="宋体"/>
                <w:b/>
                <w:sz w:val="24"/>
              </w:rPr>
            </w:pPr>
            <w:r>
              <w:rPr>
                <w:rFonts w:hint="eastAsia" w:ascii="Times New Roman" w:hAnsi="Times New Roman" w:eastAsia="宋体"/>
                <w:b/>
                <w:sz w:val="24"/>
              </w:rPr>
              <w:t>名 称</w:t>
            </w:r>
          </w:p>
        </w:tc>
        <w:tc>
          <w:tcPr>
            <w:tcW w:w="1559" w:type="dxa"/>
            <w:shd w:val="clear" w:color="auto" w:fill="E3F2D9" w:themeFill="accent4" w:themeFillTint="32"/>
            <w:vAlign w:val="center"/>
          </w:tcPr>
          <w:p>
            <w:pPr>
              <w:spacing w:line="320" w:lineRule="exact"/>
              <w:jc w:val="center"/>
              <w:rPr>
                <w:rFonts w:ascii="Times New Roman" w:hAnsi="Times New Roman" w:eastAsia="宋体"/>
                <w:b/>
                <w:sz w:val="24"/>
              </w:rPr>
            </w:pPr>
            <w:r>
              <w:rPr>
                <w:rFonts w:hint="eastAsia" w:ascii="Times New Roman" w:hAnsi="Times New Roman" w:eastAsia="宋体"/>
                <w:b/>
                <w:sz w:val="24"/>
              </w:rPr>
              <w:t>级 别</w:t>
            </w:r>
          </w:p>
        </w:tc>
        <w:tc>
          <w:tcPr>
            <w:tcW w:w="1985" w:type="dxa"/>
            <w:shd w:val="clear" w:color="auto" w:fill="E3F2D9" w:themeFill="accent4" w:themeFillTint="32"/>
            <w:vAlign w:val="center"/>
          </w:tcPr>
          <w:p>
            <w:pPr>
              <w:spacing w:line="320" w:lineRule="exact"/>
              <w:jc w:val="center"/>
              <w:rPr>
                <w:rFonts w:ascii="Times New Roman" w:hAnsi="Times New Roman" w:eastAsia="宋体"/>
                <w:b/>
                <w:sz w:val="24"/>
              </w:rPr>
            </w:pPr>
            <w:r>
              <w:rPr>
                <w:rFonts w:hint="eastAsia" w:ascii="Times New Roman" w:hAnsi="Times New Roman" w:eastAsia="宋体"/>
                <w:b/>
                <w:sz w:val="24"/>
              </w:rPr>
              <w:t>地 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jc w:val="center"/>
        </w:trPr>
        <w:tc>
          <w:tcPr>
            <w:tcW w:w="817" w:type="dxa"/>
            <w:vAlign w:val="center"/>
          </w:tcPr>
          <w:p>
            <w:pPr>
              <w:spacing w:before="62" w:beforeLines="20" w:after="62" w:afterLines="20" w:line="320" w:lineRule="exact"/>
              <w:jc w:val="center"/>
              <w:rPr>
                <w:rFonts w:ascii="Times New Roman" w:hAnsi="Times New Roman" w:eastAsia="宋体"/>
                <w:b/>
                <w:sz w:val="24"/>
              </w:rPr>
            </w:pPr>
            <w:r>
              <w:rPr>
                <w:rFonts w:hint="eastAsia" w:ascii="Times New Roman" w:hAnsi="Times New Roman" w:eastAsia="宋体"/>
                <w:b/>
                <w:sz w:val="24"/>
              </w:rPr>
              <w:t>1</w:t>
            </w:r>
          </w:p>
        </w:tc>
        <w:tc>
          <w:tcPr>
            <w:tcW w:w="7655" w:type="dxa"/>
            <w:gridSpan w:val="3"/>
            <w:vAlign w:val="center"/>
          </w:tcPr>
          <w:p>
            <w:pPr>
              <w:spacing w:line="320" w:lineRule="exact"/>
              <w:rPr>
                <w:rFonts w:ascii="Times New Roman" w:hAnsi="Times New Roman" w:eastAsia="宋体"/>
                <w:sz w:val="24"/>
              </w:rPr>
            </w:pPr>
            <w:r>
              <w:rPr>
                <w:rFonts w:hint="eastAsia" w:ascii="Times New Roman" w:hAnsi="Times New Roman" w:eastAsia="宋体"/>
                <w:b/>
                <w:sz w:val="24"/>
              </w:rPr>
              <w:t>农业龙头企业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7" w:type="dxa"/>
            <w:vAlign w:val="center"/>
          </w:tcPr>
          <w:p>
            <w:pPr>
              <w:spacing w:before="62" w:beforeLines="20" w:after="62" w:afterLines="20" w:line="320" w:lineRule="exact"/>
              <w:jc w:val="center"/>
              <w:rPr>
                <w:rFonts w:ascii="Times New Roman" w:hAnsi="Times New Roman" w:eastAsia="宋体"/>
                <w:sz w:val="24"/>
              </w:rPr>
            </w:pPr>
            <w:r>
              <w:rPr>
                <w:rFonts w:hint="eastAsia" w:ascii="Times New Roman" w:hAnsi="Times New Roman" w:eastAsia="宋体"/>
                <w:sz w:val="24"/>
              </w:rPr>
              <w:t>1</w:t>
            </w:r>
            <w:r>
              <w:rPr>
                <w:rFonts w:ascii="Times New Roman" w:hAnsi="Times New Roman" w:eastAsia="宋体"/>
                <w:sz w:val="24"/>
              </w:rPr>
              <w:t>.1</w:t>
            </w:r>
          </w:p>
        </w:tc>
        <w:tc>
          <w:tcPr>
            <w:tcW w:w="4111" w:type="dxa"/>
            <w:vAlign w:val="center"/>
          </w:tcPr>
          <w:p>
            <w:pPr>
              <w:spacing w:before="62" w:beforeLines="20" w:after="62" w:afterLines="20" w:line="320" w:lineRule="exact"/>
              <w:jc w:val="center"/>
              <w:rPr>
                <w:rFonts w:ascii="Times New Roman" w:hAnsi="Times New Roman" w:eastAsia="宋体"/>
                <w:sz w:val="24"/>
              </w:rPr>
            </w:pPr>
            <w:r>
              <w:rPr>
                <w:rFonts w:hint="eastAsia" w:ascii="Times New Roman" w:hAnsi="Times New Roman" w:eastAsia="宋体"/>
                <w:sz w:val="24"/>
              </w:rPr>
              <w:t>瑞安市味乐食品厂</w:t>
            </w:r>
          </w:p>
        </w:tc>
        <w:tc>
          <w:tcPr>
            <w:tcW w:w="1559" w:type="dxa"/>
            <w:vAlign w:val="center"/>
          </w:tcPr>
          <w:p>
            <w:pPr>
              <w:spacing w:before="62" w:beforeLines="20" w:after="62" w:afterLines="20" w:line="320" w:lineRule="exact"/>
              <w:jc w:val="center"/>
              <w:rPr>
                <w:rFonts w:ascii="Times New Roman" w:hAnsi="Times New Roman" w:eastAsia="宋体"/>
                <w:sz w:val="24"/>
              </w:rPr>
            </w:pPr>
            <w:r>
              <w:rPr>
                <w:rFonts w:hint="eastAsia" w:ascii="Times New Roman" w:hAnsi="Times New Roman" w:eastAsia="宋体"/>
                <w:sz w:val="24"/>
              </w:rPr>
              <w:t>瑞安市级</w:t>
            </w:r>
          </w:p>
        </w:tc>
        <w:tc>
          <w:tcPr>
            <w:tcW w:w="1985" w:type="dxa"/>
            <w:vAlign w:val="center"/>
          </w:tcPr>
          <w:p>
            <w:pPr>
              <w:spacing w:before="62" w:beforeLines="20" w:after="62" w:afterLines="20" w:line="320" w:lineRule="exact"/>
              <w:jc w:val="center"/>
              <w:rPr>
                <w:rFonts w:ascii="Times New Roman" w:hAnsi="Times New Roman" w:eastAsia="宋体"/>
                <w:sz w:val="24"/>
              </w:rPr>
            </w:pPr>
            <w:r>
              <w:rPr>
                <w:rFonts w:hint="eastAsia" w:ascii="Times New Roman" w:hAnsi="Times New Roman" w:eastAsia="宋体"/>
                <w:sz w:val="24"/>
              </w:rPr>
              <w:t>董夏村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7" w:type="dxa"/>
            <w:vAlign w:val="center"/>
          </w:tcPr>
          <w:p>
            <w:pPr>
              <w:spacing w:before="62" w:beforeLines="20" w:after="62" w:afterLines="20" w:line="320" w:lineRule="exact"/>
              <w:jc w:val="center"/>
              <w:rPr>
                <w:rFonts w:ascii="Times New Roman" w:hAnsi="Times New Roman" w:eastAsia="宋体"/>
                <w:sz w:val="24"/>
              </w:rPr>
            </w:pPr>
            <w:r>
              <w:rPr>
                <w:rFonts w:hint="eastAsia" w:ascii="Times New Roman" w:hAnsi="Times New Roman" w:eastAsia="宋体"/>
                <w:sz w:val="24"/>
              </w:rPr>
              <w:t>1</w:t>
            </w:r>
            <w:r>
              <w:rPr>
                <w:rFonts w:ascii="Times New Roman" w:hAnsi="Times New Roman" w:eastAsia="宋体"/>
                <w:sz w:val="24"/>
              </w:rPr>
              <w:t>.2</w:t>
            </w:r>
          </w:p>
        </w:tc>
        <w:tc>
          <w:tcPr>
            <w:tcW w:w="4111" w:type="dxa"/>
            <w:vAlign w:val="center"/>
          </w:tcPr>
          <w:p>
            <w:pPr>
              <w:spacing w:before="62" w:beforeLines="20" w:after="62" w:afterLines="20" w:line="320" w:lineRule="exact"/>
              <w:jc w:val="center"/>
              <w:rPr>
                <w:rFonts w:ascii="Times New Roman" w:hAnsi="Times New Roman" w:eastAsia="宋体"/>
                <w:sz w:val="24"/>
              </w:rPr>
            </w:pPr>
            <w:r>
              <w:rPr>
                <w:rFonts w:hint="eastAsia" w:ascii="Times New Roman" w:hAnsi="Times New Roman" w:eastAsia="宋体"/>
                <w:sz w:val="24"/>
              </w:rPr>
              <w:t>温州市隆升水产食品有限公司</w:t>
            </w:r>
          </w:p>
        </w:tc>
        <w:tc>
          <w:tcPr>
            <w:tcW w:w="1559" w:type="dxa"/>
            <w:vAlign w:val="center"/>
          </w:tcPr>
          <w:p>
            <w:pPr>
              <w:spacing w:before="62" w:beforeLines="20" w:after="62" w:afterLines="20" w:line="320" w:lineRule="exact"/>
              <w:jc w:val="center"/>
              <w:rPr>
                <w:rFonts w:ascii="Times New Roman" w:hAnsi="Times New Roman" w:eastAsia="宋体"/>
                <w:sz w:val="24"/>
              </w:rPr>
            </w:pPr>
            <w:r>
              <w:rPr>
                <w:rFonts w:hint="eastAsia" w:ascii="Times New Roman" w:hAnsi="Times New Roman" w:eastAsia="宋体"/>
                <w:sz w:val="24"/>
              </w:rPr>
              <w:t>瑞安市级</w:t>
            </w:r>
          </w:p>
        </w:tc>
        <w:tc>
          <w:tcPr>
            <w:tcW w:w="1985" w:type="dxa"/>
            <w:vAlign w:val="center"/>
          </w:tcPr>
          <w:p>
            <w:pPr>
              <w:spacing w:before="62" w:beforeLines="20" w:after="62" w:afterLines="20" w:line="320" w:lineRule="exact"/>
              <w:ind w:left="-105" w:leftChars="-50" w:right="-105" w:rightChars="-50"/>
              <w:jc w:val="center"/>
              <w:rPr>
                <w:rFonts w:ascii="Times New Roman" w:hAnsi="Times New Roman" w:eastAsia="宋体"/>
                <w:sz w:val="24"/>
              </w:rPr>
            </w:pPr>
            <w:r>
              <w:rPr>
                <w:rFonts w:hint="eastAsia" w:ascii="Times New Roman" w:hAnsi="Times New Roman" w:eastAsia="宋体"/>
                <w:sz w:val="24"/>
              </w:rPr>
              <w:t>桐浦工业区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817" w:type="dxa"/>
            <w:vAlign w:val="center"/>
          </w:tcPr>
          <w:p>
            <w:pPr>
              <w:spacing w:before="62" w:beforeLines="20" w:after="62" w:afterLines="20" w:line="320" w:lineRule="exact"/>
              <w:jc w:val="center"/>
              <w:rPr>
                <w:rFonts w:ascii="Times New Roman" w:hAnsi="Times New Roman" w:eastAsia="宋体"/>
                <w:b/>
                <w:sz w:val="24"/>
              </w:rPr>
            </w:pPr>
            <w:r>
              <w:rPr>
                <w:rFonts w:hint="eastAsia" w:ascii="Times New Roman" w:hAnsi="Times New Roman" w:eastAsia="宋体"/>
                <w:b/>
                <w:sz w:val="24"/>
              </w:rPr>
              <w:t>2</w:t>
            </w:r>
          </w:p>
        </w:tc>
        <w:tc>
          <w:tcPr>
            <w:tcW w:w="7655" w:type="dxa"/>
            <w:gridSpan w:val="3"/>
            <w:vAlign w:val="center"/>
          </w:tcPr>
          <w:p>
            <w:pPr>
              <w:spacing w:before="62" w:beforeLines="20" w:after="62" w:afterLines="20" w:line="320" w:lineRule="exact"/>
              <w:rPr>
                <w:rFonts w:ascii="Times New Roman" w:hAnsi="Times New Roman" w:eastAsia="宋体"/>
                <w:sz w:val="24"/>
              </w:rPr>
            </w:pPr>
            <w:r>
              <w:rPr>
                <w:rFonts w:hint="eastAsia" w:ascii="Times New Roman" w:hAnsi="Times New Roman" w:eastAsia="宋体"/>
                <w:b/>
                <w:sz w:val="24"/>
              </w:rPr>
              <w:t>农民专业合作社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7" w:type="dxa"/>
            <w:vAlign w:val="center"/>
          </w:tcPr>
          <w:p>
            <w:pPr>
              <w:spacing w:before="62" w:beforeLines="20" w:after="62" w:afterLines="20" w:line="320" w:lineRule="exact"/>
              <w:jc w:val="center"/>
              <w:rPr>
                <w:rFonts w:ascii="Times New Roman" w:hAnsi="Times New Roman" w:eastAsia="宋体"/>
                <w:sz w:val="24"/>
              </w:rPr>
            </w:pPr>
            <w:r>
              <w:rPr>
                <w:rFonts w:hint="eastAsia" w:ascii="Times New Roman" w:hAnsi="Times New Roman" w:eastAsia="宋体"/>
                <w:sz w:val="24"/>
              </w:rPr>
              <w:t>2</w:t>
            </w:r>
            <w:r>
              <w:rPr>
                <w:rFonts w:ascii="Times New Roman" w:hAnsi="Times New Roman" w:eastAsia="宋体"/>
                <w:sz w:val="24"/>
              </w:rPr>
              <w:t>.1</w:t>
            </w:r>
          </w:p>
        </w:tc>
        <w:tc>
          <w:tcPr>
            <w:tcW w:w="4111" w:type="dxa"/>
            <w:vAlign w:val="center"/>
          </w:tcPr>
          <w:p>
            <w:pPr>
              <w:spacing w:before="62" w:beforeLines="20" w:after="62" w:afterLines="20" w:line="320" w:lineRule="exact"/>
              <w:jc w:val="center"/>
              <w:rPr>
                <w:rFonts w:ascii="Times New Roman" w:hAnsi="Times New Roman" w:eastAsia="宋体"/>
                <w:sz w:val="24"/>
              </w:rPr>
            </w:pPr>
            <w:r>
              <w:rPr>
                <w:rFonts w:hint="eastAsia" w:ascii="Times New Roman" w:hAnsi="Times New Roman" w:eastAsia="宋体"/>
                <w:sz w:val="24"/>
              </w:rPr>
              <w:t>瑞安市果然红种植专业合作社</w:t>
            </w:r>
          </w:p>
        </w:tc>
        <w:tc>
          <w:tcPr>
            <w:tcW w:w="1559" w:type="dxa"/>
            <w:vAlign w:val="center"/>
          </w:tcPr>
          <w:p>
            <w:pPr>
              <w:spacing w:before="62" w:beforeLines="20" w:after="62" w:afterLines="20" w:line="320" w:lineRule="exact"/>
              <w:jc w:val="center"/>
              <w:rPr>
                <w:rFonts w:ascii="Times New Roman" w:hAnsi="Times New Roman" w:eastAsia="宋体"/>
                <w:sz w:val="24"/>
              </w:rPr>
            </w:pPr>
            <w:r>
              <w:rPr>
                <w:rFonts w:hint="eastAsia" w:ascii="Times New Roman" w:hAnsi="Times New Roman" w:eastAsia="宋体"/>
                <w:sz w:val="24"/>
              </w:rPr>
              <w:t>温州市级</w:t>
            </w:r>
          </w:p>
        </w:tc>
        <w:tc>
          <w:tcPr>
            <w:tcW w:w="1985" w:type="dxa"/>
            <w:vAlign w:val="center"/>
          </w:tcPr>
          <w:p>
            <w:pPr>
              <w:spacing w:before="62" w:beforeLines="20" w:after="62" w:afterLines="20" w:line="320" w:lineRule="exact"/>
              <w:jc w:val="center"/>
              <w:rPr>
                <w:rFonts w:ascii="Times New Roman" w:hAnsi="Times New Roman" w:eastAsia="宋体"/>
                <w:sz w:val="24"/>
              </w:rPr>
            </w:pPr>
            <w:r>
              <w:rPr>
                <w:rFonts w:hint="eastAsia" w:ascii="Times New Roman" w:hAnsi="Times New Roman" w:eastAsia="宋体"/>
                <w:sz w:val="24"/>
              </w:rPr>
              <w:t>凤社村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7" w:type="dxa"/>
            <w:vAlign w:val="center"/>
          </w:tcPr>
          <w:p>
            <w:pPr>
              <w:spacing w:before="62" w:beforeLines="20" w:after="62" w:afterLines="20" w:line="320" w:lineRule="exact"/>
              <w:jc w:val="center"/>
              <w:rPr>
                <w:rFonts w:ascii="Times New Roman" w:hAnsi="Times New Roman" w:eastAsia="宋体"/>
                <w:sz w:val="24"/>
              </w:rPr>
            </w:pPr>
            <w:r>
              <w:rPr>
                <w:rFonts w:hint="eastAsia" w:ascii="Times New Roman" w:hAnsi="Times New Roman" w:eastAsia="宋体"/>
                <w:sz w:val="24"/>
              </w:rPr>
              <w:t>2</w:t>
            </w:r>
            <w:r>
              <w:rPr>
                <w:rFonts w:ascii="Times New Roman" w:hAnsi="Times New Roman" w:eastAsia="宋体"/>
                <w:sz w:val="24"/>
              </w:rPr>
              <w:t>.2</w:t>
            </w:r>
          </w:p>
        </w:tc>
        <w:tc>
          <w:tcPr>
            <w:tcW w:w="4111" w:type="dxa"/>
            <w:vAlign w:val="center"/>
          </w:tcPr>
          <w:p>
            <w:pPr>
              <w:spacing w:before="62" w:beforeLines="20" w:after="62" w:afterLines="20" w:line="320" w:lineRule="exact"/>
              <w:jc w:val="center"/>
              <w:rPr>
                <w:rFonts w:ascii="Times New Roman" w:hAnsi="Times New Roman" w:eastAsia="宋体"/>
                <w:sz w:val="24"/>
              </w:rPr>
            </w:pPr>
            <w:r>
              <w:rPr>
                <w:rFonts w:hint="eastAsia" w:ascii="Times New Roman" w:hAnsi="Times New Roman" w:eastAsia="宋体"/>
                <w:sz w:val="24"/>
              </w:rPr>
              <w:t>瑞安市富民农机专业合作社</w:t>
            </w:r>
          </w:p>
        </w:tc>
        <w:tc>
          <w:tcPr>
            <w:tcW w:w="1559" w:type="dxa"/>
            <w:vAlign w:val="center"/>
          </w:tcPr>
          <w:p>
            <w:pPr>
              <w:spacing w:before="62" w:beforeLines="20" w:after="62" w:afterLines="20" w:line="320" w:lineRule="exact"/>
              <w:jc w:val="center"/>
              <w:rPr>
                <w:rFonts w:ascii="Times New Roman" w:hAnsi="Times New Roman" w:eastAsia="宋体"/>
                <w:sz w:val="24"/>
              </w:rPr>
            </w:pPr>
            <w:r>
              <w:rPr>
                <w:rFonts w:hint="eastAsia" w:ascii="Times New Roman" w:hAnsi="Times New Roman" w:eastAsia="宋体"/>
                <w:sz w:val="24"/>
              </w:rPr>
              <w:t>瑞安市级</w:t>
            </w:r>
          </w:p>
        </w:tc>
        <w:tc>
          <w:tcPr>
            <w:tcW w:w="1985" w:type="dxa"/>
            <w:vAlign w:val="center"/>
          </w:tcPr>
          <w:p>
            <w:pPr>
              <w:spacing w:before="62" w:beforeLines="20" w:after="62" w:afterLines="20" w:line="320" w:lineRule="exact"/>
              <w:jc w:val="center"/>
              <w:rPr>
                <w:rFonts w:ascii="Times New Roman" w:hAnsi="Times New Roman" w:eastAsia="宋体"/>
                <w:sz w:val="24"/>
              </w:rPr>
            </w:pPr>
            <w:r>
              <w:rPr>
                <w:rFonts w:hint="eastAsia" w:ascii="Times New Roman" w:hAnsi="Times New Roman" w:eastAsia="宋体"/>
                <w:sz w:val="24"/>
              </w:rPr>
              <w:t>浦东村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7" w:type="dxa"/>
            <w:vAlign w:val="center"/>
          </w:tcPr>
          <w:p>
            <w:pPr>
              <w:spacing w:before="62" w:beforeLines="20" w:after="62" w:afterLines="20" w:line="320" w:lineRule="exact"/>
              <w:jc w:val="center"/>
              <w:rPr>
                <w:rFonts w:ascii="Times New Roman" w:hAnsi="Times New Roman" w:eastAsia="宋体"/>
                <w:sz w:val="24"/>
              </w:rPr>
            </w:pPr>
            <w:r>
              <w:rPr>
                <w:rFonts w:hint="eastAsia" w:ascii="Times New Roman" w:hAnsi="Times New Roman" w:eastAsia="宋体"/>
                <w:sz w:val="24"/>
              </w:rPr>
              <w:t>2</w:t>
            </w:r>
            <w:r>
              <w:rPr>
                <w:rFonts w:ascii="Times New Roman" w:hAnsi="Times New Roman" w:eastAsia="宋体"/>
                <w:sz w:val="24"/>
              </w:rPr>
              <w:t>.3</w:t>
            </w:r>
          </w:p>
        </w:tc>
        <w:tc>
          <w:tcPr>
            <w:tcW w:w="4111" w:type="dxa"/>
            <w:vAlign w:val="center"/>
          </w:tcPr>
          <w:p>
            <w:pPr>
              <w:spacing w:before="62" w:beforeLines="20" w:after="62" w:afterLines="20" w:line="320" w:lineRule="exact"/>
              <w:jc w:val="center"/>
              <w:rPr>
                <w:rFonts w:ascii="Times New Roman" w:hAnsi="Times New Roman" w:eastAsia="宋体"/>
                <w:sz w:val="24"/>
              </w:rPr>
            </w:pPr>
            <w:r>
              <w:rPr>
                <w:rFonts w:hint="eastAsia" w:ascii="Times New Roman" w:hAnsi="Times New Roman" w:eastAsia="宋体"/>
                <w:sz w:val="24"/>
              </w:rPr>
              <w:t>瑞安市茂丰蓝莓专业合作社</w:t>
            </w:r>
          </w:p>
        </w:tc>
        <w:tc>
          <w:tcPr>
            <w:tcW w:w="1559" w:type="dxa"/>
            <w:vAlign w:val="center"/>
          </w:tcPr>
          <w:p>
            <w:pPr>
              <w:spacing w:before="62" w:beforeLines="20" w:after="62" w:afterLines="20" w:line="320" w:lineRule="exact"/>
              <w:jc w:val="center"/>
              <w:rPr>
                <w:rFonts w:ascii="Times New Roman" w:hAnsi="Times New Roman" w:eastAsia="宋体"/>
                <w:sz w:val="24"/>
              </w:rPr>
            </w:pPr>
            <w:r>
              <w:rPr>
                <w:rFonts w:hint="eastAsia" w:ascii="Times New Roman" w:hAnsi="Times New Roman" w:eastAsia="宋体"/>
                <w:sz w:val="24"/>
              </w:rPr>
              <w:t>瑞安市级</w:t>
            </w:r>
          </w:p>
        </w:tc>
        <w:tc>
          <w:tcPr>
            <w:tcW w:w="1985" w:type="dxa"/>
            <w:vAlign w:val="center"/>
          </w:tcPr>
          <w:p>
            <w:pPr>
              <w:spacing w:before="62" w:beforeLines="20" w:after="62" w:afterLines="20" w:line="320" w:lineRule="exact"/>
              <w:jc w:val="center"/>
              <w:rPr>
                <w:rFonts w:ascii="Times New Roman" w:hAnsi="Times New Roman" w:eastAsia="宋体"/>
                <w:sz w:val="24"/>
              </w:rPr>
            </w:pPr>
            <w:r>
              <w:rPr>
                <w:rFonts w:hint="eastAsia" w:ascii="Times New Roman" w:hAnsi="Times New Roman" w:eastAsia="宋体"/>
                <w:sz w:val="24"/>
              </w:rPr>
              <w:t>黎明村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7" w:type="dxa"/>
            <w:vAlign w:val="center"/>
          </w:tcPr>
          <w:p>
            <w:pPr>
              <w:spacing w:before="62" w:beforeLines="20" w:after="62" w:afterLines="20" w:line="320" w:lineRule="exact"/>
              <w:jc w:val="center"/>
              <w:rPr>
                <w:rFonts w:ascii="Times New Roman" w:hAnsi="Times New Roman" w:eastAsia="宋体"/>
                <w:sz w:val="24"/>
              </w:rPr>
            </w:pPr>
            <w:r>
              <w:rPr>
                <w:rFonts w:hint="eastAsia" w:ascii="Times New Roman" w:hAnsi="Times New Roman" w:eastAsia="宋体"/>
                <w:sz w:val="24"/>
              </w:rPr>
              <w:t>2</w:t>
            </w:r>
            <w:r>
              <w:rPr>
                <w:rFonts w:ascii="Times New Roman" w:hAnsi="Times New Roman" w:eastAsia="宋体"/>
                <w:sz w:val="24"/>
              </w:rPr>
              <w:t>.4</w:t>
            </w:r>
          </w:p>
        </w:tc>
        <w:tc>
          <w:tcPr>
            <w:tcW w:w="4111" w:type="dxa"/>
            <w:vAlign w:val="center"/>
          </w:tcPr>
          <w:p>
            <w:pPr>
              <w:spacing w:before="62" w:beforeLines="20" w:after="62" w:afterLines="20" w:line="320" w:lineRule="exact"/>
              <w:jc w:val="center"/>
              <w:rPr>
                <w:rFonts w:ascii="Times New Roman" w:hAnsi="Times New Roman" w:eastAsia="宋体"/>
                <w:sz w:val="24"/>
              </w:rPr>
            </w:pPr>
            <w:r>
              <w:rPr>
                <w:rFonts w:hint="eastAsia" w:ascii="Times New Roman" w:hAnsi="Times New Roman" w:eastAsia="宋体"/>
                <w:sz w:val="24"/>
              </w:rPr>
              <w:t>瑞安市大和粮油专业合作社</w:t>
            </w:r>
          </w:p>
        </w:tc>
        <w:tc>
          <w:tcPr>
            <w:tcW w:w="1559" w:type="dxa"/>
            <w:vAlign w:val="center"/>
          </w:tcPr>
          <w:p>
            <w:pPr>
              <w:spacing w:before="62" w:beforeLines="20" w:after="62" w:afterLines="20" w:line="320" w:lineRule="exact"/>
              <w:jc w:val="center"/>
              <w:rPr>
                <w:rFonts w:ascii="Times New Roman" w:hAnsi="Times New Roman" w:eastAsia="宋体"/>
                <w:sz w:val="24"/>
              </w:rPr>
            </w:pPr>
            <w:r>
              <w:rPr>
                <w:rFonts w:hint="eastAsia" w:ascii="Times New Roman" w:hAnsi="Times New Roman" w:eastAsia="宋体"/>
                <w:sz w:val="24"/>
              </w:rPr>
              <w:t>瑞安市级</w:t>
            </w:r>
          </w:p>
        </w:tc>
        <w:tc>
          <w:tcPr>
            <w:tcW w:w="1985" w:type="dxa"/>
            <w:vAlign w:val="center"/>
          </w:tcPr>
          <w:p>
            <w:pPr>
              <w:spacing w:before="62" w:beforeLines="20" w:after="62" w:afterLines="20" w:line="320" w:lineRule="exact"/>
              <w:jc w:val="center"/>
              <w:rPr>
                <w:rFonts w:ascii="Times New Roman" w:hAnsi="Times New Roman" w:eastAsia="宋体"/>
                <w:sz w:val="24"/>
              </w:rPr>
            </w:pPr>
            <w:r>
              <w:rPr>
                <w:rFonts w:hint="eastAsia" w:ascii="Times New Roman" w:hAnsi="Times New Roman" w:eastAsia="宋体"/>
                <w:sz w:val="24"/>
              </w:rPr>
              <w:t>桐西村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7" w:type="dxa"/>
            <w:vAlign w:val="center"/>
          </w:tcPr>
          <w:p>
            <w:pPr>
              <w:spacing w:before="62" w:beforeLines="20" w:after="62" w:afterLines="20" w:line="320" w:lineRule="exact"/>
              <w:jc w:val="center"/>
              <w:rPr>
                <w:rFonts w:ascii="Times New Roman" w:hAnsi="Times New Roman" w:eastAsia="宋体"/>
                <w:sz w:val="24"/>
              </w:rPr>
            </w:pPr>
            <w:r>
              <w:rPr>
                <w:rFonts w:hint="eastAsia" w:ascii="Times New Roman" w:hAnsi="Times New Roman" w:eastAsia="宋体"/>
                <w:sz w:val="24"/>
              </w:rPr>
              <w:t>2</w:t>
            </w:r>
            <w:r>
              <w:rPr>
                <w:rFonts w:ascii="Times New Roman" w:hAnsi="Times New Roman" w:eastAsia="宋体"/>
                <w:sz w:val="24"/>
              </w:rPr>
              <w:t>.5</w:t>
            </w:r>
          </w:p>
        </w:tc>
        <w:tc>
          <w:tcPr>
            <w:tcW w:w="4111" w:type="dxa"/>
            <w:vAlign w:val="center"/>
          </w:tcPr>
          <w:p>
            <w:pPr>
              <w:spacing w:before="62" w:beforeLines="20" w:after="62" w:afterLines="20" w:line="320" w:lineRule="exact"/>
              <w:jc w:val="center"/>
              <w:rPr>
                <w:rFonts w:ascii="Times New Roman" w:hAnsi="Times New Roman" w:eastAsia="宋体"/>
                <w:sz w:val="24"/>
              </w:rPr>
            </w:pPr>
            <w:r>
              <w:rPr>
                <w:rFonts w:hint="eastAsia" w:ascii="Times New Roman" w:hAnsi="Times New Roman" w:eastAsia="宋体"/>
                <w:sz w:val="24"/>
              </w:rPr>
              <w:t>瑞安市百润农业专业合作社</w:t>
            </w:r>
          </w:p>
        </w:tc>
        <w:tc>
          <w:tcPr>
            <w:tcW w:w="1559" w:type="dxa"/>
            <w:vAlign w:val="center"/>
          </w:tcPr>
          <w:p>
            <w:pPr>
              <w:spacing w:before="62" w:beforeLines="20" w:after="62" w:afterLines="20" w:line="320" w:lineRule="exact"/>
              <w:jc w:val="center"/>
              <w:rPr>
                <w:rFonts w:ascii="Times New Roman" w:hAnsi="Times New Roman" w:eastAsia="宋体"/>
                <w:sz w:val="24"/>
              </w:rPr>
            </w:pPr>
            <w:r>
              <w:rPr>
                <w:rFonts w:hint="eastAsia" w:ascii="Times New Roman" w:hAnsi="Times New Roman" w:eastAsia="宋体"/>
                <w:sz w:val="24"/>
              </w:rPr>
              <w:t>瑞安市级</w:t>
            </w:r>
          </w:p>
        </w:tc>
        <w:tc>
          <w:tcPr>
            <w:tcW w:w="1985" w:type="dxa"/>
            <w:vAlign w:val="center"/>
          </w:tcPr>
          <w:p>
            <w:pPr>
              <w:spacing w:before="62" w:beforeLines="20" w:after="62" w:afterLines="20" w:line="320" w:lineRule="exact"/>
              <w:jc w:val="center"/>
              <w:rPr>
                <w:rFonts w:ascii="Times New Roman" w:hAnsi="Times New Roman" w:eastAsia="宋体"/>
                <w:sz w:val="24"/>
              </w:rPr>
            </w:pPr>
            <w:r>
              <w:rPr>
                <w:rFonts w:hint="eastAsia" w:ascii="Times New Roman" w:hAnsi="Times New Roman" w:eastAsia="宋体"/>
                <w:sz w:val="24"/>
              </w:rPr>
              <w:t>浦西村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jc w:val="center"/>
        </w:trPr>
        <w:tc>
          <w:tcPr>
            <w:tcW w:w="817" w:type="dxa"/>
            <w:vAlign w:val="center"/>
          </w:tcPr>
          <w:p>
            <w:pPr>
              <w:spacing w:before="62" w:beforeLines="20" w:after="62" w:afterLines="20" w:line="320" w:lineRule="exact"/>
              <w:jc w:val="center"/>
              <w:rPr>
                <w:rFonts w:ascii="Times New Roman" w:hAnsi="Times New Roman" w:eastAsia="宋体"/>
                <w:b/>
                <w:sz w:val="24"/>
              </w:rPr>
            </w:pPr>
            <w:r>
              <w:rPr>
                <w:rFonts w:hint="eastAsia" w:ascii="Times New Roman" w:hAnsi="Times New Roman" w:eastAsia="宋体"/>
                <w:b/>
                <w:sz w:val="24"/>
              </w:rPr>
              <w:t>3</w:t>
            </w:r>
          </w:p>
        </w:tc>
        <w:tc>
          <w:tcPr>
            <w:tcW w:w="7655" w:type="dxa"/>
            <w:gridSpan w:val="3"/>
            <w:vAlign w:val="center"/>
          </w:tcPr>
          <w:p>
            <w:pPr>
              <w:spacing w:before="62" w:beforeLines="20" w:after="62" w:afterLines="20" w:line="320" w:lineRule="exact"/>
              <w:rPr>
                <w:rFonts w:ascii="Times New Roman" w:hAnsi="Times New Roman" w:eastAsia="宋体"/>
                <w:sz w:val="24"/>
              </w:rPr>
            </w:pPr>
            <w:r>
              <w:rPr>
                <w:rFonts w:hint="eastAsia" w:ascii="Times New Roman" w:hAnsi="Times New Roman" w:eastAsia="宋体"/>
                <w:b/>
                <w:sz w:val="24"/>
              </w:rPr>
              <w:t>家庭农场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7" w:type="dxa"/>
            <w:vAlign w:val="center"/>
          </w:tcPr>
          <w:p>
            <w:pPr>
              <w:spacing w:before="62" w:beforeLines="20" w:after="62" w:afterLines="20" w:line="320" w:lineRule="exact"/>
              <w:jc w:val="center"/>
              <w:rPr>
                <w:rFonts w:ascii="Times New Roman" w:hAnsi="Times New Roman" w:eastAsia="宋体"/>
                <w:sz w:val="24"/>
              </w:rPr>
            </w:pPr>
            <w:r>
              <w:rPr>
                <w:rFonts w:hint="eastAsia" w:ascii="Times New Roman" w:hAnsi="Times New Roman" w:eastAsia="宋体"/>
                <w:sz w:val="24"/>
              </w:rPr>
              <w:t>3</w:t>
            </w:r>
            <w:r>
              <w:rPr>
                <w:rFonts w:ascii="Times New Roman" w:hAnsi="Times New Roman" w:eastAsia="宋体"/>
                <w:sz w:val="24"/>
              </w:rPr>
              <w:t>.1</w:t>
            </w:r>
          </w:p>
        </w:tc>
        <w:tc>
          <w:tcPr>
            <w:tcW w:w="4111" w:type="dxa"/>
            <w:vAlign w:val="center"/>
          </w:tcPr>
          <w:p>
            <w:pPr>
              <w:spacing w:before="62" w:beforeLines="20" w:after="62" w:afterLines="20" w:line="320" w:lineRule="exact"/>
              <w:jc w:val="center"/>
              <w:rPr>
                <w:rFonts w:ascii="Times New Roman" w:hAnsi="Times New Roman" w:eastAsia="宋体"/>
                <w:sz w:val="24"/>
              </w:rPr>
            </w:pPr>
            <w:r>
              <w:rPr>
                <w:rFonts w:hint="eastAsia" w:ascii="Times New Roman" w:hAnsi="Times New Roman" w:eastAsia="宋体"/>
                <w:sz w:val="24"/>
              </w:rPr>
              <w:t>瑞安市静洁家庭农场</w:t>
            </w:r>
          </w:p>
        </w:tc>
        <w:tc>
          <w:tcPr>
            <w:tcW w:w="1559" w:type="dxa"/>
            <w:vAlign w:val="center"/>
          </w:tcPr>
          <w:p>
            <w:pPr>
              <w:spacing w:before="62" w:beforeLines="20" w:after="62" w:afterLines="20" w:line="320" w:lineRule="exact"/>
              <w:jc w:val="center"/>
              <w:rPr>
                <w:rFonts w:ascii="Times New Roman" w:hAnsi="Times New Roman" w:eastAsia="宋体"/>
                <w:sz w:val="24"/>
              </w:rPr>
            </w:pPr>
            <w:r>
              <w:rPr>
                <w:rFonts w:hint="eastAsia" w:ascii="Times New Roman" w:hAnsi="Times New Roman" w:eastAsia="宋体"/>
                <w:sz w:val="24"/>
              </w:rPr>
              <w:t>温州市级</w:t>
            </w:r>
          </w:p>
        </w:tc>
        <w:tc>
          <w:tcPr>
            <w:tcW w:w="1985" w:type="dxa"/>
            <w:vAlign w:val="center"/>
          </w:tcPr>
          <w:p>
            <w:pPr>
              <w:spacing w:before="62" w:beforeLines="20" w:after="62" w:afterLines="20" w:line="320" w:lineRule="exact"/>
              <w:jc w:val="center"/>
              <w:rPr>
                <w:rFonts w:ascii="Times New Roman" w:hAnsi="Times New Roman" w:eastAsia="宋体"/>
                <w:sz w:val="24"/>
              </w:rPr>
            </w:pPr>
            <w:r>
              <w:rPr>
                <w:rFonts w:hint="eastAsia" w:ascii="Times New Roman" w:hAnsi="Times New Roman" w:eastAsia="宋体"/>
                <w:sz w:val="24"/>
              </w:rPr>
              <w:t>黎明村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7" w:type="dxa"/>
            <w:vAlign w:val="center"/>
          </w:tcPr>
          <w:p>
            <w:pPr>
              <w:spacing w:before="62" w:beforeLines="20" w:after="62" w:afterLines="20" w:line="320" w:lineRule="exact"/>
              <w:jc w:val="center"/>
              <w:rPr>
                <w:rFonts w:ascii="Times New Roman" w:hAnsi="Times New Roman" w:eastAsia="宋体"/>
                <w:sz w:val="24"/>
              </w:rPr>
            </w:pPr>
            <w:r>
              <w:rPr>
                <w:rFonts w:hint="eastAsia" w:ascii="Times New Roman" w:hAnsi="Times New Roman" w:eastAsia="宋体"/>
                <w:sz w:val="24"/>
              </w:rPr>
              <w:t>3</w:t>
            </w:r>
            <w:r>
              <w:rPr>
                <w:rFonts w:ascii="Times New Roman" w:hAnsi="Times New Roman" w:eastAsia="宋体"/>
                <w:sz w:val="24"/>
              </w:rPr>
              <w:t>.2</w:t>
            </w:r>
          </w:p>
        </w:tc>
        <w:tc>
          <w:tcPr>
            <w:tcW w:w="4111" w:type="dxa"/>
            <w:vAlign w:val="center"/>
          </w:tcPr>
          <w:p>
            <w:pPr>
              <w:spacing w:before="62" w:beforeLines="20" w:after="62" w:afterLines="20" w:line="320" w:lineRule="exact"/>
              <w:jc w:val="center"/>
              <w:rPr>
                <w:rFonts w:ascii="Times New Roman" w:hAnsi="Times New Roman" w:eastAsia="宋体"/>
                <w:sz w:val="24"/>
              </w:rPr>
            </w:pPr>
            <w:r>
              <w:rPr>
                <w:rFonts w:hint="eastAsia" w:ascii="Times New Roman" w:hAnsi="Times New Roman" w:eastAsia="宋体"/>
                <w:sz w:val="24"/>
              </w:rPr>
              <w:t>瑞安市美好家庭农场</w:t>
            </w:r>
          </w:p>
        </w:tc>
        <w:tc>
          <w:tcPr>
            <w:tcW w:w="1559" w:type="dxa"/>
            <w:vAlign w:val="center"/>
          </w:tcPr>
          <w:p>
            <w:pPr>
              <w:spacing w:before="62" w:beforeLines="20" w:after="62" w:afterLines="20" w:line="320" w:lineRule="exact"/>
              <w:jc w:val="center"/>
              <w:rPr>
                <w:rFonts w:ascii="Times New Roman" w:hAnsi="Times New Roman" w:eastAsia="宋体"/>
                <w:sz w:val="24"/>
              </w:rPr>
            </w:pPr>
            <w:r>
              <w:rPr>
                <w:rFonts w:hint="eastAsia" w:ascii="Times New Roman" w:hAnsi="Times New Roman" w:eastAsia="宋体"/>
                <w:sz w:val="24"/>
              </w:rPr>
              <w:t>瑞安市级</w:t>
            </w:r>
          </w:p>
        </w:tc>
        <w:tc>
          <w:tcPr>
            <w:tcW w:w="1985" w:type="dxa"/>
            <w:vAlign w:val="center"/>
          </w:tcPr>
          <w:p>
            <w:pPr>
              <w:spacing w:before="62" w:beforeLines="20" w:after="62" w:afterLines="20" w:line="320" w:lineRule="exact"/>
              <w:jc w:val="center"/>
              <w:rPr>
                <w:rFonts w:ascii="Times New Roman" w:hAnsi="Times New Roman" w:eastAsia="宋体"/>
                <w:sz w:val="24"/>
              </w:rPr>
            </w:pPr>
            <w:r>
              <w:rPr>
                <w:rFonts w:hint="eastAsia" w:ascii="Times New Roman" w:hAnsi="Times New Roman" w:eastAsia="宋体"/>
                <w:sz w:val="24"/>
              </w:rPr>
              <w:t>桐浦村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7" w:type="dxa"/>
            <w:vAlign w:val="center"/>
          </w:tcPr>
          <w:p>
            <w:pPr>
              <w:spacing w:before="62" w:beforeLines="20" w:after="62" w:afterLines="20" w:line="320" w:lineRule="exact"/>
              <w:jc w:val="center"/>
              <w:rPr>
                <w:rFonts w:ascii="Times New Roman" w:hAnsi="Times New Roman" w:eastAsia="宋体"/>
                <w:sz w:val="24"/>
              </w:rPr>
            </w:pPr>
            <w:r>
              <w:rPr>
                <w:rFonts w:hint="eastAsia" w:ascii="Times New Roman" w:hAnsi="Times New Roman" w:eastAsia="宋体"/>
                <w:sz w:val="24"/>
              </w:rPr>
              <w:t>3</w:t>
            </w:r>
            <w:r>
              <w:rPr>
                <w:rFonts w:ascii="Times New Roman" w:hAnsi="Times New Roman" w:eastAsia="宋体"/>
                <w:sz w:val="24"/>
              </w:rPr>
              <w:t>.3</w:t>
            </w:r>
          </w:p>
        </w:tc>
        <w:tc>
          <w:tcPr>
            <w:tcW w:w="4111" w:type="dxa"/>
            <w:vAlign w:val="center"/>
          </w:tcPr>
          <w:p>
            <w:pPr>
              <w:spacing w:before="62" w:beforeLines="20" w:after="62" w:afterLines="20" w:line="320" w:lineRule="exact"/>
              <w:jc w:val="center"/>
              <w:rPr>
                <w:rFonts w:ascii="Times New Roman" w:hAnsi="Times New Roman" w:eastAsia="宋体"/>
                <w:sz w:val="24"/>
              </w:rPr>
            </w:pPr>
            <w:r>
              <w:rPr>
                <w:rFonts w:hint="eastAsia" w:ascii="Times New Roman" w:hAnsi="Times New Roman" w:eastAsia="宋体"/>
                <w:sz w:val="24"/>
              </w:rPr>
              <w:t>瑞安市增收家庭农场</w:t>
            </w:r>
          </w:p>
        </w:tc>
        <w:tc>
          <w:tcPr>
            <w:tcW w:w="1559" w:type="dxa"/>
            <w:vAlign w:val="center"/>
          </w:tcPr>
          <w:p>
            <w:pPr>
              <w:spacing w:before="62" w:beforeLines="20" w:after="62" w:afterLines="20" w:line="320" w:lineRule="exact"/>
              <w:jc w:val="center"/>
              <w:rPr>
                <w:rFonts w:ascii="Times New Roman" w:hAnsi="Times New Roman" w:eastAsia="宋体"/>
                <w:sz w:val="24"/>
              </w:rPr>
            </w:pPr>
            <w:r>
              <w:rPr>
                <w:rFonts w:hint="eastAsia" w:ascii="Times New Roman" w:hAnsi="Times New Roman" w:eastAsia="宋体"/>
                <w:sz w:val="24"/>
              </w:rPr>
              <w:t>瑞安市级</w:t>
            </w:r>
          </w:p>
        </w:tc>
        <w:tc>
          <w:tcPr>
            <w:tcW w:w="1985" w:type="dxa"/>
            <w:vAlign w:val="center"/>
          </w:tcPr>
          <w:p>
            <w:pPr>
              <w:spacing w:before="62" w:beforeLines="20" w:after="62" w:afterLines="20" w:line="320" w:lineRule="exact"/>
              <w:jc w:val="center"/>
              <w:rPr>
                <w:rFonts w:ascii="Times New Roman" w:hAnsi="Times New Roman" w:eastAsia="宋体"/>
                <w:sz w:val="24"/>
              </w:rPr>
            </w:pPr>
            <w:r>
              <w:rPr>
                <w:rFonts w:hint="eastAsia" w:ascii="Times New Roman" w:hAnsi="Times New Roman" w:eastAsia="宋体"/>
                <w:sz w:val="24"/>
              </w:rPr>
              <w:t>丁岙村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7" w:type="dxa"/>
            <w:vAlign w:val="center"/>
          </w:tcPr>
          <w:p>
            <w:pPr>
              <w:spacing w:before="62" w:beforeLines="20" w:after="62" w:afterLines="20" w:line="320" w:lineRule="exact"/>
              <w:jc w:val="center"/>
              <w:rPr>
                <w:rFonts w:ascii="Times New Roman" w:hAnsi="Times New Roman" w:eastAsia="宋体"/>
                <w:sz w:val="24"/>
              </w:rPr>
            </w:pPr>
            <w:r>
              <w:rPr>
                <w:rFonts w:hint="eastAsia" w:ascii="Times New Roman" w:hAnsi="Times New Roman" w:eastAsia="宋体"/>
                <w:sz w:val="24"/>
              </w:rPr>
              <w:t>3</w:t>
            </w:r>
            <w:r>
              <w:rPr>
                <w:rFonts w:ascii="Times New Roman" w:hAnsi="Times New Roman" w:eastAsia="宋体"/>
                <w:sz w:val="24"/>
              </w:rPr>
              <w:t>.4</w:t>
            </w:r>
          </w:p>
        </w:tc>
        <w:tc>
          <w:tcPr>
            <w:tcW w:w="4111" w:type="dxa"/>
            <w:vAlign w:val="center"/>
          </w:tcPr>
          <w:p>
            <w:pPr>
              <w:spacing w:before="62" w:beforeLines="20" w:after="62" w:afterLines="20" w:line="320" w:lineRule="exact"/>
              <w:jc w:val="center"/>
              <w:rPr>
                <w:rFonts w:ascii="Times New Roman" w:hAnsi="Times New Roman" w:eastAsia="宋体"/>
                <w:sz w:val="24"/>
              </w:rPr>
            </w:pPr>
            <w:r>
              <w:rPr>
                <w:rFonts w:hint="eastAsia" w:ascii="Times New Roman" w:hAnsi="Times New Roman" w:eastAsia="宋体"/>
                <w:sz w:val="24"/>
              </w:rPr>
              <w:t>瑞安市华星农场（普通合伙）</w:t>
            </w:r>
          </w:p>
        </w:tc>
        <w:tc>
          <w:tcPr>
            <w:tcW w:w="1559" w:type="dxa"/>
          </w:tcPr>
          <w:p>
            <w:pPr>
              <w:spacing w:before="62" w:beforeLines="20" w:after="62" w:afterLines="20" w:line="320" w:lineRule="exact"/>
              <w:jc w:val="center"/>
              <w:rPr>
                <w:rFonts w:ascii="Times New Roman" w:hAnsi="Times New Roman" w:eastAsia="宋体"/>
                <w:sz w:val="24"/>
              </w:rPr>
            </w:pPr>
            <w:r>
              <w:rPr>
                <w:rFonts w:hint="eastAsia" w:ascii="Times New Roman" w:hAnsi="Times New Roman" w:eastAsia="宋体"/>
                <w:sz w:val="24"/>
              </w:rPr>
              <w:t>瑞安市级</w:t>
            </w:r>
          </w:p>
        </w:tc>
        <w:tc>
          <w:tcPr>
            <w:tcW w:w="1985" w:type="dxa"/>
            <w:vAlign w:val="center"/>
          </w:tcPr>
          <w:p>
            <w:pPr>
              <w:spacing w:before="62" w:beforeLines="20" w:after="62" w:afterLines="20" w:line="320" w:lineRule="exact"/>
              <w:jc w:val="center"/>
              <w:rPr>
                <w:rFonts w:ascii="Times New Roman" w:hAnsi="Times New Roman" w:eastAsia="宋体"/>
                <w:sz w:val="24"/>
              </w:rPr>
            </w:pPr>
            <w:r>
              <w:rPr>
                <w:rFonts w:hint="eastAsia" w:ascii="Times New Roman" w:hAnsi="Times New Roman" w:eastAsia="宋体"/>
                <w:sz w:val="24"/>
              </w:rPr>
              <w:t>凤社村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7" w:type="dxa"/>
            <w:vAlign w:val="center"/>
          </w:tcPr>
          <w:p>
            <w:pPr>
              <w:spacing w:before="62" w:beforeLines="20" w:after="62" w:afterLines="20" w:line="320" w:lineRule="exact"/>
              <w:jc w:val="center"/>
              <w:rPr>
                <w:rFonts w:ascii="Times New Roman" w:hAnsi="Times New Roman" w:eastAsia="宋体"/>
                <w:sz w:val="24"/>
              </w:rPr>
            </w:pPr>
            <w:r>
              <w:rPr>
                <w:rFonts w:hint="eastAsia" w:ascii="Times New Roman" w:hAnsi="Times New Roman" w:eastAsia="宋体"/>
                <w:sz w:val="24"/>
              </w:rPr>
              <w:t>3</w:t>
            </w:r>
            <w:r>
              <w:rPr>
                <w:rFonts w:ascii="Times New Roman" w:hAnsi="Times New Roman" w:eastAsia="宋体"/>
                <w:sz w:val="24"/>
              </w:rPr>
              <w:t>.5</w:t>
            </w:r>
          </w:p>
        </w:tc>
        <w:tc>
          <w:tcPr>
            <w:tcW w:w="4111" w:type="dxa"/>
            <w:vAlign w:val="center"/>
          </w:tcPr>
          <w:p>
            <w:pPr>
              <w:spacing w:before="62" w:beforeLines="20" w:after="62" w:afterLines="20" w:line="320" w:lineRule="exact"/>
              <w:jc w:val="center"/>
              <w:rPr>
                <w:rFonts w:ascii="Times New Roman" w:hAnsi="Times New Roman" w:eastAsia="宋体"/>
                <w:sz w:val="24"/>
              </w:rPr>
            </w:pPr>
            <w:r>
              <w:rPr>
                <w:rFonts w:hint="eastAsia" w:ascii="Times New Roman" w:hAnsi="Times New Roman" w:eastAsia="宋体"/>
                <w:sz w:val="24"/>
              </w:rPr>
              <w:t>瑞安市南南家庭农场</w:t>
            </w:r>
          </w:p>
        </w:tc>
        <w:tc>
          <w:tcPr>
            <w:tcW w:w="1559" w:type="dxa"/>
          </w:tcPr>
          <w:p>
            <w:pPr>
              <w:spacing w:before="62" w:beforeLines="20" w:after="62" w:afterLines="20" w:line="320" w:lineRule="exact"/>
              <w:jc w:val="center"/>
              <w:rPr>
                <w:rFonts w:ascii="Times New Roman" w:hAnsi="Times New Roman" w:eastAsia="宋体"/>
                <w:sz w:val="24"/>
              </w:rPr>
            </w:pPr>
            <w:r>
              <w:rPr>
                <w:rFonts w:hint="eastAsia" w:ascii="Times New Roman" w:hAnsi="Times New Roman" w:eastAsia="宋体"/>
                <w:sz w:val="24"/>
              </w:rPr>
              <w:t>瑞安市级</w:t>
            </w:r>
          </w:p>
        </w:tc>
        <w:tc>
          <w:tcPr>
            <w:tcW w:w="1985" w:type="dxa"/>
            <w:vAlign w:val="center"/>
          </w:tcPr>
          <w:p>
            <w:pPr>
              <w:spacing w:before="62" w:beforeLines="20" w:after="62" w:afterLines="20" w:line="320" w:lineRule="exact"/>
              <w:jc w:val="center"/>
              <w:rPr>
                <w:rFonts w:ascii="Times New Roman" w:hAnsi="Times New Roman" w:eastAsia="宋体"/>
                <w:sz w:val="24"/>
              </w:rPr>
            </w:pPr>
            <w:r>
              <w:rPr>
                <w:rFonts w:hint="eastAsia" w:ascii="Times New Roman" w:hAnsi="Times New Roman" w:eastAsia="宋体"/>
                <w:sz w:val="24"/>
              </w:rPr>
              <w:t>五联村</w:t>
            </w:r>
          </w:p>
        </w:tc>
      </w:tr>
    </w:tbl>
    <w:p>
      <w:pPr>
        <w:pStyle w:val="98"/>
        <w:spacing w:before="62" w:beforeLines="20" w:after="62"/>
        <w:ind w:firstLine="602"/>
        <w:outlineLvl w:val="1"/>
        <w:rPr>
          <w:rFonts w:ascii="Times New Roman" w:hAnsi="Times New Roman"/>
        </w:rPr>
      </w:pPr>
      <w:bookmarkStart w:id="9" w:name="_Toc174605956"/>
      <w:r>
        <w:rPr>
          <w:rFonts w:hint="eastAsia" w:ascii="Times New Roman" w:hAnsi="Times New Roman"/>
        </w:rPr>
        <w:t>（二）存在劣势</w:t>
      </w:r>
      <w:bookmarkEnd w:id="9"/>
    </w:p>
    <w:p>
      <w:pPr>
        <w:pStyle w:val="100"/>
      </w:pPr>
      <w:r>
        <w:rPr>
          <w:rFonts w:hint="eastAsia"/>
        </w:rPr>
        <w:t>尽管桐浦镇农业产业发展特色明显，但也存在一些制约因素，严重制约了全镇现代农业发展，主要为：</w:t>
      </w:r>
    </w:p>
    <w:p>
      <w:pPr>
        <w:pStyle w:val="100"/>
        <w:ind w:firstLine="602"/>
      </w:pPr>
      <w:r>
        <w:rPr>
          <w:rFonts w:hint="eastAsia"/>
          <w:b/>
        </w:rPr>
        <w:t>1</w:t>
      </w:r>
      <w:r>
        <w:rPr>
          <w:b/>
        </w:rPr>
        <w:t>.</w:t>
      </w:r>
      <w:r>
        <w:rPr>
          <w:rFonts w:hint="eastAsia"/>
          <w:b/>
        </w:rPr>
        <w:t>农业设施水平还需提升。</w:t>
      </w:r>
      <w:r>
        <w:rPr>
          <w:rFonts w:hint="eastAsia"/>
        </w:rPr>
        <w:t>目前全镇设施农业建设水平与马屿、曹村等农业大镇仍有一定差距，除食用菌产业外，蔬菜等产业还是以传统的塑料大棚为主，设施农业占比不足10%，大棚智能控制、自动化喷滴灌、气象环境监测、病虫害监测等数字技术应用缺乏。应进一步加快连栋大棚、数字牧场、智能菇房等设施农业建设。</w:t>
      </w:r>
    </w:p>
    <w:p>
      <w:pPr>
        <w:pStyle w:val="100"/>
        <w:ind w:firstLine="602"/>
      </w:pPr>
      <w:r>
        <w:rPr>
          <w:rFonts w:cs="仿宋_GB2312"/>
          <w:b/>
        </w:rPr>
        <w:t>2.</w:t>
      </w:r>
      <w:r>
        <w:rPr>
          <w:rFonts w:hint="eastAsia" w:cs="仿宋_GB2312"/>
          <w:b/>
        </w:rPr>
        <w:t>产业链条延伸仍需加强。</w:t>
      </w:r>
      <w:r>
        <w:rPr>
          <w:rFonts w:hint="eastAsia"/>
        </w:rPr>
        <w:t>农业产业链条基础薄弱，加工环节仍是以传统粗加工为主，精深加工薄弱，农产品加工转化率不足60%，大大制约了产业效益提升。农业品牌建设滞后，农产品的市场竞争力和附加值受到限制。应积极延伸产业链条、培育农业品牌，引进有实力的农产品加工企业，开发预制食品、休闲食品等新产品。</w:t>
      </w:r>
    </w:p>
    <w:p>
      <w:pPr>
        <w:pStyle w:val="100"/>
        <w:ind w:firstLine="602"/>
        <w:rPr>
          <w:rFonts w:cs="MS Gothic" w:eastAsiaTheme="minorEastAsia"/>
          <w:b/>
        </w:rPr>
      </w:pPr>
      <w:r>
        <w:rPr>
          <w:rFonts w:cs="仿宋_GB2312"/>
          <w:b/>
        </w:rPr>
        <w:t>3.</w:t>
      </w:r>
      <w:r>
        <w:rPr>
          <w:rFonts w:hint="eastAsia" w:cs="仿宋_GB2312"/>
          <w:b/>
        </w:rPr>
        <w:t>农旅融合模式有待创新。</w:t>
      </w:r>
      <w:r>
        <w:rPr>
          <w:rFonts w:hint="eastAsia" w:cs="仿宋_GB2312"/>
        </w:rPr>
        <w:t>桐浦交通便利、农旅资源丰富，但能够走向深度融合、农旅一体化的不多，许多农</w:t>
      </w:r>
      <w:r>
        <w:rPr>
          <w:rFonts w:hint="eastAsia"/>
        </w:rPr>
        <w:t>文旅项目与同类型地区相比略显薄弱。由于油菜花、樱花等是季节限定景色，常常出现旺季一票难求，淡季一人难遇等困境；且因距温瑞两地较近，游客以一日游、不过夜为主，农旅整体效益不佳，人均消费不足100元。应积极创新农文旅融合模式，发掘研学、民宿、康养等新业态。</w:t>
      </w:r>
    </w:p>
    <w:p>
      <w:pPr>
        <w:pStyle w:val="98"/>
        <w:spacing w:before="62" w:beforeLines="20" w:after="62"/>
        <w:ind w:firstLine="602"/>
        <w:outlineLvl w:val="1"/>
        <w:rPr>
          <w:rFonts w:ascii="Times New Roman" w:hAnsi="Times New Roman"/>
        </w:rPr>
      </w:pPr>
      <w:bookmarkStart w:id="10" w:name="_Toc174605957"/>
      <w:r>
        <w:rPr>
          <w:rFonts w:hint="eastAsia" w:ascii="Times New Roman" w:hAnsi="Times New Roman"/>
        </w:rPr>
        <w:t>（三）面临机遇</w:t>
      </w:r>
      <w:bookmarkEnd w:id="10"/>
    </w:p>
    <w:p>
      <w:pPr>
        <w:pStyle w:val="100"/>
        <w:ind w:firstLine="602"/>
        <w:rPr>
          <w:b/>
        </w:rPr>
      </w:pPr>
      <w:r>
        <w:rPr>
          <w:rFonts w:hint="eastAsia"/>
          <w:b/>
        </w:rPr>
        <w:t>1</w:t>
      </w:r>
      <w:r>
        <w:rPr>
          <w:b/>
        </w:rPr>
        <w:t>.</w:t>
      </w:r>
      <w:r>
        <w:rPr>
          <w:rFonts w:hint="eastAsia"/>
          <w:b/>
        </w:rPr>
        <w:t>农业农村优先发展政策机遇</w:t>
      </w:r>
    </w:p>
    <w:p>
      <w:pPr>
        <w:pStyle w:val="100"/>
      </w:pPr>
      <w:r>
        <w:rPr>
          <w:rFonts w:hint="eastAsia"/>
        </w:rPr>
        <w:t>2019年中央一号文件提出坚持农业农村优先发展总方针，并将实施乡村振兴战略写入了党章。习近平总书记在党的二十大报告中强调“坚持农业农村优先发展”，重申了“三农”在新时代、新征程中的基础性、战略性地位。浙江省委</w:t>
      </w:r>
      <w:r>
        <w:rPr>
          <w:rFonts w:hint="eastAsia"/>
          <w:lang w:eastAsia="zh-CN"/>
        </w:rPr>
        <w:t>、</w:t>
      </w:r>
      <w:r>
        <w:rPr>
          <w:rFonts w:hint="eastAsia"/>
        </w:rPr>
        <w:t>省政府</w:t>
      </w:r>
      <w:r>
        <w:t>深入实施</w:t>
      </w:r>
      <w:r>
        <w:rPr>
          <w:rFonts w:hint="eastAsia"/>
        </w:rPr>
        <w:t>“八八战略”，</w:t>
      </w:r>
      <w:r>
        <w:t>坚持把解决好</w:t>
      </w:r>
      <w:r>
        <w:rPr>
          <w:rFonts w:hint="eastAsia" w:ascii="仿宋_GB2312" w:hAnsi="仿宋_GB2312" w:cs="仿宋_GB2312"/>
        </w:rPr>
        <w:t>“三农”</w:t>
      </w:r>
      <w:r>
        <w:t>问题作为重中之重</w:t>
      </w:r>
      <w:r>
        <w:rPr>
          <w:rFonts w:hint="eastAsia"/>
        </w:rPr>
        <w:t>，</w:t>
      </w:r>
      <w:r>
        <w:t>坚持农业农村优先发展</w:t>
      </w:r>
      <w:r>
        <w:rPr>
          <w:rFonts w:hint="eastAsia"/>
        </w:rPr>
        <w:t>，出台了一系列政策措施，加快资源、资金、人才等要素向农村地区集聚，农业产业发</w:t>
      </w:r>
      <w:r>
        <w:t>展政策环境优势不断凸显</w:t>
      </w:r>
      <w:r>
        <w:rPr>
          <w:rFonts w:hint="eastAsia"/>
        </w:rPr>
        <w:t>，为桐浦建设现代农业带来了重大政策机遇。</w:t>
      </w:r>
    </w:p>
    <w:p>
      <w:pPr>
        <w:pStyle w:val="100"/>
        <w:ind w:firstLine="602"/>
        <w:rPr>
          <w:b/>
        </w:rPr>
      </w:pPr>
      <w:r>
        <w:rPr>
          <w:b/>
        </w:rPr>
        <w:t>2.</w:t>
      </w:r>
      <w:r>
        <w:rPr>
          <w:rFonts w:hint="eastAsia"/>
          <w:b/>
        </w:rPr>
        <w:t>新一轮科技革命和产业变革机遇</w:t>
      </w:r>
    </w:p>
    <w:p>
      <w:pPr>
        <w:pStyle w:val="100"/>
      </w:pPr>
      <w:r>
        <w:t>当前，全球重大前沿技术和颠覆性技术快速突破，新一轮科技革命和产业变革深入发展</w:t>
      </w:r>
      <w:r>
        <w:rPr>
          <w:rFonts w:hint="eastAsia"/>
        </w:rPr>
        <w:t>，正处于新质生产力孕育和形成的战略机遇期。</w:t>
      </w:r>
      <w:r>
        <w:t>5G</w:t>
      </w:r>
      <w:r>
        <w:rPr>
          <w:rFonts w:hint="eastAsia"/>
        </w:rPr>
        <w:t>、云计算、物联网等新一代信息技术与农业领域交互融合，新产业新业态新模式不断涌现，以“互联网</w:t>
      </w:r>
      <w:r>
        <w:t>+</w:t>
      </w:r>
      <w:r>
        <w:rPr>
          <w:rFonts w:hint="eastAsia"/>
        </w:rPr>
        <w:t>”</w:t>
      </w:r>
      <w:r>
        <w:t>为核心的数字农业极大地</w:t>
      </w:r>
      <w:r>
        <w:rPr>
          <w:rFonts w:hint="eastAsia"/>
        </w:rPr>
        <w:t>激发了现代农业发展内生动力</w:t>
      </w:r>
      <w:r>
        <w:t>。</w:t>
      </w:r>
      <w:r>
        <w:rPr>
          <w:rFonts w:hint="eastAsia"/>
        </w:rPr>
        <w:t>同时农业农村领域改革持续推进和全面深化，农村土地等各类生产要素进一步激活，改革红利不断释放，桐浦应紧紧抓住这一机遇，加速形成农业新质生产力，着力打造现代农业强镇。</w:t>
      </w:r>
    </w:p>
    <w:p>
      <w:pPr>
        <w:pStyle w:val="100"/>
        <w:ind w:firstLine="602"/>
        <w:rPr>
          <w:b/>
        </w:rPr>
      </w:pPr>
      <w:r>
        <w:rPr>
          <w:b/>
        </w:rPr>
        <w:t>3.</w:t>
      </w:r>
      <w:r>
        <w:rPr>
          <w:rFonts w:hint="eastAsia"/>
          <w:b/>
        </w:rPr>
        <w:t>打造温瑞一体化发展驱动机遇</w:t>
      </w:r>
    </w:p>
    <w:p>
      <w:pPr>
        <w:pStyle w:val="100"/>
      </w:pPr>
      <w:r>
        <w:rPr>
          <w:rFonts w:hint="eastAsia"/>
        </w:rPr>
        <w:t>《瑞安市国民经济和社会发展第十四个五年规划和二</w:t>
      </w:r>
      <w:r>
        <w:rPr>
          <w:rFonts w:hint="eastAsia" w:eastAsia="微软雅黑" w:cs="微软雅黑"/>
        </w:rPr>
        <w:t>〇</w:t>
      </w:r>
      <w:r>
        <w:rPr>
          <w:rFonts w:hint="eastAsia" w:cs="仿宋_GB2312"/>
        </w:rPr>
        <w:t>三五年远景目标纲要</w:t>
      </w:r>
      <w:r>
        <w:rPr>
          <w:rFonts w:hint="eastAsia"/>
        </w:rPr>
        <w:t>》中提出，全面推进温瑞一体化发展，优化“一心两翼三带”市域空间发展格局，深入实施“拥江发展”战略，着力提升中心城区品质能级，建设温州南部综合交通枢纽，打造温州都市区主中心南部新区。桐浦地处温瑞一体化前沿，位于江北沿瑞枫线城乡融合带美丽经济发展带核心位置，温瑞一体化为其承接优质产业转移、农旅融合产品供应、现代产业体系构建，以及优质特色农产品“走出去”和先进农业要素“引进来”提供了更为广阔空间。</w:t>
      </w:r>
    </w:p>
    <w:p>
      <w:pPr>
        <w:pStyle w:val="100"/>
        <w:ind w:firstLine="602"/>
        <w:rPr>
          <w:b/>
        </w:rPr>
      </w:pPr>
      <w:r>
        <w:rPr>
          <w:b/>
        </w:rPr>
        <w:t>4.</w:t>
      </w:r>
      <w:r>
        <w:rPr>
          <w:rFonts w:hint="eastAsia"/>
          <w:b/>
        </w:rPr>
        <w:t>消费结构加快升级市场机遇</w:t>
      </w:r>
    </w:p>
    <w:p>
      <w:pPr>
        <w:pStyle w:val="100"/>
      </w:pPr>
      <w:r>
        <w:rPr>
          <w:rFonts w:hint="eastAsia"/>
        </w:rPr>
        <w:t>长三角是中国经济的龙头，也是全国消费活力最集中的区域，消费结构持续优化，绿色、健康、可持续消费不断扩大。尤其是随着经济的发展和居民收入水平的提高，城乡居民消费呈现出个性化、多样化、高端化、服务化等特征，消费结构也从满足温饱的基本需求向健康、兴趣、体验等方向转移，休闲观光、健康养生消费逐渐火爆，对高品质、多样化的乡村休闲需求旺盛，“农业+文化+旅游”</w:t>
      </w:r>
      <w:r>
        <w:t>多业态融合</w:t>
      </w:r>
      <w:r>
        <w:rPr>
          <w:rFonts w:hint="eastAsia"/>
        </w:rPr>
        <w:t>发展的市场空间巨大，为桐浦农业转型发展带来良机。</w:t>
      </w:r>
    </w:p>
    <w:p>
      <w:pPr>
        <w:pStyle w:val="98"/>
        <w:spacing w:before="62" w:beforeLines="20" w:after="62"/>
        <w:ind w:firstLine="602"/>
        <w:outlineLvl w:val="1"/>
        <w:rPr>
          <w:rFonts w:ascii="Times New Roman" w:hAnsi="Times New Roman"/>
        </w:rPr>
      </w:pPr>
      <w:bookmarkStart w:id="11" w:name="_Toc174605958"/>
      <w:r>
        <w:rPr>
          <w:rFonts w:hint="eastAsia" w:ascii="Times New Roman" w:hAnsi="Times New Roman"/>
        </w:rPr>
        <w:t>（四）问题挑战</w:t>
      </w:r>
      <w:bookmarkEnd w:id="11"/>
    </w:p>
    <w:p>
      <w:pPr>
        <w:pStyle w:val="100"/>
        <w:ind w:firstLine="602"/>
        <w:rPr>
          <w:b/>
        </w:rPr>
      </w:pPr>
      <w:r>
        <w:rPr>
          <w:rFonts w:hint="eastAsia"/>
          <w:b/>
        </w:rPr>
        <w:t>1</w:t>
      </w:r>
      <w:r>
        <w:rPr>
          <w:b/>
        </w:rPr>
        <w:t>.</w:t>
      </w:r>
      <w:r>
        <w:rPr>
          <w:rFonts w:hint="eastAsia"/>
          <w:b/>
        </w:rPr>
        <w:t>资源要素瓶颈突出</w:t>
      </w:r>
    </w:p>
    <w:p>
      <w:pPr>
        <w:pStyle w:val="100"/>
      </w:pPr>
      <w:r>
        <w:t>土地资源</w:t>
      </w:r>
      <w:r>
        <w:rPr>
          <w:rFonts w:hint="eastAsia"/>
        </w:rPr>
        <w:t>刚性约束日益趋紧，</w:t>
      </w:r>
      <w:r>
        <w:t>农业生产用地以及相关产业的设施用地、配套用地紧缺，农业农村整体发展空间不断受到挤压</w:t>
      </w:r>
      <w:r>
        <w:rPr>
          <w:rFonts w:hint="eastAsia"/>
        </w:rPr>
        <w:t>。</w:t>
      </w:r>
      <w:r>
        <w:t>受农村劳动力兼业化、老龄化双重制约，土地、劳动力等成本</w:t>
      </w:r>
      <w:r>
        <w:rPr>
          <w:rFonts w:hint="eastAsia"/>
        </w:rPr>
        <w:t>不断攀升</w:t>
      </w:r>
      <w:r>
        <w:t>，已成为</w:t>
      </w:r>
      <w:r>
        <w:rPr>
          <w:rFonts w:hint="eastAsia"/>
        </w:rPr>
        <w:t>制约现代农业产业链延伸、功能拓展的重要因素</w:t>
      </w:r>
      <w:r>
        <w:t>。</w:t>
      </w:r>
    </w:p>
    <w:p>
      <w:pPr>
        <w:pStyle w:val="100"/>
        <w:ind w:firstLine="602"/>
        <w:rPr>
          <w:b/>
        </w:rPr>
      </w:pPr>
      <w:r>
        <w:rPr>
          <w:rFonts w:hint="eastAsia"/>
          <w:b/>
        </w:rPr>
        <w:t>2</w:t>
      </w:r>
      <w:r>
        <w:rPr>
          <w:b/>
        </w:rPr>
        <w:t>.</w:t>
      </w:r>
      <w:r>
        <w:rPr>
          <w:rFonts w:hint="eastAsia"/>
          <w:b/>
        </w:rPr>
        <w:t>高素质劳动力短缺</w:t>
      </w:r>
    </w:p>
    <w:p>
      <w:pPr>
        <w:pStyle w:val="100"/>
        <w:rPr>
          <w:b/>
        </w:rPr>
      </w:pPr>
      <w:r>
        <w:rPr>
          <w:rFonts w:hint="eastAsia"/>
        </w:rPr>
        <w:t>随着城市化推进，农村劳动力不断向非农部门转移，尤其是高素质劳动力加速逃离农业；与此同时，年龄结构加剧老化，人口红利日渐消失，农业劳动力老龄化加剧，对新技术、新装备的学习应用存在一定困难。农业农村创新型人才、实用型人才、技术型人才不足，引领全镇农业发展的领头雁缺乏</w:t>
      </w:r>
      <w:r>
        <w:t>，</w:t>
      </w:r>
      <w:r>
        <w:rPr>
          <w:rFonts w:hint="eastAsia"/>
        </w:rPr>
        <w:t>农业龙头企业</w:t>
      </w:r>
      <w:r>
        <w:t>与</w:t>
      </w:r>
      <w:r>
        <w:rPr>
          <w:rFonts w:hint="eastAsia"/>
        </w:rPr>
        <w:t>农民</w:t>
      </w:r>
      <w:r>
        <w:t>的利益联结机制</w:t>
      </w:r>
      <w:r>
        <w:rPr>
          <w:rFonts w:hint="eastAsia"/>
        </w:rPr>
        <w:t>仍需加强。</w:t>
      </w:r>
    </w:p>
    <w:p>
      <w:pPr>
        <w:pStyle w:val="100"/>
        <w:ind w:firstLine="602"/>
        <w:rPr>
          <w:b/>
        </w:rPr>
      </w:pPr>
      <w:r>
        <w:rPr>
          <w:rFonts w:hint="eastAsia"/>
          <w:b/>
        </w:rPr>
        <w:t>3</w:t>
      </w:r>
      <w:r>
        <w:rPr>
          <w:b/>
        </w:rPr>
        <w:t>.</w:t>
      </w:r>
      <w:r>
        <w:rPr>
          <w:rFonts w:hint="eastAsia"/>
          <w:b/>
        </w:rPr>
        <w:t>社会资本下乡热情消减</w:t>
      </w:r>
    </w:p>
    <w:p>
      <w:pPr>
        <w:pStyle w:val="100"/>
      </w:pPr>
      <w:r>
        <w:rPr>
          <w:rFonts w:hint="eastAsia"/>
        </w:rPr>
        <w:t>当前在经济进入新常态、增速放缓的背景下，社会资本投资收益率较低的农业农村领域热情逐渐消减；与此同时，由于农村产权制度改革较滞后、要素供给不足、融资渠道不畅等方面的制约，也削弱了资本下乡意愿。</w:t>
      </w:r>
    </w:p>
    <w:p>
      <w:pPr>
        <w:jc w:val="center"/>
        <w:rPr>
          <w:rFonts w:ascii="Times New Roman" w:hAnsi="Times New Roman" w:eastAsia="方正小标宋简体" w:cs="方正小标宋简体"/>
          <w:sz w:val="28"/>
          <w:szCs w:val="28"/>
        </w:rPr>
      </w:pPr>
    </w:p>
    <w:p>
      <w:pPr>
        <w:widowControl/>
        <w:jc w:val="left"/>
        <w:rPr>
          <w:rFonts w:ascii="Times New Roman" w:hAnsi="Times New Roman" w:eastAsia="方正小标宋简体" w:cs="方正小标宋简体"/>
          <w:sz w:val="28"/>
          <w:szCs w:val="28"/>
        </w:rPr>
      </w:pPr>
      <w:r>
        <w:rPr>
          <w:rFonts w:hint="eastAsia" w:ascii="Times New Roman" w:hAnsi="Times New Roman" w:eastAsia="方正小标宋简体" w:cs="方正小标宋简体"/>
          <w:sz w:val="28"/>
          <w:szCs w:val="28"/>
        </w:rPr>
        <w:br w:type="page"/>
      </w:r>
    </w:p>
    <w:p>
      <w:pPr>
        <w:pStyle w:val="96"/>
        <w:spacing w:before="93" w:after="93"/>
        <w:ind w:firstLine="640"/>
        <w:outlineLvl w:val="0"/>
        <w:rPr>
          <w:rFonts w:ascii="Times New Roman" w:hAnsi="Times New Roman" w:cs="Times New Roman"/>
        </w:rPr>
      </w:pPr>
      <w:bookmarkStart w:id="12" w:name="_Toc174605959"/>
      <w:r>
        <w:rPr>
          <w:rFonts w:hint="eastAsia" w:ascii="Times New Roman" w:hAnsi="Times New Roman" w:cs="Times New Roman"/>
        </w:rPr>
        <w:t>三、指导思想与发展目标</w:t>
      </w:r>
      <w:bookmarkEnd w:id="12"/>
    </w:p>
    <w:p>
      <w:pPr>
        <w:pStyle w:val="98"/>
        <w:spacing w:before="62" w:beforeLines="20" w:after="62"/>
        <w:ind w:firstLine="602"/>
        <w:outlineLvl w:val="1"/>
        <w:rPr>
          <w:rFonts w:ascii="Times New Roman" w:hAnsi="Times New Roman"/>
        </w:rPr>
      </w:pPr>
      <w:bookmarkStart w:id="13" w:name="_Toc174605960"/>
      <w:r>
        <w:rPr>
          <w:rFonts w:hint="eastAsia" w:ascii="Times New Roman" w:hAnsi="Times New Roman"/>
        </w:rPr>
        <w:t>（一）指导思想</w:t>
      </w:r>
      <w:bookmarkEnd w:id="13"/>
    </w:p>
    <w:p>
      <w:pPr>
        <w:spacing w:before="31" w:beforeLines="10" w:after="31" w:afterLines="10" w:line="560" w:lineRule="exact"/>
        <w:ind w:firstLine="600" w:firstLineChars="200"/>
        <w:rPr>
          <w:rFonts w:ascii="Times New Roman" w:hAnsi="Times New Roman" w:eastAsia="仿宋_GB2312" w:cs="仿宋_GB2312"/>
          <w:sz w:val="30"/>
          <w:szCs w:val="30"/>
        </w:rPr>
      </w:pPr>
      <w:r>
        <w:rPr>
          <w:rFonts w:hint="eastAsia" w:ascii="Times New Roman" w:hAnsi="Times New Roman" w:eastAsia="仿宋_GB2312" w:cs="仿宋_GB2312"/>
          <w:sz w:val="30"/>
          <w:szCs w:val="30"/>
        </w:rPr>
        <w:t>以习近平新时代中国特色社会主义思想为指导，全面贯彻落实党的二十大精神，深入践行“绿水青山就是金山银山”理念，围绕打造</w:t>
      </w:r>
      <w:r>
        <w:rPr>
          <w:rFonts w:hint="eastAsia" w:ascii="Times New Roman" w:hAnsi="Times New Roman" w:eastAsia="仿宋_GB2312" w:cs="仿宋_GB2312"/>
          <w:b/>
          <w:bCs/>
          <w:sz w:val="30"/>
          <w:szCs w:val="30"/>
        </w:rPr>
        <w:t>“现代农业强镇、农旅康养小镇、共同富裕先行镇”</w:t>
      </w:r>
      <w:r>
        <w:rPr>
          <w:rFonts w:hint="eastAsia" w:ascii="Times New Roman" w:hAnsi="Times New Roman" w:eastAsia="仿宋_GB2312" w:cs="仿宋_GB2312"/>
          <w:sz w:val="30"/>
          <w:szCs w:val="30"/>
        </w:rPr>
        <w:t>的目标定位，以推动农业高质量发展为主题，坚持用产业化理念发展农业、融合化理念提升农业、生态化理念保护农业，以发展现代设施农业、生态循环农业和休闲康养产业为突破口，充分发掘农业多重功能价值，强化创新引领，突出集群成链，不断延长产业链、畅通循环链、提升价值链，夯实农业农村现代化基础，加快推动农业发展质量变革、效率变革、动力变革，全面提升农业质量效益和竞争力，</w:t>
      </w:r>
      <w:r>
        <w:rPr>
          <w:rFonts w:hint="eastAsia" w:ascii="Times New Roman" w:hAnsi="Times New Roman" w:eastAsia="仿宋_GB2312" w:cs="仿宋_GB2312"/>
          <w:b/>
          <w:bCs/>
          <w:sz w:val="30"/>
          <w:szCs w:val="30"/>
        </w:rPr>
        <w:t>努力探索一条保供平稳有序、优质高效、绿色循环、“双强”支撑、数字赋能、可持续发展的新型农业现代化道路，</w:t>
      </w:r>
      <w:r>
        <w:rPr>
          <w:rFonts w:hint="eastAsia" w:ascii="Times New Roman" w:hAnsi="Times New Roman" w:eastAsia="仿宋_GB2312" w:cs="仿宋_GB2312"/>
          <w:sz w:val="30"/>
          <w:szCs w:val="30"/>
        </w:rPr>
        <w:t>为更好满足人民美好生活需要和推进乡村全面振兴提供强有力支撑。</w:t>
      </w:r>
    </w:p>
    <w:p>
      <w:pPr>
        <w:pStyle w:val="98"/>
        <w:spacing w:before="62" w:beforeLines="20" w:after="62"/>
        <w:ind w:firstLine="602"/>
        <w:outlineLvl w:val="1"/>
        <w:rPr>
          <w:rFonts w:ascii="Times New Roman" w:hAnsi="Times New Roman"/>
        </w:rPr>
      </w:pPr>
      <w:bookmarkStart w:id="14" w:name="_Toc174605961"/>
      <w:r>
        <w:rPr>
          <w:rFonts w:hint="eastAsia" w:ascii="Times New Roman" w:hAnsi="Times New Roman"/>
        </w:rPr>
        <w:t>（二）基本思路</w:t>
      </w:r>
      <w:bookmarkEnd w:id="14"/>
    </w:p>
    <w:p>
      <w:pPr>
        <w:spacing w:before="31" w:beforeLines="10" w:after="31" w:afterLines="10" w:line="560" w:lineRule="exact"/>
        <w:ind w:firstLine="600" w:firstLineChars="200"/>
        <w:rPr>
          <w:rFonts w:ascii="Times New Roman" w:hAnsi="Times New Roman" w:eastAsia="仿宋_GB2312" w:cs="仿宋_GB2312"/>
          <w:sz w:val="30"/>
          <w:szCs w:val="30"/>
        </w:rPr>
      </w:pPr>
      <w:r>
        <w:rPr>
          <w:rFonts w:hint="eastAsia" w:ascii="Times New Roman" w:hAnsi="Times New Roman" w:eastAsia="仿宋_GB2312" w:cs="仿宋_GB2312"/>
          <w:sz w:val="30"/>
          <w:szCs w:val="30"/>
        </w:rPr>
        <w:t>深入实施“3345”工程，围绕三大目标定位，实施三大战略，实现四大突破，完成五大改造，全力推进桐浦农业转型升级，全面</w:t>
      </w:r>
      <w:r>
        <w:rPr>
          <w:rFonts w:ascii="Times New Roman" w:hAnsi="Times New Roman" w:eastAsia="仿宋_GB2312" w:cs="仿宋_GB2312"/>
          <w:sz w:val="30"/>
          <w:szCs w:val="30"/>
        </w:rPr>
        <w:t>构建现代</w:t>
      </w:r>
      <w:r>
        <w:rPr>
          <w:rFonts w:hint="eastAsia" w:ascii="Times New Roman" w:hAnsi="Times New Roman" w:eastAsia="仿宋_GB2312" w:cs="仿宋_GB2312"/>
          <w:sz w:val="30"/>
          <w:szCs w:val="30"/>
        </w:rPr>
        <w:t>农业</w:t>
      </w:r>
      <w:r>
        <w:rPr>
          <w:rFonts w:ascii="Times New Roman" w:hAnsi="Times New Roman" w:eastAsia="仿宋_GB2312" w:cs="仿宋_GB2312"/>
          <w:sz w:val="30"/>
          <w:szCs w:val="30"/>
        </w:rPr>
        <w:t>产业体系</w:t>
      </w:r>
      <w:r>
        <w:rPr>
          <w:rFonts w:hint="eastAsia" w:ascii="Times New Roman" w:hAnsi="Times New Roman" w:eastAsia="仿宋_GB2312" w:cs="仿宋_GB2312"/>
          <w:sz w:val="30"/>
          <w:szCs w:val="30"/>
        </w:rPr>
        <w:t>，打好农业高质量发展攻坚战。</w:t>
      </w:r>
    </w:p>
    <w:p>
      <w:pPr>
        <w:spacing w:before="31" w:beforeLines="10" w:after="31" w:afterLines="10" w:line="560" w:lineRule="exact"/>
        <w:ind w:firstLine="602" w:firstLineChars="200"/>
        <w:rPr>
          <w:rFonts w:ascii="Times New Roman" w:hAnsi="Times New Roman" w:eastAsia="仿宋_GB2312" w:cs="仿宋_GB2312"/>
          <w:b/>
          <w:bCs/>
          <w:sz w:val="30"/>
          <w:szCs w:val="30"/>
        </w:rPr>
      </w:pPr>
      <w:r>
        <w:rPr>
          <w:rFonts w:hint="eastAsia" w:ascii="Times New Roman" w:hAnsi="Times New Roman" w:eastAsia="仿宋_GB2312" w:cs="仿宋_GB2312"/>
          <w:b/>
          <w:bCs/>
          <w:sz w:val="30"/>
          <w:szCs w:val="30"/>
        </w:rPr>
        <w:t>1.围绕三大目标定位</w:t>
      </w:r>
    </w:p>
    <w:p>
      <w:pPr>
        <w:spacing w:before="31" w:beforeLines="10" w:after="31" w:afterLines="10" w:line="560" w:lineRule="exact"/>
        <w:ind w:firstLine="600" w:firstLineChars="200"/>
        <w:rPr>
          <w:rFonts w:ascii="Times New Roman" w:hAnsi="Times New Roman" w:eastAsia="仿宋_GB2312" w:cs="仿宋_GB2312"/>
          <w:sz w:val="30"/>
          <w:szCs w:val="30"/>
        </w:rPr>
      </w:pPr>
      <w:r>
        <w:rPr>
          <w:rFonts w:hint="eastAsia" w:ascii="Times New Roman" w:hAnsi="Times New Roman" w:eastAsia="仿宋_GB2312" w:cs="仿宋_GB2312"/>
          <w:sz w:val="30"/>
          <w:szCs w:val="30"/>
        </w:rPr>
        <w:t>即以产业振兴为引擎，以打造</w:t>
      </w:r>
      <w:r>
        <w:rPr>
          <w:rFonts w:hint="eastAsia" w:ascii="Times New Roman" w:hAnsi="Times New Roman" w:eastAsia="仿宋_GB2312" w:cs="仿宋_GB2312"/>
          <w:b/>
          <w:bCs/>
          <w:sz w:val="30"/>
          <w:szCs w:val="30"/>
        </w:rPr>
        <w:t>“现代农业强镇、农旅康养小镇、共同富裕先行镇”</w:t>
      </w:r>
      <w:r>
        <w:rPr>
          <w:rFonts w:hint="eastAsia" w:ascii="Times New Roman" w:hAnsi="Times New Roman" w:eastAsia="仿宋_GB2312" w:cs="仿宋_GB2312"/>
          <w:sz w:val="30"/>
          <w:szCs w:val="30"/>
        </w:rPr>
        <w:t>为目标定位，持续激发乡村发展新活力，推动</w:t>
      </w:r>
      <w:r>
        <w:rPr>
          <w:rFonts w:ascii="Times New Roman" w:hAnsi="Times New Roman" w:eastAsia="仿宋_GB2312" w:cs="仿宋_GB2312"/>
          <w:sz w:val="30"/>
          <w:szCs w:val="30"/>
        </w:rPr>
        <w:t>乡村</w:t>
      </w:r>
      <w:r>
        <w:rPr>
          <w:rFonts w:hint="eastAsia" w:ascii="Times New Roman" w:hAnsi="Times New Roman" w:eastAsia="仿宋_GB2312" w:cs="仿宋_GB2312"/>
          <w:sz w:val="30"/>
          <w:szCs w:val="30"/>
        </w:rPr>
        <w:t>全面</w:t>
      </w:r>
      <w:r>
        <w:rPr>
          <w:rFonts w:ascii="Times New Roman" w:hAnsi="Times New Roman" w:eastAsia="仿宋_GB2312" w:cs="仿宋_GB2312"/>
          <w:sz w:val="30"/>
          <w:szCs w:val="30"/>
        </w:rPr>
        <w:t>振兴</w:t>
      </w:r>
      <w:r>
        <w:rPr>
          <w:rFonts w:hint="eastAsia" w:ascii="Times New Roman" w:hAnsi="Times New Roman" w:eastAsia="仿宋_GB2312" w:cs="仿宋_GB2312"/>
          <w:sz w:val="30"/>
          <w:szCs w:val="30"/>
        </w:rPr>
        <w:t>和农民农村</w:t>
      </w:r>
      <w:r>
        <w:rPr>
          <w:rFonts w:ascii="Times New Roman" w:hAnsi="Times New Roman" w:eastAsia="仿宋_GB2312" w:cs="仿宋_GB2312"/>
          <w:sz w:val="30"/>
          <w:szCs w:val="30"/>
        </w:rPr>
        <w:t>共同富裕。</w:t>
      </w:r>
    </w:p>
    <w:p>
      <w:pPr>
        <w:spacing w:before="31" w:beforeLines="10" w:after="31" w:afterLines="10" w:line="560" w:lineRule="exact"/>
        <w:ind w:firstLine="602" w:firstLineChars="200"/>
        <w:rPr>
          <w:rFonts w:ascii="Times New Roman" w:hAnsi="Times New Roman" w:eastAsia="仿宋_GB2312" w:cs="仿宋_GB2312"/>
          <w:sz w:val="30"/>
          <w:szCs w:val="30"/>
        </w:rPr>
      </w:pPr>
      <w:r>
        <w:rPr>
          <w:rFonts w:hint="eastAsia" w:ascii="Times New Roman" w:hAnsi="Times New Roman" w:eastAsia="仿宋_GB2312" w:cs="仿宋_GB2312"/>
          <w:b/>
          <w:bCs/>
          <w:sz w:val="30"/>
          <w:szCs w:val="30"/>
        </w:rPr>
        <w:t>——现代农业强镇。</w:t>
      </w:r>
      <w:r>
        <w:rPr>
          <w:rFonts w:hint="eastAsia" w:ascii="Times New Roman" w:hAnsi="Times New Roman" w:eastAsia="仿宋_GB2312" w:cs="仿宋_GB2312"/>
          <w:sz w:val="30"/>
          <w:szCs w:val="30"/>
        </w:rPr>
        <w:t>立足桐浦农业资源优势和产业基础，以粮食</w:t>
      </w:r>
      <w:r>
        <w:rPr>
          <w:rFonts w:ascii="Times New Roman" w:hAnsi="Times New Roman" w:eastAsia="仿宋_GB2312" w:cs="仿宋_GB2312"/>
          <w:sz w:val="30"/>
          <w:szCs w:val="30"/>
        </w:rPr>
        <w:t>、蔬菜、</w:t>
      </w:r>
      <w:r>
        <w:rPr>
          <w:rFonts w:hint="eastAsia" w:ascii="Times New Roman" w:hAnsi="Times New Roman" w:eastAsia="仿宋_GB2312" w:cs="仿宋_GB2312"/>
          <w:sz w:val="30"/>
          <w:szCs w:val="30"/>
        </w:rPr>
        <w:t>食用菌等为主导产业，以发展新质生产力为引擎，在稳定粮食生产的基础上，大力推进现代设施农业、生态循环农业、农产品加工流通电商业等新产业新业态发展，着力打造瑞安市粮食生产重点产区、温州市“菜篮子”产品保供基地和全省现代设施农业创新示范基地。</w:t>
      </w:r>
    </w:p>
    <w:p>
      <w:pPr>
        <w:spacing w:before="31" w:beforeLines="10" w:after="31" w:afterLines="10" w:line="560" w:lineRule="exact"/>
        <w:ind w:firstLine="602" w:firstLineChars="200"/>
        <w:rPr>
          <w:rFonts w:ascii="Times New Roman" w:hAnsi="Times New Roman" w:eastAsia="仿宋_GB2312" w:cs="仿宋_GB2312"/>
          <w:sz w:val="30"/>
          <w:szCs w:val="30"/>
        </w:rPr>
      </w:pPr>
      <w:r>
        <w:rPr>
          <w:rFonts w:hint="eastAsia" w:ascii="Times New Roman" w:hAnsi="Times New Roman" w:eastAsia="仿宋_GB2312" w:cs="仿宋_GB2312"/>
          <w:b/>
          <w:bCs/>
          <w:sz w:val="30"/>
          <w:szCs w:val="30"/>
        </w:rPr>
        <w:t>——农旅康养小镇。</w:t>
      </w:r>
      <w:r>
        <w:rPr>
          <w:rFonts w:hint="eastAsia" w:ascii="Times New Roman" w:hAnsi="Times New Roman" w:eastAsia="仿宋_GB2312" w:cs="仿宋_GB2312"/>
          <w:sz w:val="30"/>
          <w:szCs w:val="30"/>
        </w:rPr>
        <w:t>围绕“万亩油菜花海，桐溪风景区”两大核心品牌，以健康产业为核心，大力发展休闲农业、创意农业、研学教育、生态康养等新业态</w:t>
      </w:r>
      <w:r>
        <w:rPr>
          <w:rFonts w:ascii="Times New Roman" w:hAnsi="Times New Roman" w:eastAsia="仿宋_GB2312" w:cs="仿宋_GB2312"/>
          <w:sz w:val="30"/>
          <w:szCs w:val="30"/>
        </w:rPr>
        <w:t>，</w:t>
      </w:r>
      <w:r>
        <w:rPr>
          <w:rFonts w:hint="eastAsia" w:ascii="Times New Roman" w:hAnsi="Times New Roman" w:eastAsia="仿宋_GB2312" w:cs="仿宋_GB2312"/>
          <w:sz w:val="30"/>
          <w:szCs w:val="30"/>
        </w:rPr>
        <w:t>将健康、养生、养老、休闲、旅游等多元化功能融为一体，推进农文旅深度融合，提升</w:t>
      </w:r>
      <w:r>
        <w:rPr>
          <w:rFonts w:ascii="Times New Roman" w:hAnsi="Times New Roman" w:eastAsia="仿宋_GB2312" w:cs="仿宋_GB2312"/>
          <w:sz w:val="30"/>
          <w:szCs w:val="30"/>
        </w:rPr>
        <w:t>农业产业附加值，着力打造集</w:t>
      </w:r>
      <w:r>
        <w:rPr>
          <w:rFonts w:hint="eastAsia" w:ascii="Times New Roman" w:hAnsi="Times New Roman" w:eastAsia="仿宋_GB2312" w:cs="仿宋_GB2312"/>
          <w:sz w:val="30"/>
          <w:szCs w:val="30"/>
        </w:rPr>
        <w:t>生态旅游、</w:t>
      </w:r>
      <w:r>
        <w:rPr>
          <w:rFonts w:ascii="Times New Roman" w:hAnsi="Times New Roman" w:eastAsia="仿宋_GB2312" w:cs="仿宋_GB2312"/>
          <w:sz w:val="30"/>
          <w:szCs w:val="30"/>
        </w:rPr>
        <w:t>休闲</w:t>
      </w:r>
      <w:r>
        <w:rPr>
          <w:rFonts w:hint="eastAsia" w:ascii="Times New Roman" w:hAnsi="Times New Roman" w:eastAsia="仿宋_GB2312" w:cs="仿宋_GB2312"/>
          <w:sz w:val="30"/>
          <w:szCs w:val="30"/>
        </w:rPr>
        <w:t>观光、</w:t>
      </w:r>
      <w:r>
        <w:rPr>
          <w:rFonts w:ascii="Times New Roman" w:hAnsi="Times New Roman" w:eastAsia="仿宋_GB2312" w:cs="仿宋_GB2312"/>
          <w:sz w:val="30"/>
          <w:szCs w:val="30"/>
        </w:rPr>
        <w:t>文化体验、</w:t>
      </w:r>
      <w:r>
        <w:rPr>
          <w:rFonts w:hint="eastAsia" w:ascii="Times New Roman" w:hAnsi="Times New Roman" w:eastAsia="仿宋_GB2312" w:cs="仿宋_GB2312"/>
          <w:sz w:val="30"/>
          <w:szCs w:val="30"/>
        </w:rPr>
        <w:t>健康疗养</w:t>
      </w:r>
      <w:r>
        <w:rPr>
          <w:rFonts w:ascii="Times New Roman" w:hAnsi="Times New Roman" w:eastAsia="仿宋_GB2312" w:cs="仿宋_GB2312"/>
          <w:sz w:val="30"/>
          <w:szCs w:val="30"/>
        </w:rPr>
        <w:t>于一体的特色</w:t>
      </w:r>
      <w:r>
        <w:rPr>
          <w:rFonts w:hint="eastAsia" w:ascii="Times New Roman" w:hAnsi="Times New Roman" w:eastAsia="仿宋_GB2312" w:cs="仿宋_GB2312"/>
          <w:sz w:val="30"/>
          <w:szCs w:val="30"/>
        </w:rPr>
        <w:t>农旅康养</w:t>
      </w:r>
      <w:r>
        <w:rPr>
          <w:rFonts w:ascii="Times New Roman" w:hAnsi="Times New Roman" w:eastAsia="仿宋_GB2312" w:cs="仿宋_GB2312"/>
          <w:sz w:val="30"/>
          <w:szCs w:val="30"/>
        </w:rPr>
        <w:t>小镇</w:t>
      </w:r>
      <w:r>
        <w:rPr>
          <w:rFonts w:hint="eastAsia" w:ascii="Times New Roman" w:hAnsi="Times New Roman" w:eastAsia="仿宋_GB2312" w:cs="仿宋_GB2312"/>
          <w:sz w:val="30"/>
          <w:szCs w:val="30"/>
        </w:rPr>
        <w:t>，使之成为温州都市后花园、长三角旅居养老地和健康养生目的地。</w:t>
      </w:r>
    </w:p>
    <w:p>
      <w:pPr>
        <w:spacing w:before="31" w:beforeLines="10" w:after="31" w:afterLines="10" w:line="560" w:lineRule="exact"/>
        <w:ind w:firstLine="602" w:firstLineChars="200"/>
        <w:rPr>
          <w:rFonts w:ascii="Times New Roman" w:hAnsi="Times New Roman" w:eastAsia="仿宋_GB2312" w:cs="仿宋_GB2312"/>
          <w:sz w:val="30"/>
          <w:szCs w:val="30"/>
        </w:rPr>
      </w:pPr>
      <w:r>
        <w:rPr>
          <w:rFonts w:hint="eastAsia" w:ascii="Times New Roman" w:hAnsi="Times New Roman" w:eastAsia="仿宋_GB2312" w:cs="仿宋_GB2312"/>
          <w:b/>
          <w:bCs/>
          <w:sz w:val="30"/>
          <w:szCs w:val="30"/>
        </w:rPr>
        <w:t>——共同富裕先行镇。</w:t>
      </w:r>
      <w:r>
        <w:rPr>
          <w:rFonts w:hint="eastAsia" w:ascii="Times New Roman" w:hAnsi="Times New Roman" w:eastAsia="仿宋_GB2312" w:cs="仿宋_GB2312"/>
          <w:sz w:val="30"/>
          <w:szCs w:val="30"/>
        </w:rPr>
        <w:t>聚焦产业升级，不断深化强村富民乡村集成改革、宅基地制度改革和农业标准地改革，充分利用农村土地、闲置宅基地、闲置房屋等资源，持续探索生态农业、设施农业、农村电商和乡村休闲旅游等新模式，统筹推进村庄美丽和村民富裕、乡村产业振兴和村集体经济壮大的新路子，打造共同富裕镇域典范，持续提升群众的获得感、幸福感、安全感。</w:t>
      </w:r>
    </w:p>
    <w:p>
      <w:pPr>
        <w:spacing w:before="31" w:beforeLines="10" w:after="31" w:afterLines="10" w:line="560" w:lineRule="exact"/>
        <w:ind w:firstLine="602" w:firstLineChars="200"/>
        <w:rPr>
          <w:rFonts w:ascii="Times New Roman" w:hAnsi="Times New Roman" w:eastAsia="仿宋_GB2312" w:cs="仿宋_GB2312"/>
          <w:b/>
          <w:bCs/>
          <w:sz w:val="30"/>
          <w:szCs w:val="30"/>
        </w:rPr>
      </w:pPr>
      <w:r>
        <w:rPr>
          <w:rFonts w:hint="eastAsia" w:ascii="Times New Roman" w:hAnsi="Times New Roman" w:eastAsia="仿宋_GB2312" w:cs="仿宋_GB2312"/>
          <w:b/>
          <w:bCs/>
          <w:sz w:val="30"/>
          <w:szCs w:val="30"/>
        </w:rPr>
        <w:t>2.实施三大战略</w:t>
      </w:r>
    </w:p>
    <w:p>
      <w:pPr>
        <w:spacing w:before="31" w:beforeLines="10" w:after="31" w:afterLines="10" w:line="560" w:lineRule="exact"/>
        <w:ind w:firstLine="600" w:firstLineChars="200"/>
        <w:rPr>
          <w:rFonts w:ascii="Times New Roman" w:hAnsi="Times New Roman" w:eastAsia="仿宋_GB2312" w:cs="仿宋_GB2312"/>
          <w:sz w:val="30"/>
          <w:szCs w:val="30"/>
        </w:rPr>
      </w:pPr>
      <w:r>
        <w:rPr>
          <w:rFonts w:hint="eastAsia" w:ascii="Times New Roman" w:hAnsi="Times New Roman" w:eastAsia="仿宋_GB2312" w:cs="仿宋_GB2312"/>
          <w:sz w:val="30"/>
          <w:szCs w:val="30"/>
        </w:rPr>
        <w:t>即实施科技兴农战略、品牌强农战略、融合富农战略三大战略。</w:t>
      </w:r>
    </w:p>
    <w:p>
      <w:pPr>
        <w:spacing w:before="31" w:beforeLines="10" w:after="31" w:afterLines="10" w:line="560" w:lineRule="exact"/>
        <w:ind w:firstLine="602" w:firstLineChars="200"/>
        <w:rPr>
          <w:rFonts w:ascii="Times New Roman" w:hAnsi="Times New Roman" w:eastAsia="仿宋_GB2312" w:cs="仿宋_GB2312"/>
          <w:sz w:val="30"/>
          <w:szCs w:val="30"/>
        </w:rPr>
      </w:pPr>
      <w:r>
        <w:rPr>
          <w:rFonts w:hint="eastAsia" w:ascii="Times New Roman" w:hAnsi="Times New Roman" w:eastAsia="仿宋_GB2312" w:cs="仿宋_GB2312"/>
          <w:b/>
          <w:bCs/>
          <w:sz w:val="30"/>
          <w:szCs w:val="30"/>
        </w:rPr>
        <w:t>——实施科技兴农战略。</w:t>
      </w:r>
      <w:r>
        <w:rPr>
          <w:rFonts w:ascii="Times New Roman" w:hAnsi="Times New Roman" w:eastAsia="仿宋_GB2312" w:cs="仿宋_GB2312"/>
          <w:sz w:val="30"/>
          <w:szCs w:val="30"/>
        </w:rPr>
        <w:t>依托省市农业科研资源</w:t>
      </w:r>
      <w:r>
        <w:rPr>
          <w:rFonts w:hint="eastAsia" w:ascii="Times New Roman" w:hAnsi="Times New Roman" w:eastAsia="仿宋_GB2312" w:cs="仿宋_GB2312"/>
          <w:sz w:val="30"/>
          <w:szCs w:val="30"/>
        </w:rPr>
        <w:t>，以构建农业科技创新服务平台为载体，大力实施科技强农、机械强农“双强行动”，强化农业新品种、新技术和新装备的引进、示范与推广，以科技创新加快推动形成农业新质生产力。</w:t>
      </w:r>
    </w:p>
    <w:p>
      <w:pPr>
        <w:spacing w:before="31" w:beforeLines="10" w:after="31" w:afterLines="10" w:line="560" w:lineRule="exact"/>
        <w:ind w:firstLine="602" w:firstLineChars="200"/>
        <w:rPr>
          <w:rFonts w:ascii="Times New Roman" w:hAnsi="Times New Roman" w:eastAsia="仿宋_GB2312" w:cs="仿宋_GB2312"/>
          <w:sz w:val="30"/>
          <w:szCs w:val="30"/>
        </w:rPr>
      </w:pPr>
      <w:r>
        <w:rPr>
          <w:rFonts w:hint="eastAsia" w:ascii="Times New Roman" w:hAnsi="Times New Roman" w:eastAsia="仿宋_GB2312" w:cs="仿宋_GB2312"/>
          <w:b/>
          <w:bCs/>
          <w:sz w:val="30"/>
          <w:szCs w:val="30"/>
        </w:rPr>
        <w:t>——实施品牌强农战略。</w:t>
      </w:r>
      <w:r>
        <w:rPr>
          <w:rFonts w:hint="eastAsia" w:ascii="Times New Roman" w:hAnsi="Times New Roman" w:eastAsia="仿宋_GB2312" w:cs="仿宋_GB2312"/>
          <w:sz w:val="30"/>
          <w:szCs w:val="30"/>
        </w:rPr>
        <w:t>以提质增效创优为目标，加快品牌培育，强化品牌宣传和</w:t>
      </w:r>
      <w:r>
        <w:rPr>
          <w:rFonts w:ascii="Times New Roman" w:hAnsi="Times New Roman" w:eastAsia="仿宋_GB2312" w:cs="仿宋_GB2312"/>
          <w:sz w:val="30"/>
          <w:szCs w:val="30"/>
        </w:rPr>
        <w:t>营销推介</w:t>
      </w:r>
      <w:r>
        <w:rPr>
          <w:rFonts w:hint="eastAsia" w:ascii="Times New Roman" w:hAnsi="Times New Roman" w:eastAsia="仿宋_GB2312" w:cs="仿宋_GB2312"/>
          <w:sz w:val="30"/>
          <w:szCs w:val="30"/>
        </w:rPr>
        <w:t>，打造一批区域公用品牌、</w:t>
      </w:r>
      <w:r>
        <w:rPr>
          <w:rFonts w:ascii="Times New Roman" w:hAnsi="Times New Roman" w:eastAsia="仿宋_GB2312" w:cs="仿宋_GB2312"/>
          <w:sz w:val="30"/>
          <w:szCs w:val="30"/>
        </w:rPr>
        <w:t>企业品牌</w:t>
      </w:r>
      <w:r>
        <w:rPr>
          <w:rFonts w:hint="eastAsia" w:ascii="Times New Roman" w:hAnsi="Times New Roman" w:eastAsia="仿宋_GB2312" w:cs="仿宋_GB2312"/>
          <w:sz w:val="30"/>
          <w:szCs w:val="30"/>
        </w:rPr>
        <w:t>和</w:t>
      </w:r>
      <w:r>
        <w:rPr>
          <w:rFonts w:ascii="Times New Roman" w:hAnsi="Times New Roman" w:eastAsia="仿宋_GB2312" w:cs="仿宋_GB2312"/>
          <w:sz w:val="30"/>
          <w:szCs w:val="30"/>
        </w:rPr>
        <w:t>产品品牌</w:t>
      </w:r>
      <w:r>
        <w:rPr>
          <w:rFonts w:hint="eastAsia" w:ascii="Times New Roman" w:hAnsi="Times New Roman" w:eastAsia="仿宋_GB2312" w:cs="仿宋_GB2312"/>
          <w:sz w:val="30"/>
          <w:szCs w:val="30"/>
        </w:rPr>
        <w:t>，提升农产品竞争力和溢价能力。</w:t>
      </w:r>
    </w:p>
    <w:p>
      <w:pPr>
        <w:spacing w:before="31" w:beforeLines="10" w:after="31" w:afterLines="10" w:line="560" w:lineRule="exact"/>
        <w:ind w:firstLine="602" w:firstLineChars="200"/>
        <w:rPr>
          <w:rFonts w:ascii="Times New Roman" w:hAnsi="Times New Roman" w:eastAsia="仿宋_GB2312" w:cs="仿宋_GB2312"/>
          <w:sz w:val="30"/>
          <w:szCs w:val="30"/>
        </w:rPr>
      </w:pPr>
      <w:r>
        <w:rPr>
          <w:rFonts w:hint="eastAsia" w:ascii="Times New Roman" w:hAnsi="Times New Roman" w:eastAsia="仿宋_GB2312" w:cs="仿宋_GB2312"/>
          <w:b/>
          <w:bCs/>
          <w:sz w:val="30"/>
          <w:szCs w:val="30"/>
        </w:rPr>
        <w:t>——实施融合富农战略。</w:t>
      </w:r>
      <w:r>
        <w:rPr>
          <w:rFonts w:hint="eastAsia" w:ascii="Times New Roman" w:hAnsi="Times New Roman" w:eastAsia="仿宋_GB2312" w:cs="仿宋_GB2312"/>
          <w:sz w:val="30"/>
          <w:szCs w:val="30"/>
        </w:rPr>
        <w:t>采用“公司+村集体+农户”等利益联结模式，大力发展农产品精深加工、流通电商、休闲观光等农村一二三产融合产业，通过延链补链、功能拓展，不断提高农产品附加值，增强乡村经济竞争力，有效拓宽农民增收渠道。</w:t>
      </w:r>
    </w:p>
    <w:p>
      <w:pPr>
        <w:spacing w:before="31" w:beforeLines="10" w:after="31" w:afterLines="10" w:line="560" w:lineRule="exact"/>
        <w:ind w:firstLine="602" w:firstLineChars="200"/>
        <w:rPr>
          <w:rFonts w:ascii="Times New Roman" w:hAnsi="Times New Roman" w:eastAsia="仿宋_GB2312" w:cs="仿宋_GB2312"/>
          <w:b/>
          <w:bCs/>
          <w:sz w:val="30"/>
          <w:szCs w:val="30"/>
        </w:rPr>
      </w:pPr>
      <w:r>
        <w:rPr>
          <w:rFonts w:hint="eastAsia" w:ascii="Times New Roman" w:hAnsi="Times New Roman" w:eastAsia="仿宋_GB2312" w:cs="仿宋_GB2312"/>
          <w:b/>
          <w:bCs/>
          <w:sz w:val="30"/>
          <w:szCs w:val="30"/>
        </w:rPr>
        <w:t>3.实现四大突破</w:t>
      </w:r>
    </w:p>
    <w:p>
      <w:pPr>
        <w:spacing w:before="31" w:beforeLines="10" w:after="31" w:afterLines="10" w:line="560" w:lineRule="exact"/>
        <w:ind w:firstLine="600" w:firstLineChars="200"/>
        <w:rPr>
          <w:rFonts w:ascii="Times New Roman" w:hAnsi="Times New Roman" w:eastAsia="仿宋_GB2312" w:cs="仿宋_GB2312"/>
          <w:sz w:val="30"/>
          <w:szCs w:val="30"/>
        </w:rPr>
      </w:pPr>
      <w:r>
        <w:rPr>
          <w:rFonts w:hint="eastAsia" w:ascii="Times New Roman" w:hAnsi="Times New Roman" w:eastAsia="仿宋_GB2312" w:cs="仿宋_GB2312"/>
          <w:sz w:val="30"/>
          <w:szCs w:val="30"/>
        </w:rPr>
        <w:t>即在稳粮增效、经营方式、多功能价值、质量安全等四大领域实现新突破。</w:t>
      </w:r>
    </w:p>
    <w:p>
      <w:pPr>
        <w:spacing w:before="31" w:beforeLines="10" w:after="31" w:afterLines="10" w:line="560" w:lineRule="exact"/>
        <w:ind w:firstLine="602" w:firstLineChars="200"/>
        <w:rPr>
          <w:rFonts w:ascii="Times New Roman" w:hAnsi="Times New Roman" w:eastAsia="仿宋_GB2312" w:cs="仿宋_GB2312"/>
          <w:sz w:val="30"/>
          <w:szCs w:val="30"/>
        </w:rPr>
      </w:pPr>
      <w:r>
        <w:rPr>
          <w:rFonts w:hint="eastAsia" w:ascii="Times New Roman" w:hAnsi="Times New Roman" w:eastAsia="仿宋_GB2312" w:cs="仿宋_GB2312"/>
          <w:b/>
          <w:bCs/>
          <w:sz w:val="30"/>
          <w:szCs w:val="30"/>
        </w:rPr>
        <w:t>——稳粮增效实现新突破</w:t>
      </w:r>
      <w:r>
        <w:rPr>
          <w:rFonts w:hint="eastAsia" w:ascii="Times New Roman" w:hAnsi="Times New Roman" w:eastAsia="仿宋_GB2312" w:cs="仿宋_GB2312"/>
          <w:sz w:val="30"/>
          <w:szCs w:val="30"/>
        </w:rPr>
        <w:t>。聚焦转方式调结构，积极发展粮经轮作、稻渔共生等绿色高效综合种养模式，重点推进品种培优、品质提升、品牌打造和标准化生产，推动粮食生产由数量增长为主转到数量质量效益并重上来，整体提升粮食生产综合效益和竞争力，实现稳粮增效新突破。</w:t>
      </w:r>
    </w:p>
    <w:p>
      <w:pPr>
        <w:spacing w:before="31" w:beforeLines="10" w:after="31" w:afterLines="10" w:line="560" w:lineRule="exact"/>
        <w:ind w:firstLine="602" w:firstLineChars="200"/>
        <w:rPr>
          <w:rFonts w:ascii="Times New Roman" w:hAnsi="Times New Roman" w:eastAsia="仿宋_GB2312" w:cs="仿宋_GB2312"/>
          <w:sz w:val="30"/>
          <w:szCs w:val="30"/>
        </w:rPr>
      </w:pPr>
      <w:r>
        <w:rPr>
          <w:rFonts w:hint="eastAsia" w:ascii="Times New Roman" w:hAnsi="Times New Roman" w:eastAsia="仿宋_GB2312" w:cs="仿宋_GB2312"/>
          <w:b/>
          <w:bCs/>
          <w:sz w:val="30"/>
          <w:szCs w:val="30"/>
        </w:rPr>
        <w:t>——经营方式实现新突破</w:t>
      </w:r>
      <w:r>
        <w:rPr>
          <w:rFonts w:hint="eastAsia" w:ascii="Times New Roman" w:hAnsi="Times New Roman" w:eastAsia="仿宋_GB2312" w:cs="仿宋_GB2312"/>
          <w:sz w:val="30"/>
          <w:szCs w:val="30"/>
        </w:rPr>
        <w:t>。聚焦育龙头促共富，以发展多种形式的适度规模经营为核心，创新土地流转和规模经营方式，积极培育农业龙头企业、农民合作社、家庭农场、专业大户等新型经营主体，发展“公司+村集体/合作社+农户”等经营模式，突破农户小规模分散经营，打造集约化、专业化、组织化、社会化相结合的新型农业经营体系。</w:t>
      </w:r>
    </w:p>
    <w:p>
      <w:pPr>
        <w:spacing w:before="31" w:beforeLines="10" w:after="31" w:afterLines="10" w:line="560" w:lineRule="exact"/>
        <w:ind w:firstLine="602" w:firstLineChars="200"/>
        <w:rPr>
          <w:rFonts w:ascii="Times New Roman" w:hAnsi="Times New Roman" w:eastAsia="仿宋_GB2312" w:cs="仿宋_GB2312"/>
          <w:sz w:val="30"/>
          <w:szCs w:val="30"/>
        </w:rPr>
      </w:pPr>
      <w:r>
        <w:rPr>
          <w:rFonts w:hint="eastAsia" w:ascii="Times New Roman" w:hAnsi="Times New Roman" w:eastAsia="仿宋_GB2312" w:cs="仿宋_GB2312"/>
          <w:b/>
          <w:bCs/>
          <w:sz w:val="30"/>
          <w:szCs w:val="30"/>
        </w:rPr>
        <w:t>——多功能价值实现新突破</w:t>
      </w:r>
      <w:r>
        <w:rPr>
          <w:rFonts w:hint="eastAsia" w:ascii="Times New Roman" w:hAnsi="Times New Roman" w:eastAsia="仿宋_GB2312" w:cs="仿宋_GB2312"/>
          <w:sz w:val="30"/>
          <w:szCs w:val="30"/>
        </w:rPr>
        <w:t>。聚焦延链条拓功能，牢固树立大农业观，突破传统农业种养功能，积极拓展农产品加工、流通、电商直播、休闲观光等产业链、功能链，而且还强调各功能之间的相互联系、互相促进和整体效益，实现农业多重功能和多元价值。</w:t>
      </w:r>
    </w:p>
    <w:p>
      <w:pPr>
        <w:spacing w:before="31" w:beforeLines="10" w:after="31" w:afterLines="10" w:line="560" w:lineRule="exact"/>
        <w:ind w:firstLine="602" w:firstLineChars="200"/>
        <w:rPr>
          <w:rFonts w:ascii="Times New Roman" w:hAnsi="Times New Roman" w:eastAsia="仿宋_GB2312" w:cs="仿宋_GB2312"/>
          <w:sz w:val="30"/>
          <w:szCs w:val="30"/>
        </w:rPr>
      </w:pPr>
      <w:r>
        <w:rPr>
          <w:rFonts w:hint="eastAsia" w:ascii="Times New Roman" w:hAnsi="Times New Roman" w:eastAsia="仿宋_GB2312" w:cs="仿宋_GB2312"/>
          <w:b/>
          <w:bCs/>
          <w:sz w:val="30"/>
          <w:szCs w:val="30"/>
        </w:rPr>
        <w:t>——质量安全实现新突破</w:t>
      </w:r>
      <w:r>
        <w:rPr>
          <w:rFonts w:hint="eastAsia" w:ascii="Times New Roman" w:hAnsi="Times New Roman" w:eastAsia="仿宋_GB2312" w:cs="仿宋_GB2312"/>
          <w:sz w:val="30"/>
          <w:szCs w:val="30"/>
        </w:rPr>
        <w:t>。聚焦强监管创品牌，坚持“守底线与拉高线”同步推、“保安全与提品质”一起抓，通过源头管控、靶向监管、品牌建设等相结合，双向提升农产品质量安全水平，全力推进绿色生产、全程监管、优质安全和品牌营销，全面夯实农产品质量安全根基。</w:t>
      </w:r>
    </w:p>
    <w:p>
      <w:pPr>
        <w:spacing w:before="31" w:beforeLines="10" w:after="31" w:afterLines="10" w:line="560" w:lineRule="exact"/>
        <w:ind w:firstLine="602" w:firstLineChars="200"/>
        <w:rPr>
          <w:rFonts w:ascii="Times New Roman" w:hAnsi="Times New Roman" w:eastAsia="仿宋_GB2312" w:cs="仿宋_GB2312"/>
          <w:b/>
          <w:bCs/>
          <w:sz w:val="30"/>
          <w:szCs w:val="30"/>
        </w:rPr>
      </w:pPr>
      <w:r>
        <w:rPr>
          <w:rFonts w:hint="eastAsia" w:ascii="Times New Roman" w:hAnsi="Times New Roman" w:eastAsia="仿宋_GB2312" w:cs="仿宋_GB2312"/>
          <w:b/>
          <w:bCs/>
          <w:sz w:val="30"/>
          <w:szCs w:val="30"/>
        </w:rPr>
        <w:t>4.完成五大改造</w:t>
      </w:r>
    </w:p>
    <w:p>
      <w:pPr>
        <w:spacing w:before="31" w:beforeLines="10" w:after="31" w:afterLines="10" w:line="560" w:lineRule="exact"/>
        <w:ind w:firstLine="600" w:firstLineChars="200"/>
        <w:rPr>
          <w:rFonts w:ascii="Times New Roman" w:hAnsi="Times New Roman" w:eastAsia="仿宋_GB2312" w:cs="仿宋_GB2312"/>
          <w:sz w:val="30"/>
          <w:szCs w:val="30"/>
        </w:rPr>
      </w:pPr>
      <w:r>
        <w:rPr>
          <w:rFonts w:hint="eastAsia" w:ascii="Times New Roman" w:hAnsi="Times New Roman" w:eastAsia="仿宋_GB2312" w:cs="仿宋_GB2312"/>
          <w:sz w:val="30"/>
          <w:szCs w:val="30"/>
        </w:rPr>
        <w:t>即完成高标准农田、高素质农民、高科技装备、高效能组织、高附加值产品等五大改造提升</w:t>
      </w:r>
      <w:r>
        <w:rPr>
          <w:rFonts w:hint="eastAsia" w:ascii="Times New Roman" w:hAnsi="Times New Roman" w:eastAsia="仿宋_GB2312" w:cs="仿宋_GB2312"/>
          <w:b/>
          <w:bCs/>
          <w:sz w:val="30"/>
          <w:szCs w:val="30"/>
        </w:rPr>
        <w:t>（“五高”改造）</w:t>
      </w:r>
      <w:r>
        <w:rPr>
          <w:rFonts w:hint="eastAsia" w:ascii="Times New Roman" w:hAnsi="Times New Roman" w:eastAsia="仿宋_GB2312" w:cs="仿宋_GB2312"/>
          <w:sz w:val="30"/>
          <w:szCs w:val="30"/>
        </w:rPr>
        <w:t>，全力推动农业转型升级。</w:t>
      </w:r>
    </w:p>
    <w:p>
      <w:pPr>
        <w:spacing w:before="31" w:beforeLines="10" w:after="31" w:afterLines="10" w:line="560" w:lineRule="exact"/>
        <w:ind w:firstLine="602" w:firstLineChars="200"/>
        <w:rPr>
          <w:rFonts w:ascii="Times New Roman" w:hAnsi="Times New Roman" w:eastAsia="仿宋_GB2312" w:cs="仿宋_GB2312"/>
          <w:sz w:val="30"/>
          <w:szCs w:val="30"/>
        </w:rPr>
      </w:pPr>
      <w:r>
        <w:rPr>
          <w:rFonts w:hint="eastAsia" w:ascii="Times New Roman" w:hAnsi="Times New Roman" w:eastAsia="仿宋_GB2312" w:cs="仿宋_GB2312"/>
          <w:b/>
          <w:bCs/>
          <w:sz w:val="30"/>
          <w:szCs w:val="30"/>
        </w:rPr>
        <w:t>——高标准农田。</w:t>
      </w:r>
      <w:r>
        <w:rPr>
          <w:rFonts w:hint="eastAsia" w:ascii="Times New Roman" w:hAnsi="Times New Roman" w:eastAsia="仿宋_GB2312" w:cs="仿宋_GB2312"/>
          <w:sz w:val="30"/>
          <w:szCs w:val="30"/>
        </w:rPr>
        <w:t>以提高粮食综合生产能力为目标，加快建设一批</w:t>
      </w:r>
      <w:r>
        <w:rPr>
          <w:rFonts w:ascii="Times New Roman" w:hAnsi="Times New Roman" w:eastAsia="仿宋_GB2312" w:cs="仿宋_GB2312"/>
          <w:sz w:val="30"/>
          <w:szCs w:val="30"/>
        </w:rPr>
        <w:t>适宜耕作、旱涝保收、</w:t>
      </w:r>
      <w:r>
        <w:rPr>
          <w:rFonts w:hint="eastAsia" w:ascii="Times New Roman" w:hAnsi="Times New Roman" w:eastAsia="仿宋_GB2312" w:cs="仿宋_GB2312"/>
          <w:sz w:val="30"/>
          <w:szCs w:val="30"/>
        </w:rPr>
        <w:t>高产稳产、生态良好的现代化良田，将传统农田改造成高标准农田，把永久基本农田全部建成高标准农田。</w:t>
      </w:r>
    </w:p>
    <w:p>
      <w:pPr>
        <w:spacing w:before="31" w:beforeLines="10" w:after="31" w:afterLines="10" w:line="560" w:lineRule="exact"/>
        <w:ind w:firstLine="602" w:firstLineChars="200"/>
        <w:rPr>
          <w:rFonts w:ascii="Times New Roman" w:hAnsi="Times New Roman" w:eastAsia="仿宋_GB2312" w:cs="仿宋_GB2312"/>
          <w:sz w:val="30"/>
          <w:szCs w:val="30"/>
        </w:rPr>
      </w:pPr>
      <w:r>
        <w:rPr>
          <w:rFonts w:hint="eastAsia" w:ascii="Times New Roman" w:hAnsi="Times New Roman" w:eastAsia="仿宋_GB2312" w:cs="仿宋_GB2312"/>
          <w:b/>
          <w:bCs/>
          <w:sz w:val="30"/>
          <w:szCs w:val="30"/>
        </w:rPr>
        <w:t>——高素质农民。</w:t>
      </w:r>
      <w:r>
        <w:rPr>
          <w:rFonts w:hint="eastAsia" w:ascii="Times New Roman" w:hAnsi="Times New Roman" w:eastAsia="仿宋_GB2312" w:cs="仿宋_GB2312"/>
          <w:sz w:val="30"/>
          <w:szCs w:val="30"/>
        </w:rPr>
        <w:t>以现代“新农人”培育行动为抓手，积极争创省级乡村人才振兴“四链”融合发展集聚区，加快培育一批有文化、懂技术、善经营、有情怀的新型农民，将传统农民改造成高素质农民，成为乡村人才栖息地、创业梦想启航地、创意创新策源地、乡村共富先行地。</w:t>
      </w:r>
    </w:p>
    <w:p>
      <w:pPr>
        <w:spacing w:before="31" w:beforeLines="10" w:after="31" w:afterLines="10" w:line="560" w:lineRule="exact"/>
        <w:ind w:firstLine="602" w:firstLineChars="200"/>
        <w:rPr>
          <w:rFonts w:ascii="Times New Roman" w:hAnsi="Times New Roman" w:eastAsia="仿宋_GB2312" w:cs="仿宋_GB2312"/>
          <w:sz w:val="30"/>
          <w:szCs w:val="30"/>
        </w:rPr>
      </w:pPr>
      <w:r>
        <w:rPr>
          <w:rFonts w:hint="eastAsia" w:ascii="Times New Roman" w:hAnsi="Times New Roman" w:eastAsia="仿宋_GB2312" w:cs="仿宋_GB2312"/>
          <w:b/>
          <w:bCs/>
          <w:sz w:val="30"/>
          <w:szCs w:val="30"/>
        </w:rPr>
        <w:t>——高科技装备。</w:t>
      </w:r>
      <w:r>
        <w:rPr>
          <w:rFonts w:hint="eastAsia" w:ascii="Times New Roman" w:hAnsi="Times New Roman" w:eastAsia="仿宋_GB2312" w:cs="仿宋_GB2312"/>
          <w:sz w:val="30"/>
          <w:szCs w:val="30"/>
        </w:rPr>
        <w:t>以现代设施农业为突破口，深入实施科技强农、机械强农“双强行动”，加快打造一批设施化、科技化、机械化、智能化的现代农业设施装备，将传统装备改造成高科技装备。</w:t>
      </w:r>
    </w:p>
    <w:p>
      <w:pPr>
        <w:spacing w:before="31" w:beforeLines="10" w:after="31" w:afterLines="10" w:line="560" w:lineRule="exact"/>
        <w:ind w:firstLine="602" w:firstLineChars="200"/>
        <w:rPr>
          <w:rFonts w:ascii="Times New Roman" w:hAnsi="Times New Roman" w:eastAsia="仿宋_GB2312" w:cs="仿宋_GB2312"/>
          <w:sz w:val="30"/>
          <w:szCs w:val="30"/>
        </w:rPr>
      </w:pPr>
      <w:r>
        <w:rPr>
          <w:rFonts w:hint="eastAsia" w:ascii="Times New Roman" w:hAnsi="Times New Roman" w:eastAsia="仿宋_GB2312" w:cs="仿宋_GB2312"/>
          <w:b/>
          <w:bCs/>
          <w:sz w:val="30"/>
          <w:szCs w:val="30"/>
        </w:rPr>
        <w:t>——高效能组织。</w:t>
      </w:r>
      <w:r>
        <w:rPr>
          <w:rFonts w:hint="eastAsia" w:ascii="Times New Roman" w:hAnsi="Times New Roman" w:eastAsia="仿宋_GB2312" w:cs="仿宋_GB2312"/>
          <w:sz w:val="30"/>
          <w:szCs w:val="30"/>
        </w:rPr>
        <w:t>强化联农带农的利益联结，通过“公司+村集体/合作社+农户”等模式，加快培育一批</w:t>
      </w:r>
      <w:r>
        <w:rPr>
          <w:rFonts w:ascii="Times New Roman" w:hAnsi="Times New Roman" w:eastAsia="仿宋_GB2312" w:cs="仿宋_GB2312"/>
          <w:sz w:val="30"/>
          <w:szCs w:val="30"/>
        </w:rPr>
        <w:t>带动能力强、服务功能全、</w:t>
      </w:r>
      <w:r>
        <w:rPr>
          <w:rFonts w:hint="eastAsia" w:ascii="Times New Roman" w:hAnsi="Times New Roman" w:eastAsia="仿宋_GB2312" w:cs="仿宋_GB2312"/>
          <w:sz w:val="30"/>
          <w:szCs w:val="30"/>
        </w:rPr>
        <w:t>联结农民</w:t>
      </w:r>
      <w:r>
        <w:rPr>
          <w:rFonts w:ascii="Times New Roman" w:hAnsi="Times New Roman" w:eastAsia="仿宋_GB2312" w:cs="仿宋_GB2312"/>
          <w:sz w:val="30"/>
          <w:szCs w:val="30"/>
        </w:rPr>
        <w:t>紧的</w:t>
      </w:r>
      <w:r>
        <w:rPr>
          <w:rFonts w:hint="eastAsia" w:ascii="Times New Roman" w:hAnsi="Times New Roman" w:eastAsia="仿宋_GB2312" w:cs="仿宋_GB2312"/>
          <w:sz w:val="30"/>
          <w:szCs w:val="30"/>
        </w:rPr>
        <w:t>产业化龙头组织，将传统组织改造成高效能组织，着力促进小农户和现代农业有机衔接。</w:t>
      </w:r>
    </w:p>
    <w:p>
      <w:pPr>
        <w:spacing w:before="31" w:beforeLines="10" w:after="31" w:afterLines="10" w:line="560" w:lineRule="exact"/>
        <w:ind w:firstLine="602" w:firstLineChars="200"/>
        <w:rPr>
          <w:rFonts w:ascii="Times New Roman" w:hAnsi="Times New Roman" w:eastAsia="仿宋_GB2312" w:cs="仿宋_GB2312"/>
          <w:szCs w:val="30"/>
        </w:rPr>
      </w:pPr>
      <w:r>
        <w:rPr>
          <w:rFonts w:hint="eastAsia" w:ascii="Times New Roman" w:hAnsi="Times New Roman" w:eastAsia="仿宋_GB2312" w:cs="仿宋_GB2312"/>
          <w:b/>
          <w:bCs/>
          <w:sz w:val="30"/>
          <w:szCs w:val="30"/>
        </w:rPr>
        <w:t>——高附加值产品。</w:t>
      </w:r>
      <w:r>
        <w:rPr>
          <w:rFonts w:hint="eastAsia" w:ascii="Times New Roman" w:hAnsi="Times New Roman" w:eastAsia="仿宋_GB2312" w:cs="仿宋_GB2312"/>
          <w:sz w:val="30"/>
          <w:szCs w:val="30"/>
        </w:rPr>
        <w:t>以全国质量品牌提升示范区创建为契机，开展质量提升和品牌建设，以质量铸品牌、以品牌促发展，加快培育一批</w:t>
      </w:r>
      <w:r>
        <w:rPr>
          <w:rFonts w:ascii="Times New Roman" w:hAnsi="Times New Roman" w:eastAsia="仿宋_GB2312" w:cs="仿宋_GB2312"/>
          <w:sz w:val="30"/>
          <w:szCs w:val="30"/>
        </w:rPr>
        <w:t>品质优、品牌响、附加值高</w:t>
      </w:r>
      <w:r>
        <w:rPr>
          <w:rFonts w:hint="eastAsia" w:ascii="Times New Roman" w:hAnsi="Times New Roman" w:eastAsia="仿宋_GB2312" w:cs="仿宋_GB2312"/>
          <w:sz w:val="30"/>
          <w:szCs w:val="30"/>
        </w:rPr>
        <w:t>的精品农产品，将传统农产品改造成高附加值农产品，以质量品牌提升推动增强产业链供应链韧性和竞争力。</w:t>
      </w:r>
      <w:bookmarkStart w:id="15" w:name="_Toc174605962"/>
    </w:p>
    <w:p>
      <w:pPr>
        <w:pStyle w:val="98"/>
        <w:spacing w:before="62" w:beforeLines="20" w:after="62"/>
        <w:ind w:firstLine="602"/>
        <w:outlineLvl w:val="1"/>
        <w:rPr>
          <w:rFonts w:ascii="Times New Roman" w:hAnsi="Times New Roman"/>
        </w:rPr>
      </w:pPr>
      <w:r>
        <w:rPr>
          <w:rFonts w:hint="eastAsia" w:ascii="Times New Roman" w:hAnsi="Times New Roman"/>
        </w:rPr>
        <w:t>（三）基本原则</w:t>
      </w:r>
      <w:bookmarkEnd w:id="15"/>
    </w:p>
    <w:p>
      <w:pPr>
        <w:spacing w:before="31" w:beforeLines="10" w:after="31" w:afterLines="10" w:line="560" w:lineRule="exact"/>
        <w:ind w:firstLine="602" w:firstLineChars="200"/>
        <w:rPr>
          <w:rFonts w:ascii="Times New Roman" w:hAnsi="Times New Roman" w:eastAsia="仿宋_GB2312" w:cs="仿宋_GB2312"/>
          <w:sz w:val="30"/>
          <w:szCs w:val="30"/>
        </w:rPr>
      </w:pPr>
      <w:r>
        <w:rPr>
          <w:rFonts w:hint="eastAsia" w:ascii="Times New Roman" w:hAnsi="Times New Roman" w:eastAsia="仿宋_GB2312" w:cs="仿宋_GB2312"/>
          <w:b/>
          <w:bCs/>
          <w:sz w:val="30"/>
          <w:szCs w:val="30"/>
        </w:rPr>
        <w:t>1.</w:t>
      </w:r>
      <w:r>
        <w:rPr>
          <w:rFonts w:ascii="Times New Roman" w:hAnsi="Times New Roman" w:eastAsia="仿宋_GB2312" w:cs="仿宋_GB2312"/>
          <w:b/>
          <w:bCs/>
          <w:sz w:val="30"/>
          <w:szCs w:val="30"/>
        </w:rPr>
        <w:t>坚持绿色引领</w:t>
      </w:r>
      <w:r>
        <w:rPr>
          <w:rFonts w:hint="eastAsia" w:ascii="Times New Roman" w:hAnsi="Times New Roman" w:eastAsia="仿宋_GB2312" w:cs="仿宋_GB2312"/>
          <w:b/>
          <w:bCs/>
          <w:sz w:val="30"/>
          <w:szCs w:val="30"/>
        </w:rPr>
        <w:t>、质量优先</w:t>
      </w:r>
      <w:r>
        <w:rPr>
          <w:rFonts w:ascii="Times New Roman" w:hAnsi="Times New Roman" w:eastAsia="仿宋_GB2312" w:cs="仿宋_GB2312"/>
          <w:b/>
          <w:bCs/>
          <w:sz w:val="30"/>
          <w:szCs w:val="30"/>
        </w:rPr>
        <w:t>。</w:t>
      </w:r>
      <w:r>
        <w:rPr>
          <w:rFonts w:ascii="Times New Roman" w:hAnsi="Times New Roman" w:eastAsia="仿宋_GB2312" w:cs="仿宋_GB2312"/>
          <w:sz w:val="30"/>
          <w:szCs w:val="30"/>
        </w:rPr>
        <w:t>践行绿水青山就是金山银山理念，</w:t>
      </w:r>
      <w:r>
        <w:rPr>
          <w:rFonts w:hint="eastAsia" w:ascii="Times New Roman" w:hAnsi="Times New Roman" w:eastAsia="仿宋_GB2312" w:cs="仿宋_GB2312"/>
          <w:sz w:val="30"/>
          <w:szCs w:val="30"/>
        </w:rPr>
        <w:t>以绿色低碳引领农业高质量发展，不断</w:t>
      </w:r>
      <w:r>
        <w:rPr>
          <w:rFonts w:ascii="Times New Roman" w:hAnsi="Times New Roman" w:eastAsia="仿宋_GB2312" w:cs="仿宋_GB2312"/>
          <w:sz w:val="30"/>
          <w:szCs w:val="30"/>
        </w:rPr>
        <w:t>健全质量标准体系</w:t>
      </w:r>
      <w:r>
        <w:rPr>
          <w:rFonts w:hint="eastAsia" w:ascii="Times New Roman" w:hAnsi="Times New Roman" w:eastAsia="仿宋_GB2312" w:cs="仿宋_GB2312"/>
          <w:sz w:val="30"/>
          <w:szCs w:val="30"/>
        </w:rPr>
        <w:t>、发展农业循环经济、</w:t>
      </w:r>
      <w:r>
        <w:rPr>
          <w:rFonts w:ascii="Times New Roman" w:hAnsi="Times New Roman" w:eastAsia="仿宋_GB2312" w:cs="仿宋_GB2312"/>
          <w:sz w:val="30"/>
          <w:szCs w:val="30"/>
        </w:rPr>
        <w:t>培育绿色优质品牌</w:t>
      </w:r>
      <w:r>
        <w:rPr>
          <w:rFonts w:hint="eastAsia" w:ascii="Times New Roman" w:hAnsi="Times New Roman" w:eastAsia="仿宋_GB2312" w:cs="仿宋_GB2312"/>
          <w:sz w:val="30"/>
          <w:szCs w:val="30"/>
        </w:rPr>
        <w:t>，推进“三生”</w:t>
      </w:r>
      <w:r>
        <w:rPr>
          <w:rFonts w:ascii="Times New Roman" w:hAnsi="Times New Roman" w:eastAsia="仿宋_GB2312" w:cs="仿宋_GB2312"/>
          <w:sz w:val="30"/>
          <w:szCs w:val="30"/>
        </w:rPr>
        <w:t>协调发展。</w:t>
      </w:r>
    </w:p>
    <w:p>
      <w:pPr>
        <w:spacing w:before="31" w:beforeLines="10" w:after="31" w:afterLines="10" w:line="560" w:lineRule="exact"/>
        <w:ind w:firstLine="602" w:firstLineChars="200"/>
        <w:rPr>
          <w:rFonts w:ascii="Times New Roman" w:hAnsi="Times New Roman" w:eastAsia="仿宋_GB2312" w:cs="仿宋_GB2312"/>
          <w:sz w:val="30"/>
          <w:szCs w:val="30"/>
        </w:rPr>
      </w:pPr>
      <w:r>
        <w:rPr>
          <w:rFonts w:hint="eastAsia" w:ascii="Times New Roman" w:hAnsi="Times New Roman" w:eastAsia="仿宋_GB2312" w:cs="仿宋_GB2312"/>
          <w:b/>
          <w:bCs/>
          <w:sz w:val="30"/>
          <w:szCs w:val="30"/>
        </w:rPr>
        <w:t>2.</w:t>
      </w:r>
      <w:r>
        <w:rPr>
          <w:rFonts w:ascii="Times New Roman" w:hAnsi="Times New Roman" w:eastAsia="仿宋_GB2312" w:cs="仿宋_GB2312"/>
          <w:b/>
          <w:bCs/>
          <w:sz w:val="30"/>
          <w:szCs w:val="30"/>
        </w:rPr>
        <w:t>坚持创新驱动</w:t>
      </w:r>
      <w:r>
        <w:rPr>
          <w:rFonts w:hint="eastAsia" w:ascii="Times New Roman" w:hAnsi="Times New Roman" w:eastAsia="仿宋_GB2312" w:cs="仿宋_GB2312"/>
          <w:b/>
          <w:bCs/>
          <w:sz w:val="30"/>
          <w:szCs w:val="30"/>
        </w:rPr>
        <w:t>、</w:t>
      </w:r>
      <w:r>
        <w:rPr>
          <w:rFonts w:ascii="Times New Roman" w:hAnsi="Times New Roman" w:eastAsia="仿宋_GB2312" w:cs="仿宋_GB2312"/>
          <w:b/>
          <w:bCs/>
          <w:sz w:val="30"/>
          <w:szCs w:val="30"/>
        </w:rPr>
        <w:t>融合发展。</w:t>
      </w:r>
      <w:r>
        <w:rPr>
          <w:rFonts w:hint="eastAsia" w:ascii="Times New Roman" w:hAnsi="Times New Roman" w:eastAsia="仿宋_GB2312" w:cs="仿宋_GB2312"/>
          <w:sz w:val="30"/>
          <w:szCs w:val="30"/>
        </w:rPr>
        <w:t>坚持</w:t>
      </w:r>
      <w:r>
        <w:rPr>
          <w:rFonts w:ascii="Times New Roman" w:hAnsi="Times New Roman" w:eastAsia="仿宋_GB2312" w:cs="仿宋_GB2312"/>
          <w:sz w:val="30"/>
          <w:szCs w:val="30"/>
        </w:rPr>
        <w:t>科技创新与机制创新</w:t>
      </w:r>
      <w:r>
        <w:rPr>
          <w:rFonts w:hint="eastAsia" w:ascii="Times New Roman" w:hAnsi="Times New Roman" w:eastAsia="仿宋_GB2312" w:cs="仿宋_GB2312"/>
          <w:sz w:val="30"/>
          <w:szCs w:val="30"/>
        </w:rPr>
        <w:t>“</w:t>
      </w:r>
      <w:r>
        <w:rPr>
          <w:rFonts w:ascii="Times New Roman" w:hAnsi="Times New Roman" w:eastAsia="仿宋_GB2312" w:cs="仿宋_GB2312"/>
          <w:sz w:val="30"/>
          <w:szCs w:val="30"/>
        </w:rPr>
        <w:t>双轮驱动</w:t>
      </w:r>
      <w:r>
        <w:rPr>
          <w:rFonts w:hint="eastAsia" w:ascii="Times New Roman" w:hAnsi="Times New Roman" w:eastAsia="仿宋_GB2312" w:cs="仿宋_GB2312"/>
          <w:sz w:val="30"/>
          <w:szCs w:val="30"/>
        </w:rPr>
        <w:t>”，</w:t>
      </w:r>
      <w:r>
        <w:rPr>
          <w:rFonts w:ascii="Times New Roman" w:hAnsi="Times New Roman" w:eastAsia="仿宋_GB2312" w:cs="仿宋_GB2312"/>
          <w:sz w:val="30"/>
          <w:szCs w:val="30"/>
        </w:rPr>
        <w:t>发展全产业链模式</w:t>
      </w:r>
      <w:r>
        <w:rPr>
          <w:rFonts w:hint="eastAsia" w:ascii="Times New Roman" w:hAnsi="Times New Roman" w:eastAsia="仿宋_GB2312" w:cs="仿宋_GB2312"/>
          <w:sz w:val="30"/>
          <w:szCs w:val="30"/>
        </w:rPr>
        <w:t>，</w:t>
      </w:r>
      <w:r>
        <w:rPr>
          <w:rFonts w:ascii="Times New Roman" w:hAnsi="Times New Roman" w:eastAsia="仿宋_GB2312" w:cs="仿宋_GB2312"/>
          <w:sz w:val="30"/>
          <w:szCs w:val="30"/>
        </w:rPr>
        <w:t>推进一产往后延、二产两头连、三产优质量，开发农业多种功能、挖掘乡村多元价值</w:t>
      </w:r>
      <w:r>
        <w:rPr>
          <w:rFonts w:hint="eastAsia" w:ascii="Times New Roman" w:hAnsi="Times New Roman" w:eastAsia="仿宋_GB2312" w:cs="仿宋_GB2312"/>
          <w:sz w:val="30"/>
          <w:szCs w:val="30"/>
        </w:rPr>
        <w:t>，实现多业态融合</w:t>
      </w:r>
      <w:r>
        <w:rPr>
          <w:rFonts w:ascii="Times New Roman" w:hAnsi="Times New Roman" w:eastAsia="仿宋_GB2312" w:cs="仿宋_GB2312"/>
          <w:sz w:val="30"/>
          <w:szCs w:val="30"/>
        </w:rPr>
        <w:t>。</w:t>
      </w:r>
    </w:p>
    <w:p>
      <w:pPr>
        <w:spacing w:before="31" w:beforeLines="10" w:after="31" w:afterLines="10" w:line="560" w:lineRule="exact"/>
        <w:ind w:firstLine="602" w:firstLineChars="200"/>
        <w:rPr>
          <w:rFonts w:ascii="Times New Roman" w:hAnsi="Times New Roman" w:eastAsia="仿宋_GB2312" w:cs="仿宋_GB2312"/>
          <w:sz w:val="30"/>
          <w:szCs w:val="30"/>
        </w:rPr>
      </w:pPr>
      <w:r>
        <w:rPr>
          <w:rFonts w:hint="eastAsia" w:ascii="Times New Roman" w:hAnsi="Times New Roman" w:eastAsia="仿宋_GB2312" w:cs="仿宋_GB2312"/>
          <w:b/>
          <w:bCs/>
          <w:sz w:val="30"/>
          <w:szCs w:val="30"/>
        </w:rPr>
        <w:t>3.坚持政府引导、</w:t>
      </w:r>
      <w:r>
        <w:rPr>
          <w:rFonts w:ascii="Times New Roman" w:hAnsi="Times New Roman" w:eastAsia="仿宋_GB2312" w:cs="仿宋_GB2312"/>
          <w:b/>
          <w:bCs/>
          <w:sz w:val="30"/>
          <w:szCs w:val="30"/>
        </w:rPr>
        <w:t>立农为农</w:t>
      </w:r>
      <w:r>
        <w:rPr>
          <w:rFonts w:hint="eastAsia" w:ascii="Times New Roman" w:hAnsi="Times New Roman" w:eastAsia="仿宋_GB2312" w:cs="仿宋_GB2312"/>
          <w:b/>
          <w:bCs/>
          <w:sz w:val="30"/>
          <w:szCs w:val="30"/>
        </w:rPr>
        <w:t>。</w:t>
      </w:r>
      <w:r>
        <w:rPr>
          <w:rFonts w:hint="eastAsia" w:ascii="Times New Roman" w:hAnsi="Times New Roman" w:eastAsia="仿宋_GB2312" w:cs="仿宋_GB2312"/>
          <w:sz w:val="30"/>
          <w:szCs w:val="30"/>
        </w:rPr>
        <w:t>紧紧围绕乡村产业振兴，充分发挥政府政策引导作用，做好顶层设计、完善政策体系、强化宏观调控，</w:t>
      </w:r>
      <w:r>
        <w:rPr>
          <w:rFonts w:ascii="Times New Roman" w:hAnsi="Times New Roman" w:eastAsia="仿宋_GB2312" w:cs="仿宋_GB2312"/>
          <w:sz w:val="30"/>
          <w:szCs w:val="30"/>
        </w:rPr>
        <w:t>以农业农村资源为依托，发展优势明显、特色鲜明的</w:t>
      </w:r>
      <w:r>
        <w:rPr>
          <w:rFonts w:hint="eastAsia" w:ascii="Times New Roman" w:hAnsi="Times New Roman" w:eastAsia="仿宋_GB2312" w:cs="仿宋_GB2312"/>
          <w:sz w:val="30"/>
          <w:szCs w:val="30"/>
        </w:rPr>
        <w:t>农业</w:t>
      </w:r>
      <w:r>
        <w:rPr>
          <w:rFonts w:ascii="Times New Roman" w:hAnsi="Times New Roman" w:eastAsia="仿宋_GB2312" w:cs="仿宋_GB2312"/>
          <w:sz w:val="30"/>
          <w:szCs w:val="30"/>
        </w:rPr>
        <w:t>产业。</w:t>
      </w:r>
    </w:p>
    <w:p>
      <w:pPr>
        <w:spacing w:before="31" w:beforeLines="10" w:after="31" w:afterLines="10" w:line="560" w:lineRule="exact"/>
        <w:ind w:firstLine="602" w:firstLineChars="200"/>
        <w:rPr>
          <w:rFonts w:ascii="Times New Roman" w:hAnsi="Times New Roman" w:eastAsia="仿宋_GB2312" w:cs="仿宋_GB2312"/>
          <w:sz w:val="30"/>
          <w:szCs w:val="30"/>
        </w:rPr>
      </w:pPr>
      <w:r>
        <w:rPr>
          <w:rFonts w:hint="eastAsia" w:ascii="Times New Roman" w:hAnsi="Times New Roman" w:eastAsia="仿宋_GB2312" w:cs="仿宋_GB2312"/>
          <w:b/>
          <w:bCs/>
          <w:sz w:val="30"/>
          <w:szCs w:val="30"/>
        </w:rPr>
        <w:t>4.坚持企业带动、农民共富。</w:t>
      </w:r>
      <w:r>
        <w:rPr>
          <w:rFonts w:hint="eastAsia" w:ascii="Times New Roman" w:hAnsi="Times New Roman" w:eastAsia="仿宋_GB2312" w:cs="仿宋_GB2312"/>
          <w:sz w:val="30"/>
          <w:szCs w:val="30"/>
        </w:rPr>
        <w:t>积极调动和发挥市场主体在农业产业发展中的带动作用，强化龙头企业培育，规范和完善利益联结机制，注重发挥农民主体作用，带动农民共享农业发展成果。</w:t>
      </w:r>
    </w:p>
    <w:p>
      <w:pPr>
        <w:pStyle w:val="98"/>
        <w:spacing w:before="31" w:beforeLines="10" w:after="31" w:afterLines="10" w:line="560" w:lineRule="exact"/>
        <w:ind w:firstLine="602"/>
        <w:outlineLvl w:val="1"/>
        <w:rPr>
          <w:rFonts w:ascii="Times New Roman" w:hAnsi="Times New Roman"/>
        </w:rPr>
      </w:pPr>
      <w:bookmarkStart w:id="16" w:name="_Toc174605963"/>
      <w:r>
        <w:rPr>
          <w:rFonts w:hint="eastAsia" w:ascii="Times New Roman" w:hAnsi="Times New Roman"/>
        </w:rPr>
        <w:t>（四）发展目标</w:t>
      </w:r>
      <w:bookmarkEnd w:id="16"/>
    </w:p>
    <w:p>
      <w:pPr>
        <w:spacing w:before="31" w:beforeLines="10" w:after="31" w:afterLines="10" w:line="560" w:lineRule="exact"/>
        <w:ind w:firstLine="600" w:firstLineChars="200"/>
        <w:rPr>
          <w:rFonts w:ascii="Times New Roman" w:hAnsi="Times New Roman" w:eastAsia="仿宋_GB2312" w:cs="仿宋_GB2312"/>
          <w:sz w:val="30"/>
          <w:szCs w:val="30"/>
        </w:rPr>
      </w:pPr>
      <w:r>
        <w:rPr>
          <w:rFonts w:hint="eastAsia" w:ascii="Times New Roman" w:hAnsi="Times New Roman" w:eastAsia="仿宋_GB2312" w:cs="仿宋_GB2312"/>
          <w:sz w:val="30"/>
          <w:szCs w:val="30"/>
        </w:rPr>
        <w:t>锚定“现代农业强镇、农旅康养小镇、共同富裕先行镇”的目标定位，以粮食稳产保供和优质农产品有效供给为主线，不断增强农业的供给活力，调优农产品品种品质，挖掘农业休闲体验功能，建设一批生产生活生态“三生同步”、一二三产“三产融合”、农业文化旅游“三位一体”独具特色的田园综合体。到2030年，全镇现代农业产业体系和制度框架基本建立，农业高质量发展取得决定性进展，农业农村现代化基本实现。</w:t>
      </w:r>
    </w:p>
    <w:p>
      <w:pPr>
        <w:spacing w:before="31" w:beforeLines="10" w:after="31" w:afterLines="10" w:line="560" w:lineRule="exact"/>
        <w:ind w:firstLine="602" w:firstLineChars="200"/>
        <w:rPr>
          <w:rFonts w:ascii="Times New Roman" w:hAnsi="Times New Roman" w:eastAsia="仿宋_GB2312" w:cs="仿宋_GB2312"/>
          <w:sz w:val="30"/>
          <w:szCs w:val="30"/>
        </w:rPr>
      </w:pPr>
      <w:r>
        <w:rPr>
          <w:rFonts w:hint="eastAsia" w:ascii="Times New Roman" w:hAnsi="Times New Roman" w:eastAsia="仿宋_GB2312" w:cs="仿宋_GB2312"/>
          <w:b/>
          <w:bCs/>
          <w:sz w:val="30"/>
          <w:szCs w:val="30"/>
        </w:rPr>
        <w:t>1.提升农业供给保障能力。</w:t>
      </w:r>
      <w:r>
        <w:rPr>
          <w:rFonts w:hint="eastAsia" w:ascii="Times New Roman" w:hAnsi="Times New Roman" w:eastAsia="仿宋_GB2312" w:cs="仿宋_GB2312"/>
          <w:sz w:val="30"/>
          <w:szCs w:val="30"/>
        </w:rPr>
        <w:t>稳定粮食生产，蔬菜、食用菌、羊肉等优质农产品供给保障能力提升3</w:t>
      </w:r>
      <w:r>
        <w:rPr>
          <w:rFonts w:ascii="Times New Roman" w:hAnsi="Times New Roman" w:eastAsia="仿宋_GB2312" w:cs="仿宋_GB2312"/>
          <w:sz w:val="30"/>
          <w:szCs w:val="30"/>
        </w:rPr>
        <w:t>0%</w:t>
      </w:r>
      <w:r>
        <w:rPr>
          <w:rFonts w:hint="eastAsia" w:ascii="Times New Roman" w:hAnsi="Times New Roman" w:eastAsia="仿宋_GB2312" w:cs="仿宋_GB2312"/>
          <w:sz w:val="30"/>
          <w:szCs w:val="30"/>
        </w:rPr>
        <w:t>以上，农产品品质更优、特色更鲜明，有效满足高品质消费需求，提升优质农产品供应能力。</w:t>
      </w:r>
    </w:p>
    <w:p>
      <w:pPr>
        <w:spacing w:before="31" w:beforeLines="10" w:after="31" w:afterLines="10" w:line="560" w:lineRule="exact"/>
        <w:ind w:firstLine="602" w:firstLineChars="200"/>
        <w:rPr>
          <w:rFonts w:ascii="Times New Roman" w:hAnsi="Times New Roman" w:eastAsia="仿宋_GB2312" w:cs="仿宋_GB2312"/>
          <w:sz w:val="30"/>
          <w:szCs w:val="30"/>
        </w:rPr>
      </w:pPr>
      <w:r>
        <w:rPr>
          <w:rFonts w:hint="eastAsia" w:ascii="Times New Roman" w:hAnsi="Times New Roman" w:eastAsia="仿宋_GB2312" w:cs="仿宋_GB2312"/>
          <w:b/>
          <w:bCs/>
          <w:sz w:val="30"/>
          <w:szCs w:val="30"/>
        </w:rPr>
        <w:t>2.提升农业科技装备水平。</w:t>
      </w:r>
      <w:r>
        <w:rPr>
          <w:rFonts w:hint="eastAsia" w:ascii="Times New Roman" w:hAnsi="Times New Roman" w:eastAsia="仿宋_GB2312" w:cs="仿宋_GB2312"/>
          <w:sz w:val="30"/>
          <w:szCs w:val="30"/>
        </w:rPr>
        <w:t>农业科技与装备迭代升级，农业劳动生产率、土地产出率全面提高，良种覆盖率提高到</w:t>
      </w:r>
      <w:r>
        <w:rPr>
          <w:rFonts w:ascii="Times New Roman" w:hAnsi="Times New Roman" w:eastAsia="仿宋_GB2312" w:cs="仿宋_GB2312"/>
          <w:sz w:val="30"/>
          <w:szCs w:val="30"/>
        </w:rPr>
        <w:t>9</w:t>
      </w:r>
      <w:r>
        <w:rPr>
          <w:rFonts w:hint="eastAsia" w:ascii="Times New Roman" w:hAnsi="Times New Roman" w:eastAsia="仿宋_GB2312" w:cs="仿宋_GB2312"/>
          <w:sz w:val="30"/>
          <w:szCs w:val="30"/>
        </w:rPr>
        <w:t>8</w:t>
      </w:r>
      <w:r>
        <w:rPr>
          <w:rFonts w:ascii="Times New Roman" w:hAnsi="Times New Roman" w:eastAsia="仿宋_GB2312" w:cs="仿宋_GB2312"/>
          <w:sz w:val="30"/>
          <w:szCs w:val="30"/>
        </w:rPr>
        <w:t>%</w:t>
      </w:r>
      <w:r>
        <w:rPr>
          <w:rFonts w:hint="eastAsia" w:ascii="Times New Roman" w:hAnsi="Times New Roman" w:eastAsia="仿宋_GB2312" w:cs="仿宋_GB2312"/>
          <w:sz w:val="30"/>
          <w:szCs w:val="30"/>
        </w:rPr>
        <w:t>以上，粮食耕种收综合机械化率达92%以上；农业劳动生产率达10万元/人，农业土地产出率达</w:t>
      </w:r>
      <w:r>
        <w:rPr>
          <w:rFonts w:ascii="Times New Roman" w:hAnsi="Times New Roman" w:eastAsia="仿宋_GB2312" w:cs="仿宋_GB2312"/>
          <w:sz w:val="30"/>
          <w:szCs w:val="30"/>
        </w:rPr>
        <w:t>1.2</w:t>
      </w:r>
      <w:r>
        <w:rPr>
          <w:rFonts w:hint="eastAsia" w:ascii="Times New Roman" w:hAnsi="Times New Roman" w:eastAsia="仿宋_GB2312" w:cs="仿宋_GB2312"/>
          <w:sz w:val="30"/>
          <w:szCs w:val="30"/>
        </w:rPr>
        <w:t>万元</w:t>
      </w:r>
      <w:r>
        <w:rPr>
          <w:rFonts w:ascii="Times New Roman" w:hAnsi="Times New Roman" w:eastAsia="仿宋_GB2312" w:cs="仿宋_GB2312"/>
          <w:sz w:val="30"/>
          <w:szCs w:val="30"/>
        </w:rPr>
        <w:t>/</w:t>
      </w:r>
      <w:r>
        <w:rPr>
          <w:rFonts w:hint="eastAsia" w:ascii="Times New Roman" w:hAnsi="Times New Roman" w:eastAsia="仿宋_GB2312" w:cs="仿宋_GB2312"/>
          <w:sz w:val="30"/>
          <w:szCs w:val="30"/>
        </w:rPr>
        <w:t>亩以上（含种养业），高于全市平均水平20%以上。</w:t>
      </w:r>
    </w:p>
    <w:p>
      <w:pPr>
        <w:spacing w:before="31" w:beforeLines="10" w:after="31" w:afterLines="10" w:line="560" w:lineRule="exact"/>
        <w:ind w:firstLine="602" w:firstLineChars="200"/>
        <w:rPr>
          <w:rFonts w:ascii="Times New Roman" w:hAnsi="Times New Roman" w:eastAsia="仿宋_GB2312" w:cs="仿宋_GB2312"/>
          <w:sz w:val="30"/>
          <w:szCs w:val="30"/>
        </w:rPr>
      </w:pPr>
      <w:r>
        <w:rPr>
          <w:rFonts w:hint="eastAsia" w:ascii="Times New Roman" w:hAnsi="Times New Roman" w:eastAsia="仿宋_GB2312" w:cs="仿宋_GB2312"/>
          <w:b/>
          <w:bCs/>
          <w:sz w:val="30"/>
          <w:szCs w:val="30"/>
        </w:rPr>
        <w:t>3.提升农业可持续发展能力。</w:t>
      </w:r>
      <w:r>
        <w:rPr>
          <w:rFonts w:hint="eastAsia" w:ascii="Times New Roman" w:hAnsi="Times New Roman" w:eastAsia="仿宋_GB2312" w:cs="仿宋_GB2312"/>
          <w:sz w:val="30"/>
          <w:szCs w:val="30"/>
        </w:rPr>
        <w:t>绿色农业和循环经济持续发展，粮菌循环、农牧结合、稻渔共生等模式推动</w:t>
      </w:r>
      <w:r>
        <w:rPr>
          <w:rFonts w:ascii="Times New Roman" w:hAnsi="Times New Roman" w:eastAsia="仿宋_GB2312" w:cs="仿宋_GB2312"/>
          <w:sz w:val="30"/>
          <w:szCs w:val="30"/>
        </w:rPr>
        <w:t>生态、产业和</w:t>
      </w:r>
      <w:r>
        <w:rPr>
          <w:rFonts w:hint="eastAsia" w:ascii="Times New Roman" w:hAnsi="Times New Roman" w:eastAsia="仿宋_GB2312" w:cs="仿宋_GB2312"/>
          <w:sz w:val="30"/>
          <w:szCs w:val="30"/>
        </w:rPr>
        <w:t>乡村</w:t>
      </w:r>
      <w:r>
        <w:rPr>
          <w:rFonts w:ascii="Times New Roman" w:hAnsi="Times New Roman" w:eastAsia="仿宋_GB2312" w:cs="仿宋_GB2312"/>
          <w:sz w:val="30"/>
          <w:szCs w:val="30"/>
        </w:rPr>
        <w:t>均衡发展</w:t>
      </w:r>
      <w:r>
        <w:rPr>
          <w:rFonts w:hint="eastAsia" w:ascii="Times New Roman" w:hAnsi="Times New Roman" w:eastAsia="仿宋_GB2312" w:cs="仿宋_GB2312"/>
          <w:sz w:val="30"/>
          <w:szCs w:val="30"/>
        </w:rPr>
        <w:t>，畜禽粪污综合利用率达95%以上，农作物秸秆综合利用率达98%以上；化肥农药利用率达43%以上，</w:t>
      </w:r>
      <w:r>
        <w:rPr>
          <w:rFonts w:ascii="Times New Roman" w:hAnsi="Times New Roman" w:eastAsia="仿宋_GB2312" w:cs="仿宋_GB2312"/>
          <w:sz w:val="30"/>
          <w:szCs w:val="30"/>
        </w:rPr>
        <w:t>绿色优质农产品比重达75%以上</w:t>
      </w:r>
      <w:r>
        <w:rPr>
          <w:rFonts w:hint="eastAsia" w:ascii="Times New Roman" w:hAnsi="Times New Roman" w:eastAsia="仿宋_GB2312" w:cs="仿宋_GB2312"/>
          <w:sz w:val="30"/>
          <w:szCs w:val="30"/>
        </w:rPr>
        <w:t>。</w:t>
      </w:r>
    </w:p>
    <w:p>
      <w:pPr>
        <w:spacing w:before="31" w:beforeLines="10" w:after="31" w:afterLines="10" w:line="560" w:lineRule="exact"/>
        <w:ind w:firstLine="602" w:firstLineChars="200"/>
        <w:rPr>
          <w:rFonts w:ascii="Times New Roman" w:hAnsi="Times New Roman" w:eastAsia="仿宋_GB2312" w:cs="仿宋_GB2312"/>
          <w:sz w:val="30"/>
          <w:szCs w:val="30"/>
        </w:rPr>
      </w:pPr>
      <w:r>
        <w:rPr>
          <w:rFonts w:hint="eastAsia" w:ascii="Times New Roman" w:hAnsi="Times New Roman" w:eastAsia="仿宋_GB2312" w:cs="仿宋_GB2312"/>
          <w:b/>
          <w:bCs/>
          <w:sz w:val="30"/>
          <w:szCs w:val="30"/>
        </w:rPr>
        <w:t>4.提升农业融合发展水平。</w:t>
      </w:r>
      <w:r>
        <w:rPr>
          <w:rFonts w:hint="eastAsia" w:ascii="Times New Roman" w:hAnsi="Times New Roman" w:eastAsia="仿宋_GB2312" w:cs="仿宋_GB2312"/>
          <w:sz w:val="30"/>
          <w:szCs w:val="30"/>
        </w:rPr>
        <w:t>农村一二三产业深度融合，农业多种功能进一步挖掘，增值空间不断拓展，农产品加工业产值与农业总产值之比达到2∶1以上，农业休闲观光和乡村旅游年游客量达50万人次以上。</w:t>
      </w:r>
    </w:p>
    <w:p>
      <w:pPr>
        <w:spacing w:before="31" w:beforeLines="10" w:after="31" w:afterLines="10" w:line="560" w:lineRule="exact"/>
        <w:ind w:firstLine="600" w:firstLineChars="200"/>
        <w:rPr>
          <w:rFonts w:ascii="Times New Roman" w:hAnsi="Times New Roman" w:eastAsia="仿宋_GB2312" w:cs="仿宋_GB2312"/>
          <w:sz w:val="30"/>
          <w:szCs w:val="30"/>
        </w:rPr>
      </w:pPr>
    </w:p>
    <w:p>
      <w:pPr>
        <w:rPr>
          <w:rFonts w:ascii="Times New Roman" w:hAnsi="Times New Roman" w:eastAsia="仿宋_GB2312" w:cs="仿宋_GB2312"/>
          <w:b/>
          <w:bCs/>
          <w:sz w:val="28"/>
          <w:szCs w:val="28"/>
        </w:rPr>
      </w:pPr>
      <w:r>
        <w:rPr>
          <w:rFonts w:hint="eastAsia" w:ascii="Times New Roman" w:hAnsi="Times New Roman" w:eastAsia="仿宋_GB2312" w:cs="仿宋_GB2312"/>
          <w:b/>
          <w:bCs/>
          <w:sz w:val="28"/>
          <w:szCs w:val="28"/>
        </w:rPr>
        <w:br w:type="page"/>
      </w:r>
    </w:p>
    <w:p>
      <w:pPr>
        <w:pStyle w:val="96"/>
        <w:spacing w:before="93" w:after="93"/>
        <w:ind w:firstLine="640"/>
        <w:outlineLvl w:val="0"/>
        <w:rPr>
          <w:rFonts w:ascii="Times New Roman" w:hAnsi="Times New Roman" w:cs="Times New Roman"/>
        </w:rPr>
      </w:pPr>
      <w:bookmarkStart w:id="17" w:name="_Toc174605964"/>
      <w:r>
        <w:rPr>
          <w:rFonts w:hint="eastAsia" w:ascii="Times New Roman" w:hAnsi="Times New Roman" w:cs="Times New Roman"/>
        </w:rPr>
        <w:t>四、产业选择与总体布局</w:t>
      </w:r>
      <w:bookmarkEnd w:id="17"/>
    </w:p>
    <w:p>
      <w:pPr>
        <w:pStyle w:val="98"/>
        <w:spacing w:before="62" w:beforeLines="20" w:after="62"/>
        <w:ind w:firstLine="602"/>
        <w:outlineLvl w:val="1"/>
        <w:rPr>
          <w:rFonts w:ascii="Times New Roman" w:hAnsi="Times New Roman"/>
        </w:rPr>
      </w:pPr>
      <w:bookmarkStart w:id="18" w:name="_Toc174605965"/>
      <w:r>
        <w:rPr>
          <w:rFonts w:hint="eastAsia" w:ascii="Times New Roman" w:hAnsi="Times New Roman"/>
        </w:rPr>
        <w:t>（一）产业选择</w:t>
      </w:r>
      <w:bookmarkEnd w:id="18"/>
    </w:p>
    <w:p>
      <w:pPr>
        <w:spacing w:before="31" w:beforeLines="10" w:after="31" w:afterLines="10" w:line="560" w:lineRule="exact"/>
        <w:ind w:firstLine="600" w:firstLineChars="200"/>
        <w:rPr>
          <w:rFonts w:ascii="Times New Roman" w:hAnsi="Times New Roman" w:eastAsia="仿宋_GB2312" w:cs="仿宋_GB2312"/>
          <w:sz w:val="30"/>
          <w:szCs w:val="30"/>
        </w:rPr>
      </w:pPr>
      <w:r>
        <w:rPr>
          <w:rFonts w:hint="eastAsia" w:ascii="Times New Roman" w:hAnsi="Times New Roman" w:eastAsia="仿宋_GB2312" w:cs="仿宋_GB2312"/>
          <w:sz w:val="30"/>
          <w:szCs w:val="30"/>
        </w:rPr>
        <w:t>桐浦是瑞安市粮食、蔬菜等重要农产品生产保供基地，也是温州都市后花园，在稳定粮食生产的同时，按照“因地制宜、彰显特色、融合发展”的原则，选择市场前景好、综合效益高、带动力强的特色优势产业重点培育，加快发展农业新质生产力，着力打造“1232”现代农业产业体系。</w:t>
      </w:r>
    </w:p>
    <w:p>
      <w:pPr>
        <w:spacing w:before="31" w:beforeLines="10" w:after="31" w:afterLines="10" w:line="560" w:lineRule="exact"/>
        <w:ind w:firstLine="602" w:firstLineChars="200"/>
        <w:rPr>
          <w:rFonts w:ascii="Times New Roman" w:hAnsi="Times New Roman" w:eastAsia="仿宋_GB2312" w:cs="仿宋_GB2312"/>
          <w:sz w:val="30"/>
          <w:szCs w:val="30"/>
        </w:rPr>
      </w:pPr>
      <w:r>
        <w:rPr>
          <w:rFonts w:hint="eastAsia" w:ascii="Times New Roman" w:hAnsi="Times New Roman" w:eastAsia="仿宋_GB2312" w:cs="仿宋_GB2312"/>
          <w:b/>
          <w:bCs/>
          <w:sz w:val="30"/>
          <w:szCs w:val="30"/>
        </w:rPr>
        <w:t>“1”：</w:t>
      </w:r>
      <w:r>
        <w:rPr>
          <w:rFonts w:hint="eastAsia" w:ascii="Times New Roman" w:hAnsi="Times New Roman" w:eastAsia="仿宋_GB2312" w:cs="仿宋_GB2312"/>
          <w:sz w:val="30"/>
          <w:szCs w:val="30"/>
        </w:rPr>
        <w:t>即1个基础产业，为粮油产业。</w:t>
      </w:r>
    </w:p>
    <w:p>
      <w:pPr>
        <w:spacing w:before="31" w:beforeLines="10" w:after="31" w:afterLines="10" w:line="560" w:lineRule="exact"/>
        <w:ind w:firstLine="602" w:firstLineChars="200"/>
        <w:rPr>
          <w:rFonts w:ascii="Times New Roman" w:hAnsi="Times New Roman" w:eastAsia="仿宋_GB2312" w:cs="仿宋_GB2312"/>
          <w:sz w:val="30"/>
          <w:szCs w:val="30"/>
        </w:rPr>
      </w:pPr>
      <w:r>
        <w:rPr>
          <w:rFonts w:hint="eastAsia" w:ascii="Times New Roman" w:hAnsi="Times New Roman" w:eastAsia="仿宋_GB2312" w:cs="仿宋_GB2312"/>
          <w:b/>
          <w:bCs/>
          <w:sz w:val="30"/>
          <w:szCs w:val="30"/>
        </w:rPr>
        <w:t>“2”：</w:t>
      </w:r>
      <w:r>
        <w:rPr>
          <w:rFonts w:hint="eastAsia" w:ascii="Times New Roman" w:hAnsi="Times New Roman" w:eastAsia="仿宋_GB2312" w:cs="仿宋_GB2312"/>
          <w:sz w:val="30"/>
          <w:szCs w:val="30"/>
        </w:rPr>
        <w:t>即2大优势产业，分别为蔬菜瓜果和水果。</w:t>
      </w:r>
    </w:p>
    <w:p>
      <w:pPr>
        <w:spacing w:before="31" w:beforeLines="10" w:after="31" w:afterLines="10" w:line="560" w:lineRule="exact"/>
        <w:ind w:firstLine="602" w:firstLineChars="200"/>
        <w:rPr>
          <w:rFonts w:ascii="Times New Roman" w:hAnsi="Times New Roman" w:eastAsia="仿宋_GB2312" w:cs="仿宋_GB2312"/>
          <w:sz w:val="30"/>
          <w:szCs w:val="30"/>
        </w:rPr>
      </w:pPr>
      <w:r>
        <w:rPr>
          <w:rFonts w:hint="eastAsia" w:ascii="Times New Roman" w:hAnsi="Times New Roman" w:eastAsia="仿宋_GB2312" w:cs="仿宋_GB2312"/>
          <w:b/>
          <w:bCs/>
          <w:sz w:val="30"/>
          <w:szCs w:val="30"/>
        </w:rPr>
        <w:t>“3”：</w:t>
      </w:r>
      <w:r>
        <w:rPr>
          <w:rFonts w:hint="eastAsia" w:ascii="Times New Roman" w:hAnsi="Times New Roman" w:eastAsia="仿宋_GB2312" w:cs="仿宋_GB2312"/>
          <w:sz w:val="30"/>
          <w:szCs w:val="30"/>
        </w:rPr>
        <w:t>即3大特色产业，分别为食用菌、湖羊和茶叶。</w:t>
      </w:r>
    </w:p>
    <w:p>
      <w:pPr>
        <w:spacing w:before="31" w:beforeLines="10" w:after="31" w:afterLines="10" w:line="560" w:lineRule="exact"/>
        <w:ind w:firstLine="602" w:firstLineChars="200"/>
        <w:rPr>
          <w:rFonts w:ascii="Times New Roman" w:hAnsi="Times New Roman" w:eastAsia="仿宋_GB2312" w:cs="仿宋_GB2312"/>
          <w:sz w:val="30"/>
          <w:szCs w:val="30"/>
        </w:rPr>
      </w:pPr>
      <w:r>
        <w:rPr>
          <w:rFonts w:hint="eastAsia" w:ascii="Times New Roman" w:hAnsi="Times New Roman" w:eastAsia="仿宋_GB2312" w:cs="仿宋_GB2312"/>
          <w:b/>
          <w:bCs/>
          <w:sz w:val="30"/>
          <w:szCs w:val="30"/>
        </w:rPr>
        <w:t>“2”：</w:t>
      </w:r>
      <w:r>
        <w:rPr>
          <w:rFonts w:hint="eastAsia" w:ascii="Times New Roman" w:hAnsi="Times New Roman" w:eastAsia="仿宋_GB2312" w:cs="仿宋_GB2312"/>
          <w:sz w:val="30"/>
          <w:szCs w:val="30"/>
        </w:rPr>
        <w:t>即2大融合产业，分别为农产品加工流通业、休闲观光农业。</w:t>
      </w:r>
    </w:p>
    <w:p>
      <w:pPr>
        <w:rPr>
          <w:rFonts w:ascii="Times New Roman" w:hAnsi="Times New Roman" w:eastAsia="仿宋_GB2312" w:cs="仿宋_GB2312"/>
          <w:sz w:val="30"/>
          <w:szCs w:val="30"/>
        </w:rPr>
      </w:pPr>
      <w:r>
        <w:rPr>
          <w:rFonts w:ascii="Times New Roman" w:hAnsi="Times New Roman" w:eastAsia="仿宋_GB2312" w:cs="仿宋_GB2312"/>
          <w:sz w:val="30"/>
          <w:szCs w:val="30"/>
        </w:rPr>
        <w:drawing>
          <wp:inline distT="0" distB="0" distL="0" distR="0">
            <wp:extent cx="5295900" cy="3747135"/>
            <wp:effectExtent l="0" t="0" r="0" b="5715"/>
            <wp:docPr id="60009865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098657" name="图片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5299300" cy="3749851"/>
                    </a:xfrm>
                    <a:prstGeom prst="rect">
                      <a:avLst/>
                    </a:prstGeom>
                    <a:noFill/>
                    <a:ln>
                      <a:noFill/>
                    </a:ln>
                  </pic:spPr>
                </pic:pic>
              </a:graphicData>
            </a:graphic>
          </wp:inline>
        </w:drawing>
      </w:r>
    </w:p>
    <w:p>
      <w:pPr>
        <w:pStyle w:val="100"/>
        <w:spacing w:before="0" w:beforeLines="0" w:after="156" w:afterLines="50"/>
        <w:ind w:firstLine="0" w:firstLineChars="0"/>
        <w:jc w:val="center"/>
        <w:rPr>
          <w:rFonts w:eastAsia="宋体"/>
          <w:b/>
          <w:bCs w:val="0"/>
          <w:sz w:val="28"/>
          <w:szCs w:val="28"/>
          <w:shd w:val="clear" w:color="auto" w:fill="FFFFFF"/>
        </w:rPr>
      </w:pPr>
      <w:r>
        <w:rPr>
          <w:rFonts w:hint="eastAsia" w:eastAsia="宋体"/>
          <w:b/>
          <w:bCs w:val="0"/>
          <w:sz w:val="28"/>
          <w:szCs w:val="28"/>
          <w:shd w:val="clear" w:color="auto" w:fill="FFFFFF"/>
        </w:rPr>
        <w:t>图4-1  现代农业产业体系图</w:t>
      </w:r>
    </w:p>
    <w:p>
      <w:pPr>
        <w:pStyle w:val="98"/>
        <w:spacing w:before="62" w:beforeLines="20" w:after="62"/>
        <w:ind w:firstLine="602"/>
        <w:outlineLvl w:val="1"/>
        <w:rPr>
          <w:rFonts w:ascii="Times New Roman" w:hAnsi="Times New Roman"/>
        </w:rPr>
      </w:pPr>
      <w:bookmarkStart w:id="19" w:name="_Toc174605966"/>
      <w:r>
        <w:rPr>
          <w:rFonts w:hint="eastAsia" w:ascii="Times New Roman" w:hAnsi="Times New Roman"/>
        </w:rPr>
        <w:t>（二）总体布局</w:t>
      </w:r>
      <w:bookmarkEnd w:id="19"/>
    </w:p>
    <w:p>
      <w:pPr>
        <w:spacing w:before="31" w:beforeLines="10" w:after="31" w:afterLines="10" w:line="560" w:lineRule="exact"/>
        <w:ind w:firstLine="600" w:firstLineChars="200"/>
        <w:rPr>
          <w:rFonts w:ascii="Times New Roman" w:hAnsi="Times New Roman" w:eastAsia="仿宋_GB2312"/>
          <w:sz w:val="30"/>
          <w:szCs w:val="30"/>
        </w:rPr>
      </w:pPr>
      <w:r>
        <w:rPr>
          <w:rFonts w:hint="eastAsia" w:ascii="Times New Roman" w:hAnsi="Times New Roman" w:eastAsia="仿宋_GB2312"/>
          <w:sz w:val="30"/>
          <w:szCs w:val="30"/>
        </w:rPr>
        <w:t>根据《瑞安市桐浦镇国土空间总体规划</w:t>
      </w:r>
      <w:r>
        <w:rPr>
          <w:rFonts w:ascii="Times New Roman" w:hAnsi="Times New Roman" w:eastAsia="仿宋_GB2312" w:cs="Times New Roman"/>
          <w:sz w:val="30"/>
          <w:szCs w:val="30"/>
        </w:rPr>
        <w:t>（2021-2035年）</w:t>
      </w:r>
      <w:r>
        <w:rPr>
          <w:rFonts w:hint="eastAsia" w:ascii="Times New Roman" w:hAnsi="Times New Roman" w:eastAsia="仿宋_GB2312"/>
          <w:sz w:val="30"/>
          <w:szCs w:val="30"/>
        </w:rPr>
        <w:t>》，结合农业发展现实基础、美丽乡村建设和重点工程项目布局，着力打造形成</w:t>
      </w:r>
      <w:r>
        <w:rPr>
          <w:rFonts w:hint="eastAsia" w:ascii="Times New Roman" w:hAnsi="Times New Roman" w:eastAsia="仿宋_GB2312"/>
          <w:b/>
          <w:bCs/>
          <w:sz w:val="30"/>
          <w:szCs w:val="30"/>
        </w:rPr>
        <w:t>“两轴、三区、六中心”</w:t>
      </w:r>
      <w:r>
        <w:rPr>
          <w:rFonts w:hint="eastAsia" w:ascii="Times New Roman" w:hAnsi="Times New Roman" w:eastAsia="仿宋_GB2312"/>
          <w:sz w:val="30"/>
          <w:szCs w:val="30"/>
        </w:rPr>
        <w:t>的现代农业空间布局，并以农业生产为基础，以“农业+旅游+康养”发展为主线，大力发展休闲农业、创意农业、科普教育，全力构建全域旅游发展新格局。</w:t>
      </w:r>
    </w:p>
    <w:p>
      <w:pPr>
        <w:spacing w:before="31" w:beforeLines="10" w:after="31" w:afterLines="10" w:line="560" w:lineRule="exact"/>
        <w:ind w:firstLine="602" w:firstLineChars="200"/>
        <w:rPr>
          <w:rFonts w:ascii="Times New Roman" w:hAnsi="Times New Roman" w:eastAsia="仿宋_GB2312"/>
          <w:sz w:val="30"/>
          <w:szCs w:val="30"/>
        </w:rPr>
      </w:pPr>
      <w:r>
        <w:rPr>
          <w:rFonts w:hint="eastAsia" w:ascii="Times New Roman" w:hAnsi="Times New Roman" w:eastAsia="仿宋_GB2312"/>
          <w:b/>
          <w:bCs/>
          <w:sz w:val="30"/>
          <w:szCs w:val="30"/>
        </w:rPr>
        <w:t>“两轴”</w:t>
      </w:r>
      <w:r>
        <w:rPr>
          <w:rFonts w:hint="eastAsia" w:ascii="Times New Roman" w:hAnsi="Times New Roman" w:eastAsia="仿宋_GB2312"/>
          <w:sz w:val="30"/>
          <w:szCs w:val="30"/>
        </w:rPr>
        <w:t>：分别为纵向发展轴和横向发展轴，依托高桐线、瑞枫线和黎根线等交通主脉络，串联起沿线的农业基地、休闲观光景区（点）和美丽乡村。</w:t>
      </w:r>
    </w:p>
    <w:p>
      <w:pPr>
        <w:spacing w:before="31" w:beforeLines="10" w:after="31" w:afterLines="10" w:line="560" w:lineRule="exact"/>
        <w:ind w:firstLine="602" w:firstLineChars="200"/>
        <w:rPr>
          <w:rFonts w:ascii="Times New Roman" w:hAnsi="Times New Roman" w:eastAsia="仿宋_GB2312"/>
          <w:sz w:val="30"/>
          <w:szCs w:val="30"/>
        </w:rPr>
      </w:pPr>
      <w:r>
        <w:rPr>
          <w:rFonts w:hint="eastAsia" w:ascii="Times New Roman" w:hAnsi="Times New Roman" w:eastAsia="仿宋_GB2312"/>
          <w:b/>
          <w:bCs/>
          <w:sz w:val="30"/>
          <w:szCs w:val="30"/>
        </w:rPr>
        <w:t>——纵向发展轴：</w:t>
      </w:r>
      <w:r>
        <w:rPr>
          <w:rFonts w:hint="eastAsia" w:ascii="Times New Roman" w:hAnsi="Times New Roman" w:eastAsia="仿宋_GB2312"/>
          <w:sz w:val="30"/>
          <w:szCs w:val="30"/>
        </w:rPr>
        <w:t>以高桐线为依托，串联五联、岭南、桐溪、根溪、陶岙、山城等区域，形成南北</w:t>
      </w:r>
      <w:r>
        <w:rPr>
          <w:rFonts w:ascii="Times New Roman" w:hAnsi="Times New Roman" w:eastAsia="仿宋_GB2312"/>
          <w:sz w:val="30"/>
          <w:szCs w:val="30"/>
        </w:rPr>
        <w:t>向</w:t>
      </w:r>
      <w:r>
        <w:rPr>
          <w:rFonts w:hint="eastAsia" w:ascii="Times New Roman" w:hAnsi="Times New Roman" w:eastAsia="仿宋_GB2312"/>
          <w:sz w:val="30"/>
          <w:szCs w:val="30"/>
        </w:rPr>
        <w:t>农业经济</w:t>
      </w:r>
      <w:r>
        <w:rPr>
          <w:rFonts w:ascii="Times New Roman" w:hAnsi="Times New Roman" w:eastAsia="仿宋_GB2312"/>
          <w:sz w:val="30"/>
          <w:szCs w:val="30"/>
        </w:rPr>
        <w:t>发展走廊</w:t>
      </w:r>
      <w:r>
        <w:rPr>
          <w:rFonts w:hint="eastAsia" w:ascii="Times New Roman" w:hAnsi="Times New Roman" w:eastAsia="仿宋_GB2312"/>
          <w:sz w:val="30"/>
          <w:szCs w:val="30"/>
        </w:rPr>
        <w:t>。</w:t>
      </w:r>
    </w:p>
    <w:p>
      <w:pPr>
        <w:spacing w:before="31" w:beforeLines="10" w:after="31" w:afterLines="10" w:line="560" w:lineRule="exact"/>
        <w:ind w:firstLine="602" w:firstLineChars="200"/>
        <w:rPr>
          <w:rFonts w:ascii="Times New Roman" w:hAnsi="Times New Roman" w:eastAsia="仿宋_GB2312"/>
          <w:sz w:val="30"/>
          <w:szCs w:val="30"/>
        </w:rPr>
      </w:pPr>
      <w:r>
        <w:rPr>
          <w:rFonts w:hint="eastAsia" w:ascii="Times New Roman" w:hAnsi="Times New Roman" w:eastAsia="仿宋_GB2312"/>
          <w:b/>
          <w:bCs/>
          <w:sz w:val="30"/>
          <w:szCs w:val="30"/>
        </w:rPr>
        <w:t>——横向发展轴：</w:t>
      </w:r>
      <w:r>
        <w:rPr>
          <w:rFonts w:hint="eastAsia" w:ascii="Times New Roman" w:hAnsi="Times New Roman" w:eastAsia="仿宋_GB2312"/>
          <w:sz w:val="30"/>
          <w:szCs w:val="30"/>
        </w:rPr>
        <w:t>以瑞枫线和黎根线为依托，串联后河、浦西、浦东、桐浦、黎明、董夏、大路、阮坑等区域，形成东西</w:t>
      </w:r>
      <w:r>
        <w:rPr>
          <w:rFonts w:ascii="Times New Roman" w:hAnsi="Times New Roman" w:eastAsia="仿宋_GB2312"/>
          <w:sz w:val="30"/>
          <w:szCs w:val="30"/>
        </w:rPr>
        <w:t>向</w:t>
      </w:r>
      <w:r>
        <w:rPr>
          <w:rFonts w:hint="eastAsia" w:ascii="Times New Roman" w:hAnsi="Times New Roman" w:eastAsia="仿宋_GB2312"/>
          <w:sz w:val="30"/>
          <w:szCs w:val="30"/>
        </w:rPr>
        <w:t>农业经济</w:t>
      </w:r>
      <w:r>
        <w:rPr>
          <w:rFonts w:ascii="Times New Roman" w:hAnsi="Times New Roman" w:eastAsia="仿宋_GB2312"/>
          <w:sz w:val="30"/>
          <w:szCs w:val="30"/>
        </w:rPr>
        <w:t>发展走廊</w:t>
      </w:r>
      <w:r>
        <w:rPr>
          <w:rFonts w:hint="eastAsia" w:ascii="Times New Roman" w:hAnsi="Times New Roman" w:eastAsia="仿宋_GB2312"/>
          <w:sz w:val="30"/>
          <w:szCs w:val="30"/>
        </w:rPr>
        <w:t>。</w:t>
      </w:r>
    </w:p>
    <w:p>
      <w:pPr>
        <w:spacing w:before="31" w:beforeLines="10" w:after="31" w:afterLines="10" w:line="560" w:lineRule="exact"/>
        <w:ind w:firstLine="602" w:firstLineChars="200"/>
        <w:rPr>
          <w:rFonts w:ascii="Times New Roman" w:hAnsi="Times New Roman" w:eastAsia="仿宋_GB2312"/>
          <w:sz w:val="30"/>
          <w:szCs w:val="30"/>
        </w:rPr>
      </w:pPr>
      <w:r>
        <w:rPr>
          <w:rFonts w:hint="eastAsia" w:ascii="Times New Roman" w:hAnsi="Times New Roman" w:eastAsia="仿宋_GB2312"/>
          <w:b/>
          <w:bCs/>
          <w:sz w:val="30"/>
          <w:szCs w:val="30"/>
        </w:rPr>
        <w:t>“三区”：</w:t>
      </w:r>
      <w:r>
        <w:rPr>
          <w:rFonts w:hint="eastAsia" w:ascii="Times New Roman" w:hAnsi="Times New Roman" w:eastAsia="仿宋_GB2312"/>
          <w:sz w:val="30"/>
          <w:szCs w:val="30"/>
        </w:rPr>
        <w:t>分别为平原粮菜区、果畜种养循环区、特色茶菌果区。各功能区以土地资源综合开发利用为核心，综合山水林田湖特色，明确优先发展特色种养业，带动推进农业产业链各环节以及三产融合发展。</w:t>
      </w:r>
    </w:p>
    <w:p>
      <w:pPr>
        <w:spacing w:before="31" w:beforeLines="10" w:after="31" w:afterLines="10" w:line="560" w:lineRule="exact"/>
        <w:ind w:firstLine="602" w:firstLineChars="200"/>
        <w:rPr>
          <w:rFonts w:ascii="Times New Roman" w:hAnsi="Times New Roman" w:eastAsia="仿宋_GB2312"/>
          <w:sz w:val="30"/>
          <w:szCs w:val="30"/>
        </w:rPr>
      </w:pPr>
      <w:r>
        <w:rPr>
          <w:rFonts w:hint="eastAsia" w:ascii="Times New Roman" w:hAnsi="Times New Roman" w:eastAsia="仿宋_GB2312"/>
          <w:b/>
          <w:bCs/>
          <w:sz w:val="30"/>
          <w:szCs w:val="30"/>
        </w:rPr>
        <w:t>“六中心”：</w:t>
      </w:r>
      <w:r>
        <w:rPr>
          <w:rFonts w:hint="eastAsia" w:ascii="Times New Roman" w:hAnsi="Times New Roman" w:eastAsia="仿宋_GB2312"/>
          <w:sz w:val="30"/>
          <w:szCs w:val="30"/>
        </w:rPr>
        <w:t>分别为农事服务中心、农业电商直播中心、农产品展示展销中心、农产品加工中心、粮油果蔬中心、休闲旅游集散中心。六中心以延伸产业链、拓展功能链、优化服务链、提升价值链为重点，推动农业产业集群成链，全面助力农业高质量发展。</w:t>
      </w:r>
    </w:p>
    <w:p>
      <w:pPr>
        <w:jc w:val="center"/>
        <w:rPr>
          <w:rFonts w:ascii="Times New Roman" w:hAnsi="Times New Roman" w:eastAsia="仿宋_GB2312"/>
          <w:sz w:val="30"/>
          <w:szCs w:val="30"/>
        </w:rPr>
      </w:pPr>
      <w:r>
        <w:rPr>
          <w:rFonts w:ascii="Times New Roman" w:hAnsi="Times New Roman" w:eastAsia="仿宋_GB2312"/>
          <w:sz w:val="30"/>
          <w:szCs w:val="30"/>
        </w:rPr>
        <w:drawing>
          <wp:inline distT="0" distB="0" distL="0" distR="0">
            <wp:extent cx="5461000" cy="3864610"/>
            <wp:effectExtent l="0" t="0" r="6350" b="2540"/>
            <wp:docPr id="123044020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440200" name="图片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5468702" cy="3869722"/>
                    </a:xfrm>
                    <a:prstGeom prst="rect">
                      <a:avLst/>
                    </a:prstGeom>
                    <a:noFill/>
                    <a:ln>
                      <a:noFill/>
                    </a:ln>
                  </pic:spPr>
                </pic:pic>
              </a:graphicData>
            </a:graphic>
          </wp:inline>
        </w:drawing>
      </w:r>
    </w:p>
    <w:p>
      <w:pPr>
        <w:pStyle w:val="100"/>
        <w:spacing w:before="0" w:beforeLines="0" w:after="62" w:afterLines="20"/>
        <w:ind w:firstLine="0" w:firstLineChars="0"/>
        <w:jc w:val="center"/>
        <w:rPr>
          <w:rFonts w:eastAsia="宋体"/>
          <w:b/>
          <w:bCs w:val="0"/>
          <w:sz w:val="28"/>
          <w:szCs w:val="28"/>
          <w:shd w:val="clear" w:color="auto" w:fill="FFFFFF"/>
        </w:rPr>
      </w:pPr>
      <w:r>
        <w:rPr>
          <w:rFonts w:hint="eastAsia" w:eastAsia="宋体"/>
          <w:b/>
          <w:bCs w:val="0"/>
          <w:sz w:val="28"/>
          <w:szCs w:val="28"/>
          <w:shd w:val="clear" w:color="auto" w:fill="FFFFFF"/>
        </w:rPr>
        <w:t>图4-2  总体布局图</w:t>
      </w:r>
    </w:p>
    <w:p>
      <w:pPr>
        <w:pStyle w:val="98"/>
        <w:spacing w:before="62" w:beforeLines="20" w:after="62"/>
        <w:ind w:firstLine="602"/>
        <w:outlineLvl w:val="1"/>
        <w:rPr>
          <w:rFonts w:ascii="Times New Roman" w:hAnsi="Times New Roman"/>
        </w:rPr>
      </w:pPr>
      <w:bookmarkStart w:id="20" w:name="_Toc174605967"/>
      <w:r>
        <w:rPr>
          <w:rFonts w:hint="eastAsia" w:ascii="Times New Roman" w:hAnsi="Times New Roman"/>
        </w:rPr>
        <w:t>（三）功能分区</w:t>
      </w:r>
      <w:bookmarkEnd w:id="20"/>
    </w:p>
    <w:p>
      <w:pPr>
        <w:pStyle w:val="100"/>
        <w:ind w:firstLine="602"/>
        <w:rPr>
          <w:b/>
          <w:bCs w:val="0"/>
          <w:shd w:val="clear" w:color="auto" w:fill="FFFFFF"/>
        </w:rPr>
      </w:pPr>
      <w:r>
        <w:rPr>
          <w:b/>
          <w:bCs w:val="0"/>
          <w:shd w:val="clear" w:color="auto" w:fill="FFFFFF"/>
        </w:rPr>
        <w:t>1.平原粮菜区</w:t>
      </w:r>
    </w:p>
    <w:p>
      <w:pPr>
        <w:spacing w:before="31" w:beforeLines="10" w:after="31" w:afterLines="10" w:line="560" w:lineRule="exact"/>
        <w:ind w:firstLine="600" w:firstLineChars="200"/>
        <w:rPr>
          <w:rFonts w:ascii="Times New Roman" w:hAnsi="Times New Roman" w:eastAsia="仿宋_GB2312"/>
          <w:sz w:val="30"/>
          <w:szCs w:val="30"/>
        </w:rPr>
      </w:pPr>
      <w:r>
        <w:rPr>
          <w:rFonts w:ascii="Times New Roman" w:hAnsi="Times New Roman" w:eastAsia="仿宋_GB2312"/>
          <w:sz w:val="30"/>
          <w:szCs w:val="30"/>
        </w:rPr>
        <w:t>包含</w:t>
      </w:r>
      <w:r>
        <w:rPr>
          <w:rFonts w:hint="eastAsia" w:ascii="Times New Roman" w:hAnsi="Times New Roman" w:eastAsia="仿宋_GB2312"/>
          <w:sz w:val="30"/>
          <w:szCs w:val="30"/>
        </w:rPr>
        <w:t>五联、后河、浦西、浦东、桐浦、凤社、岭南的全部，以及沙岙、桐溪、桐西、陶岙、根溪、胜丰、黎明、董夏等平原部分，以高标准农田为载体，以种植粮油、蔬菜瓜果为重点，通过发展粮经轮作、稻渔共生等综合种养模式，发展蔬菜工厂化设施栽培和小龙虾生态养殖，进一步建好粮食生产功能区、做强“菜篮子”基地，实现粮菜提质增效、稳产保供。</w:t>
      </w:r>
    </w:p>
    <w:p>
      <w:pPr>
        <w:pStyle w:val="100"/>
        <w:ind w:firstLine="602"/>
        <w:rPr>
          <w:b/>
          <w:bCs w:val="0"/>
          <w:shd w:val="clear" w:color="auto" w:fill="FFFFFF"/>
        </w:rPr>
      </w:pPr>
      <w:r>
        <w:rPr>
          <w:b/>
          <w:bCs w:val="0"/>
          <w:shd w:val="clear" w:color="auto" w:fill="FFFFFF"/>
        </w:rPr>
        <w:t>2.果畜</w:t>
      </w:r>
      <w:r>
        <w:rPr>
          <w:rFonts w:hint="eastAsia"/>
          <w:b/>
          <w:bCs w:val="0"/>
          <w:shd w:val="clear" w:color="auto" w:fill="FFFFFF"/>
        </w:rPr>
        <w:t>种养循环</w:t>
      </w:r>
      <w:r>
        <w:rPr>
          <w:b/>
          <w:bCs w:val="0"/>
          <w:shd w:val="clear" w:color="auto" w:fill="FFFFFF"/>
        </w:rPr>
        <w:t>区</w:t>
      </w:r>
    </w:p>
    <w:p>
      <w:pPr>
        <w:spacing w:before="31" w:beforeLines="10" w:after="31" w:afterLines="10" w:line="560" w:lineRule="exact"/>
        <w:ind w:firstLine="600" w:firstLineChars="200"/>
        <w:rPr>
          <w:rFonts w:ascii="Times New Roman" w:hAnsi="Times New Roman" w:eastAsia="仿宋_GB2312"/>
          <w:sz w:val="30"/>
          <w:szCs w:val="30"/>
        </w:rPr>
      </w:pPr>
      <w:r>
        <w:rPr>
          <w:rFonts w:hint="eastAsia" w:ascii="Times New Roman" w:hAnsi="Times New Roman" w:eastAsia="仿宋_GB2312"/>
          <w:sz w:val="30"/>
          <w:szCs w:val="30"/>
        </w:rPr>
        <w:t>包括福泉、桐源的全部，以及沙岙、桐溪、桐西、陶岙等山区部分，以山地和园地为载体，以种植水果、旱粮，以及养殖湖羊为重点，以绿色发展为引领，通过果畜结合循环发展，构建农牧结合、绿色发展的新格局，推进山区农业高质量发展。</w:t>
      </w:r>
    </w:p>
    <w:p>
      <w:pPr>
        <w:pStyle w:val="100"/>
        <w:ind w:firstLine="602"/>
        <w:rPr>
          <w:b/>
          <w:bCs w:val="0"/>
          <w:shd w:val="clear" w:color="auto" w:fill="FFFFFF"/>
        </w:rPr>
      </w:pPr>
      <w:r>
        <w:rPr>
          <w:b/>
          <w:bCs w:val="0"/>
          <w:shd w:val="clear" w:color="auto" w:fill="FFFFFF"/>
        </w:rPr>
        <w:t>3.</w:t>
      </w:r>
      <w:r>
        <w:rPr>
          <w:rFonts w:hint="eastAsia"/>
          <w:b/>
          <w:bCs w:val="0"/>
          <w:shd w:val="clear" w:color="auto" w:fill="FFFFFF"/>
        </w:rPr>
        <w:t>特色</w:t>
      </w:r>
      <w:r>
        <w:rPr>
          <w:b/>
          <w:bCs w:val="0"/>
          <w:shd w:val="clear" w:color="auto" w:fill="FFFFFF"/>
        </w:rPr>
        <w:t>茶菌果区</w:t>
      </w:r>
    </w:p>
    <w:p>
      <w:pPr>
        <w:spacing w:before="31" w:beforeLines="10" w:after="31" w:afterLines="10" w:line="560" w:lineRule="exact"/>
        <w:ind w:firstLine="600" w:firstLineChars="200"/>
        <w:rPr>
          <w:rFonts w:ascii="Times New Roman" w:hAnsi="Times New Roman" w:eastAsia="仿宋_GB2312"/>
          <w:sz w:val="30"/>
          <w:szCs w:val="30"/>
        </w:rPr>
      </w:pPr>
      <w:r>
        <w:rPr>
          <w:rFonts w:ascii="Times New Roman" w:hAnsi="Times New Roman" w:eastAsia="仿宋_GB2312"/>
          <w:sz w:val="30"/>
          <w:szCs w:val="30"/>
        </w:rPr>
        <w:t>包含</w:t>
      </w:r>
      <w:r>
        <w:rPr>
          <w:rFonts w:hint="eastAsia" w:ascii="Times New Roman" w:hAnsi="Times New Roman" w:eastAsia="仿宋_GB2312"/>
          <w:sz w:val="30"/>
          <w:szCs w:val="30"/>
        </w:rPr>
        <w:t>山城、云峰、阮坑、大路的全部，以及根溪、胜丰、黎明、董夏等山区部分，以山地和园地为载体，以种植茶叶、水果、旱粮、蔬菜，以及栽培食用菌为重点，通过发展粮菌循环、茶果农旅康养，形成一条多元化循环农业产业链，打造独具特色的田园综合体、都市后花园。</w:t>
      </w:r>
    </w:p>
    <w:p>
      <w:pPr>
        <w:rPr>
          <w:rFonts w:ascii="Times New Roman" w:hAnsi="Times New Roman" w:eastAsia="仿宋_GB2312" w:cs="仿宋_GB2312"/>
          <w:b/>
          <w:bCs/>
          <w:sz w:val="28"/>
          <w:szCs w:val="28"/>
        </w:rPr>
      </w:pPr>
      <w:r>
        <w:rPr>
          <w:rFonts w:hint="eastAsia" w:ascii="Times New Roman" w:hAnsi="Times New Roman" w:eastAsia="仿宋_GB2312" w:cs="仿宋_GB2312"/>
          <w:b/>
          <w:bCs/>
          <w:sz w:val="28"/>
          <w:szCs w:val="28"/>
        </w:rPr>
        <w:br w:type="page"/>
      </w:r>
    </w:p>
    <w:p>
      <w:pPr>
        <w:pStyle w:val="96"/>
        <w:spacing w:before="93" w:after="93"/>
        <w:ind w:firstLine="640"/>
        <w:outlineLvl w:val="0"/>
        <w:rPr>
          <w:rFonts w:ascii="Times New Roman" w:hAnsi="Times New Roman" w:cs="Times New Roman"/>
        </w:rPr>
      </w:pPr>
      <w:bookmarkStart w:id="21" w:name="_Toc174605968"/>
      <w:r>
        <w:rPr>
          <w:rFonts w:hint="eastAsia" w:ascii="Times New Roman" w:hAnsi="Times New Roman" w:cs="Times New Roman"/>
        </w:rPr>
        <w:t>五、产业发展方向与重点</w:t>
      </w:r>
      <w:bookmarkEnd w:id="21"/>
    </w:p>
    <w:p>
      <w:pPr>
        <w:pStyle w:val="98"/>
        <w:spacing w:before="62" w:beforeLines="20" w:after="62"/>
        <w:ind w:firstLine="602"/>
        <w:outlineLvl w:val="1"/>
        <w:rPr>
          <w:rFonts w:ascii="Times New Roman" w:hAnsi="Times New Roman"/>
        </w:rPr>
      </w:pPr>
      <w:bookmarkStart w:id="22" w:name="_Toc174605969"/>
      <w:r>
        <w:rPr>
          <w:rFonts w:hint="eastAsia" w:ascii="Times New Roman" w:hAnsi="Times New Roman"/>
        </w:rPr>
        <w:t>（一）粮油</w:t>
      </w:r>
      <w:bookmarkEnd w:id="22"/>
    </w:p>
    <w:p>
      <w:pPr>
        <w:pStyle w:val="111"/>
        <w:spacing w:before="31" w:beforeLines="10" w:after="31" w:afterLines="10" w:line="560" w:lineRule="exact"/>
        <w:ind w:firstLine="602"/>
        <w:rPr>
          <w:rFonts w:ascii="Times New Roman" w:hAnsi="Times New Roman" w:cs="Times New Roman"/>
          <w:szCs w:val="30"/>
        </w:rPr>
      </w:pPr>
      <w:r>
        <w:rPr>
          <w:rFonts w:hint="eastAsia" w:ascii="Times New Roman" w:hAnsi="Times New Roman" w:cs="仿宋_GB2312"/>
          <w:b/>
          <w:bCs/>
          <w:szCs w:val="30"/>
        </w:rPr>
        <w:t>发展方向：</w:t>
      </w:r>
      <w:r>
        <w:rPr>
          <w:rFonts w:ascii="Times New Roman" w:hAnsi="Times New Roman" w:cs="Times New Roman"/>
          <w:szCs w:val="30"/>
        </w:rPr>
        <w:t>深入实施</w:t>
      </w:r>
      <w:r>
        <w:rPr>
          <w:rFonts w:hint="eastAsia" w:ascii="Times New Roman" w:hAnsi="Times New Roman" w:cs="Times New Roman"/>
          <w:szCs w:val="30"/>
        </w:rPr>
        <w:t>“藏粮于地”“藏粮于技”</w:t>
      </w:r>
      <w:r>
        <w:rPr>
          <w:rFonts w:ascii="Times New Roman" w:hAnsi="Times New Roman" w:cs="Times New Roman"/>
          <w:szCs w:val="30"/>
        </w:rPr>
        <w:t>战略，</w:t>
      </w:r>
      <w:r>
        <w:rPr>
          <w:rFonts w:hint="eastAsia" w:ascii="Times New Roman" w:hAnsi="Times New Roman" w:cs="Times New Roman"/>
          <w:szCs w:val="30"/>
        </w:rPr>
        <w:t>实施全域土地整治、高标准农田建设，落实耕地质量提升行动，</w:t>
      </w:r>
      <w:r>
        <w:rPr>
          <w:rFonts w:ascii="Times New Roman" w:hAnsi="Times New Roman" w:cs="Times New Roman"/>
          <w:szCs w:val="30"/>
        </w:rPr>
        <w:t>牢牢守住</w:t>
      </w:r>
      <w:r>
        <w:rPr>
          <w:rFonts w:hint="eastAsia" w:ascii="Times New Roman" w:hAnsi="Times New Roman" w:cs="Times New Roman"/>
          <w:szCs w:val="30"/>
        </w:rPr>
        <w:t>粮食安全底线。以粮食生产功能区为平台，发展粮食多熟制，夯实粮食生产根基。实施农业“双强”行动，扩大粮经轮作、稻渔共生等“千斤粮万元钱”绿色高效综合种养模式，推进粮食全程社会化服务，促进稳粮增效和绿色发展。推广稻油水旱轮作模式，以花为媒，发展农业休闲观光。到</w:t>
      </w:r>
      <w:r>
        <w:rPr>
          <w:rFonts w:ascii="Times New Roman" w:hAnsi="Times New Roman" w:cs="Times New Roman"/>
          <w:szCs w:val="30"/>
        </w:rPr>
        <w:t>20</w:t>
      </w:r>
      <w:r>
        <w:rPr>
          <w:rFonts w:hint="eastAsia" w:ascii="Times New Roman" w:hAnsi="Times New Roman" w:cs="Times New Roman"/>
          <w:szCs w:val="30"/>
        </w:rPr>
        <w:t>30年，全镇粮油播种面积稳定在2.3万亩左右。</w:t>
      </w:r>
    </w:p>
    <w:p>
      <w:pPr>
        <w:spacing w:before="31" w:beforeLines="10" w:after="31" w:afterLines="10" w:line="560" w:lineRule="exact"/>
        <w:ind w:firstLine="602" w:firstLineChars="200"/>
        <w:rPr>
          <w:rFonts w:ascii="Times New Roman" w:hAnsi="Times New Roman" w:eastAsia="仿宋_GB2312" w:cs="Times New Roman"/>
          <w:sz w:val="30"/>
          <w:szCs w:val="30"/>
        </w:rPr>
      </w:pPr>
      <w:r>
        <w:rPr>
          <w:rFonts w:hint="eastAsia" w:ascii="Times New Roman" w:hAnsi="Times New Roman" w:eastAsia="仿宋_GB2312" w:cs="Times New Roman"/>
          <w:b/>
          <w:bCs/>
          <w:sz w:val="30"/>
          <w:szCs w:val="30"/>
        </w:rPr>
        <w:t>产业</w:t>
      </w:r>
      <w:r>
        <w:rPr>
          <w:rFonts w:ascii="Times New Roman" w:hAnsi="Times New Roman" w:eastAsia="仿宋_GB2312" w:cs="Times New Roman"/>
          <w:b/>
          <w:bCs/>
          <w:sz w:val="30"/>
          <w:szCs w:val="30"/>
        </w:rPr>
        <w:t>布局：</w:t>
      </w:r>
      <w:r>
        <w:rPr>
          <w:rFonts w:ascii="Times New Roman" w:hAnsi="Times New Roman" w:eastAsia="仿宋_GB2312" w:cs="Times New Roman"/>
          <w:sz w:val="30"/>
          <w:szCs w:val="30"/>
        </w:rPr>
        <w:t>主要布局在镇中</w:t>
      </w:r>
      <w:r>
        <w:rPr>
          <w:rFonts w:hint="eastAsia" w:ascii="Times New Roman" w:hAnsi="Times New Roman" w:eastAsia="仿宋_GB2312" w:cs="Times New Roman"/>
          <w:sz w:val="30"/>
          <w:szCs w:val="30"/>
        </w:rPr>
        <w:t>南</w:t>
      </w:r>
      <w:r>
        <w:rPr>
          <w:rFonts w:ascii="Times New Roman" w:hAnsi="Times New Roman" w:eastAsia="仿宋_GB2312" w:cs="Times New Roman"/>
          <w:sz w:val="30"/>
          <w:szCs w:val="30"/>
        </w:rPr>
        <w:t>部平原。</w:t>
      </w:r>
    </w:p>
    <w:p>
      <w:pPr>
        <w:spacing w:before="31" w:beforeLines="10" w:after="31" w:afterLines="10" w:line="560" w:lineRule="exact"/>
        <w:ind w:firstLine="602" w:firstLineChars="200"/>
        <w:rPr>
          <w:rFonts w:ascii="Times New Roman" w:hAnsi="Times New Roman" w:eastAsia="仿宋_GB2312" w:cs="Times New Roman"/>
          <w:sz w:val="30"/>
          <w:szCs w:val="30"/>
        </w:rPr>
      </w:pPr>
      <w:r>
        <w:rPr>
          <w:rFonts w:ascii="Times New Roman" w:hAnsi="Times New Roman" w:eastAsia="仿宋_GB2312" w:cs="Times New Roman"/>
          <w:b/>
          <w:bCs/>
          <w:sz w:val="30"/>
          <w:szCs w:val="30"/>
        </w:rPr>
        <w:t>建设重点：</w:t>
      </w:r>
      <w:r>
        <w:rPr>
          <w:rFonts w:hint="eastAsia" w:ascii="Times New Roman" w:hAnsi="Times New Roman" w:eastAsia="仿宋_GB2312" w:cs="Times New Roman"/>
          <w:sz w:val="30"/>
          <w:szCs w:val="30"/>
        </w:rPr>
        <w:t>通过高标准农田建设，将永久基本农田全部建成高标准农田，将优质耕地用于粮食生产，打造千亩示范片、百亩攻关方，实现粮食生产的稳定发展。加强绿色高产高效创建活动，推进新品种、新技术和新装备推广应用。建设稻虾健康生态养殖基地、稻菜轮作基地，探索推广稻田综合种养模式，提升种粮综合效益。加快建设农事服务中心，健全完善农事服务功能，加快推进优质粮食产销一体化经营，促进粮食产业可持续发展。</w:t>
      </w:r>
    </w:p>
    <w:p>
      <w:pPr>
        <w:pStyle w:val="98"/>
        <w:spacing w:before="62" w:beforeLines="20" w:after="62"/>
        <w:ind w:firstLine="602"/>
        <w:outlineLvl w:val="1"/>
        <w:rPr>
          <w:rFonts w:ascii="Times New Roman" w:hAnsi="Times New Roman"/>
        </w:rPr>
      </w:pPr>
      <w:bookmarkStart w:id="23" w:name="_Toc174605970"/>
      <w:r>
        <w:rPr>
          <w:rFonts w:hint="eastAsia" w:ascii="Times New Roman" w:hAnsi="Times New Roman"/>
        </w:rPr>
        <w:t>（二）蔬菜瓜果</w:t>
      </w:r>
      <w:bookmarkEnd w:id="23"/>
    </w:p>
    <w:p>
      <w:pPr>
        <w:pStyle w:val="111"/>
        <w:spacing w:before="31" w:beforeLines="10" w:after="31" w:afterLines="10" w:line="560" w:lineRule="exact"/>
        <w:ind w:firstLine="602"/>
        <w:rPr>
          <w:rFonts w:ascii="Times New Roman" w:hAnsi="Times New Roman" w:cs="Times New Roman"/>
          <w:szCs w:val="30"/>
        </w:rPr>
      </w:pPr>
      <w:r>
        <w:rPr>
          <w:rFonts w:hint="eastAsia" w:ascii="Times New Roman" w:hAnsi="Times New Roman" w:cs="仿宋_GB2312"/>
          <w:b/>
          <w:bCs/>
          <w:szCs w:val="30"/>
        </w:rPr>
        <w:t>发展方向：</w:t>
      </w:r>
      <w:r>
        <w:rPr>
          <w:rFonts w:hint="eastAsia" w:ascii="Times New Roman" w:hAnsi="Times New Roman" w:cs="Times New Roman"/>
          <w:szCs w:val="30"/>
        </w:rPr>
        <w:t>以</w:t>
      </w:r>
      <w:r>
        <w:rPr>
          <w:rFonts w:hint="eastAsia" w:ascii="Times New Roman" w:hAnsi="Times New Roman"/>
          <w:bCs/>
          <w:szCs w:val="30"/>
        </w:rPr>
        <w:t>调优品种结构、提升产品品质</w:t>
      </w:r>
      <w:r>
        <w:rPr>
          <w:rFonts w:hint="eastAsia" w:ascii="Times New Roman" w:hAnsi="Times New Roman" w:cs="Times New Roman"/>
          <w:szCs w:val="30"/>
        </w:rPr>
        <w:t>为重点，高质量推进“菜篮子”基地建设，全方位提升生产保供能力。推进生产标准化，严格执行产地环境、生产过程、产地质量与加工包装标准，示范推广集约化育苗、标准化生产、化肥农药减量等绿色高效生产技术。加强蔬菜瓜果质量安全管理，构建从农田到餐桌全过程食品安全追溯体系。大力扶持设施化生产，推进设施大棚、田头预处理冷库、初加工与冷链物流设施装备等建设。</w:t>
      </w:r>
      <w:r>
        <w:rPr>
          <w:rFonts w:hint="eastAsia" w:ascii="Times New Roman" w:hAnsi="Times New Roman"/>
          <w:bCs/>
          <w:szCs w:val="30"/>
        </w:rPr>
        <w:t>推行“公司+基地+农户”模式，培育壮大龙头企业，打造企业品牌，助力农民增收致富。</w:t>
      </w:r>
      <w:r>
        <w:rPr>
          <w:rFonts w:hint="eastAsia" w:ascii="Times New Roman" w:hAnsi="Times New Roman" w:cs="Times New Roman"/>
          <w:szCs w:val="30"/>
        </w:rPr>
        <w:t>到</w:t>
      </w:r>
      <w:r>
        <w:rPr>
          <w:rFonts w:ascii="Times New Roman" w:hAnsi="Times New Roman" w:cs="Times New Roman"/>
          <w:szCs w:val="30"/>
        </w:rPr>
        <w:t>20</w:t>
      </w:r>
      <w:r>
        <w:rPr>
          <w:rFonts w:hint="eastAsia" w:ascii="Times New Roman" w:hAnsi="Times New Roman" w:cs="Times New Roman"/>
          <w:szCs w:val="30"/>
        </w:rPr>
        <w:t>30年，全镇蔬菜瓜果播种面积扩大至0.8万亩以上。</w:t>
      </w:r>
    </w:p>
    <w:p>
      <w:pPr>
        <w:spacing w:before="31" w:beforeLines="10" w:after="31" w:afterLines="10" w:line="560" w:lineRule="exact"/>
        <w:ind w:firstLine="602" w:firstLineChars="200"/>
        <w:rPr>
          <w:rFonts w:ascii="Times New Roman" w:hAnsi="Times New Roman" w:eastAsia="仿宋_GB2312" w:cs="Times New Roman"/>
          <w:sz w:val="30"/>
          <w:szCs w:val="30"/>
        </w:rPr>
      </w:pPr>
      <w:r>
        <w:rPr>
          <w:rFonts w:hint="eastAsia" w:ascii="Times New Roman" w:hAnsi="Times New Roman" w:eastAsia="仿宋_GB2312" w:cs="Times New Roman"/>
          <w:b/>
          <w:bCs/>
          <w:sz w:val="30"/>
          <w:szCs w:val="30"/>
        </w:rPr>
        <w:t>产业</w:t>
      </w:r>
      <w:r>
        <w:rPr>
          <w:rFonts w:ascii="Times New Roman" w:hAnsi="Times New Roman" w:eastAsia="仿宋_GB2312" w:cs="Times New Roman"/>
          <w:b/>
          <w:bCs/>
          <w:sz w:val="30"/>
          <w:szCs w:val="30"/>
        </w:rPr>
        <w:t>布局：</w:t>
      </w:r>
      <w:r>
        <w:rPr>
          <w:rFonts w:hint="eastAsia" w:ascii="Times New Roman" w:hAnsi="Times New Roman" w:eastAsia="仿宋_GB2312" w:cs="Times New Roman"/>
          <w:sz w:val="30"/>
          <w:szCs w:val="30"/>
        </w:rPr>
        <w:t>以</w:t>
      </w:r>
      <w:r>
        <w:rPr>
          <w:rFonts w:ascii="Times New Roman" w:hAnsi="Times New Roman" w:eastAsia="仿宋_GB2312" w:cs="Times New Roman"/>
          <w:sz w:val="30"/>
          <w:szCs w:val="30"/>
        </w:rPr>
        <w:t>中</w:t>
      </w:r>
      <w:r>
        <w:rPr>
          <w:rFonts w:hint="eastAsia" w:ascii="Times New Roman" w:hAnsi="Times New Roman" w:eastAsia="仿宋_GB2312" w:cs="Times New Roman"/>
          <w:sz w:val="30"/>
          <w:szCs w:val="30"/>
        </w:rPr>
        <w:t>南</w:t>
      </w:r>
      <w:r>
        <w:rPr>
          <w:rFonts w:ascii="Times New Roman" w:hAnsi="Times New Roman" w:eastAsia="仿宋_GB2312" w:cs="Times New Roman"/>
          <w:sz w:val="30"/>
          <w:szCs w:val="30"/>
        </w:rPr>
        <w:t>部平原</w:t>
      </w:r>
      <w:r>
        <w:rPr>
          <w:rFonts w:hint="eastAsia" w:ascii="Times New Roman" w:hAnsi="Times New Roman" w:eastAsia="仿宋_GB2312" w:cs="Times New Roman"/>
          <w:sz w:val="30"/>
          <w:szCs w:val="30"/>
        </w:rPr>
        <w:t>为主，以</w:t>
      </w:r>
      <w:r>
        <w:rPr>
          <w:rFonts w:ascii="Times New Roman" w:hAnsi="Times New Roman" w:eastAsia="仿宋_GB2312" w:cs="Times New Roman"/>
          <w:sz w:val="30"/>
          <w:szCs w:val="30"/>
        </w:rPr>
        <w:t>西北</w:t>
      </w:r>
      <w:r>
        <w:rPr>
          <w:rFonts w:hint="eastAsia" w:ascii="Times New Roman" w:hAnsi="Times New Roman" w:eastAsia="仿宋_GB2312" w:cs="Times New Roman"/>
          <w:sz w:val="30"/>
          <w:szCs w:val="30"/>
        </w:rPr>
        <w:t>、东北山区为辅</w:t>
      </w:r>
      <w:r>
        <w:rPr>
          <w:rFonts w:ascii="Times New Roman" w:hAnsi="Times New Roman" w:eastAsia="仿宋_GB2312" w:cs="Times New Roman"/>
          <w:sz w:val="30"/>
          <w:szCs w:val="30"/>
        </w:rPr>
        <w:t>。</w:t>
      </w:r>
    </w:p>
    <w:p>
      <w:pPr>
        <w:spacing w:before="31" w:beforeLines="10" w:after="31" w:afterLines="10" w:line="560" w:lineRule="exact"/>
        <w:ind w:firstLine="602" w:firstLineChars="200"/>
        <w:rPr>
          <w:rFonts w:ascii="Times New Roman" w:hAnsi="Times New Roman" w:eastAsia="仿宋_GB2312" w:cs="Times New Roman"/>
          <w:sz w:val="30"/>
          <w:szCs w:val="30"/>
        </w:rPr>
      </w:pPr>
      <w:r>
        <w:rPr>
          <w:rFonts w:ascii="Times New Roman" w:hAnsi="Times New Roman" w:eastAsia="仿宋_GB2312" w:cs="Times New Roman"/>
          <w:b/>
          <w:bCs/>
          <w:sz w:val="30"/>
          <w:szCs w:val="30"/>
        </w:rPr>
        <w:t>建设重点：</w:t>
      </w:r>
      <w:r>
        <w:rPr>
          <w:rFonts w:hint="eastAsia" w:ascii="Times New Roman" w:hAnsi="Times New Roman" w:eastAsia="仿宋_GB2312" w:cs="Times New Roman"/>
          <w:sz w:val="30"/>
          <w:szCs w:val="30"/>
        </w:rPr>
        <w:t>加快推进“菜篮子”基地建设，通过“扩规模、提品质、打品牌、拓市场”的组合拳，推进基地成方连片打造、集群成链发展。聚焦宜机化、集约化和智能化，迭代升级设施蔬菜新装备，拓展设施蔬菜发展新空间，创新研发设施蔬菜新科技，建设设施蔬菜标准园（产业园）。培植“龙头企业+专业合作社+基地农户”组织形式，推广</w:t>
      </w:r>
      <w:r>
        <w:rPr>
          <w:rFonts w:ascii="Times New Roman" w:hAnsi="Times New Roman" w:eastAsia="仿宋_GB2312" w:cs="Times New Roman"/>
          <w:sz w:val="30"/>
          <w:szCs w:val="30"/>
        </w:rPr>
        <w:t>标准化绿色生产技术，</w:t>
      </w:r>
      <w:r>
        <w:rPr>
          <w:rFonts w:hint="eastAsia" w:ascii="Times New Roman" w:hAnsi="Times New Roman" w:eastAsia="仿宋_GB2312" w:cs="Times New Roman"/>
          <w:sz w:val="30"/>
          <w:szCs w:val="30"/>
        </w:rPr>
        <w:t>构建</w:t>
      </w:r>
      <w:r>
        <w:rPr>
          <w:rFonts w:ascii="Times New Roman" w:hAnsi="Times New Roman" w:eastAsia="仿宋_GB2312" w:cs="Times New Roman"/>
          <w:sz w:val="30"/>
          <w:szCs w:val="30"/>
        </w:rPr>
        <w:t>蔬菜质量安全</w:t>
      </w:r>
      <w:r>
        <w:rPr>
          <w:rFonts w:hint="eastAsia" w:ascii="Times New Roman" w:hAnsi="Times New Roman" w:eastAsia="仿宋_GB2312" w:cs="Times New Roman"/>
          <w:sz w:val="30"/>
          <w:szCs w:val="30"/>
        </w:rPr>
        <w:t>追溯体系，推进蔬菜产业化、标准化经营。积极推进蔬菜采后商品化处理和清洁化加工，不断完善田头预处理、初加工与冷链物流设施装备。实施品牌化发展战略，突出区域特色，做大绿色、有机蔬菜品牌，提高蔬菜知名度和市场竞争力。</w:t>
      </w:r>
    </w:p>
    <w:p>
      <w:pPr>
        <w:pStyle w:val="98"/>
        <w:spacing w:before="62" w:beforeLines="20" w:after="62"/>
        <w:ind w:firstLine="602"/>
        <w:outlineLvl w:val="1"/>
        <w:rPr>
          <w:rFonts w:ascii="Times New Roman" w:hAnsi="Times New Roman"/>
        </w:rPr>
      </w:pPr>
      <w:bookmarkStart w:id="24" w:name="_Toc174605971"/>
      <w:r>
        <w:rPr>
          <w:rFonts w:hint="eastAsia" w:ascii="Times New Roman" w:hAnsi="Times New Roman"/>
        </w:rPr>
        <w:t>（三）食用菌</w:t>
      </w:r>
      <w:bookmarkEnd w:id="24"/>
    </w:p>
    <w:p>
      <w:pPr>
        <w:pStyle w:val="111"/>
        <w:spacing w:before="31" w:beforeLines="10" w:after="31" w:afterLines="10" w:line="560" w:lineRule="exact"/>
        <w:ind w:firstLine="602"/>
        <w:rPr>
          <w:rFonts w:ascii="Times New Roman" w:hAnsi="Times New Roman" w:cs="Times New Roman"/>
          <w:szCs w:val="30"/>
        </w:rPr>
      </w:pPr>
      <w:r>
        <w:rPr>
          <w:rFonts w:hint="eastAsia" w:ascii="Times New Roman" w:hAnsi="Times New Roman" w:cs="仿宋_GB2312"/>
          <w:b/>
          <w:bCs/>
          <w:szCs w:val="30"/>
        </w:rPr>
        <w:t>发展方向：</w:t>
      </w:r>
      <w:r>
        <w:rPr>
          <w:rFonts w:hint="eastAsia" w:ascii="Times New Roman" w:hAnsi="Times New Roman" w:cs="Times New Roman"/>
          <w:szCs w:val="30"/>
        </w:rPr>
        <w:t>紧紧围绕</w:t>
      </w:r>
      <w:bookmarkStart w:id="25" w:name="OLE_LINK1"/>
      <w:r>
        <w:rPr>
          <w:rFonts w:hint="eastAsia" w:ascii="Times New Roman" w:hAnsi="Times New Roman" w:cs="Times New Roman"/>
          <w:szCs w:val="30"/>
        </w:rPr>
        <w:t>“粮菌循环”</w:t>
      </w:r>
      <w:bookmarkEnd w:id="25"/>
      <w:r>
        <w:rPr>
          <w:rFonts w:hint="eastAsia" w:ascii="Times New Roman" w:hAnsi="Times New Roman" w:cs="Times New Roman"/>
          <w:szCs w:val="30"/>
        </w:rPr>
        <w:t>，以食用菌产业为纽带，以秸秆回收、菌菇培育、菌渣制肥、有机肥还田为基本循环流程，加快打造“粮食-食用菌-有机肥”绿色循环产业链，实现物能转化和多重经济转化。引进先进设备，应用智能装备，推进食用菌生产工厂化、数字化。探索开展</w:t>
      </w:r>
      <w:bookmarkStart w:id="26" w:name="OLE_LINK2"/>
      <w:r>
        <w:rPr>
          <w:rFonts w:hint="eastAsia" w:ascii="Times New Roman" w:hAnsi="Times New Roman" w:cs="Times New Roman"/>
          <w:szCs w:val="30"/>
        </w:rPr>
        <w:t>菌渣及副产品综合利用</w:t>
      </w:r>
      <w:bookmarkEnd w:id="26"/>
      <w:r>
        <w:rPr>
          <w:rFonts w:hint="eastAsia" w:ascii="Times New Roman" w:hAnsi="Times New Roman" w:cs="Times New Roman"/>
          <w:szCs w:val="30"/>
        </w:rPr>
        <w:t>，加快饲料替代、有机肥等产业化应用。以林地资源和森林生态环境为依托，发展林下食用菌种植。到</w:t>
      </w:r>
      <w:r>
        <w:rPr>
          <w:rFonts w:ascii="Times New Roman" w:hAnsi="Times New Roman" w:cs="Times New Roman"/>
          <w:szCs w:val="30"/>
        </w:rPr>
        <w:t>20</w:t>
      </w:r>
      <w:r>
        <w:rPr>
          <w:rFonts w:hint="eastAsia" w:ascii="Times New Roman" w:hAnsi="Times New Roman" w:cs="Times New Roman"/>
          <w:szCs w:val="30"/>
        </w:rPr>
        <w:t>30年，全镇食用菌产量达到1万吨以上。</w:t>
      </w:r>
    </w:p>
    <w:p>
      <w:pPr>
        <w:spacing w:before="31" w:beforeLines="10" w:after="31" w:afterLines="10" w:line="560" w:lineRule="exact"/>
        <w:ind w:firstLine="602" w:firstLineChars="200"/>
        <w:jc w:val="left"/>
        <w:rPr>
          <w:rFonts w:ascii="Times New Roman" w:hAnsi="Times New Roman" w:eastAsia="仿宋_GB2312" w:cs="Times New Roman"/>
          <w:sz w:val="30"/>
          <w:szCs w:val="30"/>
        </w:rPr>
      </w:pPr>
      <w:r>
        <w:rPr>
          <w:rFonts w:hint="eastAsia" w:ascii="Times New Roman" w:hAnsi="Times New Roman" w:eastAsia="仿宋_GB2312" w:cs="Times New Roman"/>
          <w:b/>
          <w:bCs/>
          <w:sz w:val="30"/>
          <w:szCs w:val="30"/>
        </w:rPr>
        <w:t>产业</w:t>
      </w:r>
      <w:r>
        <w:rPr>
          <w:rFonts w:ascii="Times New Roman" w:hAnsi="Times New Roman" w:eastAsia="仿宋_GB2312" w:cs="Times New Roman"/>
          <w:b/>
          <w:bCs/>
          <w:sz w:val="30"/>
          <w:szCs w:val="30"/>
        </w:rPr>
        <w:t>布局：</w:t>
      </w:r>
      <w:r>
        <w:rPr>
          <w:rFonts w:ascii="Times New Roman" w:hAnsi="Times New Roman" w:eastAsia="仿宋_GB2312" w:cs="Times New Roman"/>
          <w:sz w:val="30"/>
          <w:szCs w:val="30"/>
        </w:rPr>
        <w:t>主要布局在</w:t>
      </w:r>
      <w:r>
        <w:rPr>
          <w:rFonts w:hint="eastAsia" w:ascii="Times New Roman" w:hAnsi="Times New Roman" w:eastAsia="仿宋_GB2312" w:cs="Times New Roman"/>
          <w:sz w:val="30"/>
          <w:szCs w:val="30"/>
        </w:rPr>
        <w:t>东北部丘陵山区</w:t>
      </w:r>
      <w:r>
        <w:rPr>
          <w:rFonts w:ascii="Times New Roman" w:hAnsi="Times New Roman" w:eastAsia="仿宋_GB2312" w:cs="Times New Roman"/>
          <w:sz w:val="30"/>
          <w:szCs w:val="30"/>
        </w:rPr>
        <w:t>。</w:t>
      </w:r>
    </w:p>
    <w:p>
      <w:pPr>
        <w:spacing w:before="31" w:beforeLines="10" w:after="31" w:afterLines="10" w:line="560" w:lineRule="exact"/>
        <w:ind w:firstLine="602" w:firstLineChars="200"/>
        <w:jc w:val="left"/>
        <w:rPr>
          <w:rFonts w:ascii="Times New Roman" w:hAnsi="Times New Roman" w:eastAsia="仿宋_GB2312" w:cs="Times New Roman"/>
          <w:sz w:val="30"/>
          <w:szCs w:val="30"/>
        </w:rPr>
      </w:pPr>
      <w:r>
        <w:rPr>
          <w:rFonts w:ascii="Times New Roman" w:hAnsi="Times New Roman" w:eastAsia="仿宋_GB2312" w:cs="Times New Roman"/>
          <w:b/>
          <w:bCs/>
          <w:sz w:val="30"/>
          <w:szCs w:val="30"/>
        </w:rPr>
        <w:t>建设重点：</w:t>
      </w:r>
      <w:r>
        <w:rPr>
          <w:rFonts w:hint="eastAsia" w:ascii="Times New Roman" w:hAnsi="Times New Roman" w:eastAsia="仿宋_GB2312" w:cs="Times New Roman"/>
          <w:sz w:val="30"/>
          <w:szCs w:val="30"/>
        </w:rPr>
        <w:t>引进自动搅拌机、全自动菌棒生产线、无菌净化接种设备等现代化农机设备，</w:t>
      </w:r>
      <w:r>
        <w:rPr>
          <w:rFonts w:ascii="Times New Roman" w:hAnsi="Times New Roman" w:eastAsia="仿宋_GB2312" w:cs="Times New Roman"/>
          <w:sz w:val="30"/>
          <w:szCs w:val="30"/>
        </w:rPr>
        <w:t>实现上料、拌料、装袋及接种自动化作业。</w:t>
      </w:r>
      <w:r>
        <w:rPr>
          <w:rFonts w:hint="eastAsia" w:ascii="Times New Roman" w:hAnsi="Times New Roman" w:eastAsia="仿宋_GB2312" w:cs="Times New Roman"/>
          <w:sz w:val="30"/>
          <w:szCs w:val="30"/>
        </w:rPr>
        <w:t>通过物联网技术，配套加湿、二氧化碳控制、</w:t>
      </w:r>
      <w:r>
        <w:rPr>
          <w:rFonts w:ascii="Times New Roman" w:hAnsi="Times New Roman" w:eastAsia="仿宋_GB2312" w:cs="Times New Roman"/>
          <w:sz w:val="30"/>
          <w:szCs w:val="30"/>
        </w:rPr>
        <w:t xml:space="preserve">LED </w:t>
      </w:r>
      <w:r>
        <w:rPr>
          <w:rFonts w:hint="eastAsia" w:ascii="Times New Roman" w:hAnsi="Times New Roman" w:eastAsia="仿宋_GB2312" w:cs="Times New Roman"/>
          <w:sz w:val="30"/>
          <w:szCs w:val="30"/>
        </w:rPr>
        <w:t>灯光等智慧农业系统，实现菌菇生产实时监控和远程控制。继续推进粮菌循环</w:t>
      </w:r>
      <w:r>
        <w:rPr>
          <w:rFonts w:ascii="Times New Roman" w:hAnsi="Times New Roman" w:eastAsia="仿宋_GB2312" w:cs="Times New Roman"/>
          <w:sz w:val="30"/>
          <w:szCs w:val="30"/>
        </w:rPr>
        <w:t>农业示范项目</w:t>
      </w:r>
      <w:r>
        <w:rPr>
          <w:rFonts w:hint="eastAsia" w:ascii="Times New Roman" w:hAnsi="Times New Roman" w:eastAsia="仿宋_GB2312" w:cs="Times New Roman"/>
          <w:sz w:val="30"/>
          <w:szCs w:val="30"/>
        </w:rPr>
        <w:t>（二期）建设，配套完成棚顶光伏发电，“农光互补”促进新能源产业与传统产业融合发展。引进有机肥加工设备，将菌渣再利用生产有机肥，形成“资源一产品一再生资源”物质循环利用和能量流动模式闭环；</w:t>
      </w:r>
      <w:bookmarkStart w:id="27" w:name="OLE_LINK3"/>
      <w:r>
        <w:rPr>
          <w:rFonts w:hint="eastAsia" w:ascii="Times New Roman" w:hAnsi="Times New Roman" w:eastAsia="仿宋_GB2312" w:cs="Times New Roman"/>
          <w:sz w:val="30"/>
          <w:szCs w:val="30"/>
        </w:rPr>
        <w:t>深挖林地资源潜力，发展林下食用菌（中药材）仿野生种植；加强食用菌品牌建设</w:t>
      </w:r>
      <w:bookmarkEnd w:id="27"/>
      <w:r>
        <w:rPr>
          <w:rFonts w:hint="eastAsia" w:ascii="Times New Roman" w:hAnsi="Times New Roman" w:eastAsia="仿宋_GB2312" w:cs="Times New Roman"/>
          <w:sz w:val="30"/>
          <w:szCs w:val="30"/>
        </w:rPr>
        <w:t>，培育企业知名品牌</w:t>
      </w:r>
      <w:r>
        <w:rPr>
          <w:rFonts w:ascii="Times New Roman" w:hAnsi="Times New Roman" w:eastAsia="仿宋_GB2312" w:cs="Times New Roman"/>
          <w:sz w:val="30"/>
          <w:szCs w:val="30"/>
        </w:rPr>
        <w:t>。</w:t>
      </w:r>
    </w:p>
    <w:p>
      <w:pPr>
        <w:pStyle w:val="98"/>
        <w:spacing w:before="62" w:beforeLines="20" w:after="62"/>
        <w:ind w:firstLine="602"/>
        <w:outlineLvl w:val="1"/>
        <w:rPr>
          <w:rFonts w:ascii="Times New Roman" w:hAnsi="Times New Roman"/>
        </w:rPr>
      </w:pPr>
      <w:bookmarkStart w:id="28" w:name="_Toc174605972"/>
      <w:r>
        <w:rPr>
          <w:rFonts w:hint="eastAsia" w:ascii="Times New Roman" w:hAnsi="Times New Roman"/>
        </w:rPr>
        <w:t>（四）湖羊</w:t>
      </w:r>
      <w:bookmarkEnd w:id="28"/>
    </w:p>
    <w:p>
      <w:pPr>
        <w:pStyle w:val="111"/>
        <w:spacing w:before="31" w:beforeLines="10" w:after="31" w:afterLines="10" w:line="560" w:lineRule="exact"/>
        <w:ind w:firstLine="602"/>
        <w:rPr>
          <w:rFonts w:ascii="Times New Roman" w:hAnsi="Times New Roman" w:cs="Times New Roman"/>
          <w:szCs w:val="30"/>
        </w:rPr>
      </w:pPr>
      <w:r>
        <w:rPr>
          <w:rFonts w:hint="eastAsia" w:ascii="Times New Roman" w:hAnsi="Times New Roman" w:cs="仿宋_GB2312"/>
          <w:b/>
          <w:bCs/>
          <w:szCs w:val="30"/>
        </w:rPr>
        <w:t>发展方向：</w:t>
      </w:r>
      <w:r>
        <w:rPr>
          <w:rFonts w:hint="eastAsia" w:ascii="Times New Roman" w:hAnsi="Times New Roman" w:cs="Times New Roman"/>
          <w:szCs w:val="30"/>
        </w:rPr>
        <w:t>以湖羊规模养殖场项目为重点，加快推进湖羊养殖规模化、标准化、生态化建设，充分利用农作物秸秆及山区土地资源发展牧草种植，着力打造“农作物秸秆/牧草-湖羊-有机肥-农作物”生态循环新模式。采用“公司+村集体+农户”经营模式，引导山区低收入农户参与湖羊养殖，持续壮大产业规模。因地制宜发展林下生态养殖和牧旅融合项目。到</w:t>
      </w:r>
      <w:r>
        <w:rPr>
          <w:rFonts w:ascii="Times New Roman" w:hAnsi="Times New Roman" w:cs="Times New Roman"/>
          <w:szCs w:val="30"/>
        </w:rPr>
        <w:t>20</w:t>
      </w:r>
      <w:r>
        <w:rPr>
          <w:rFonts w:hint="eastAsia" w:ascii="Times New Roman" w:hAnsi="Times New Roman" w:cs="Times New Roman"/>
          <w:szCs w:val="30"/>
        </w:rPr>
        <w:t>30年，全镇湖羊年出栏量达0.8万只以上。</w:t>
      </w:r>
    </w:p>
    <w:p>
      <w:pPr>
        <w:spacing w:before="31" w:beforeLines="10" w:after="31" w:afterLines="10" w:line="560" w:lineRule="exact"/>
        <w:ind w:firstLine="602" w:firstLineChars="200"/>
        <w:jc w:val="left"/>
        <w:rPr>
          <w:rFonts w:ascii="Times New Roman" w:hAnsi="Times New Roman" w:eastAsia="仿宋_GB2312" w:cs="Times New Roman"/>
          <w:sz w:val="30"/>
          <w:szCs w:val="30"/>
        </w:rPr>
      </w:pPr>
      <w:r>
        <w:rPr>
          <w:rFonts w:hint="eastAsia" w:ascii="Times New Roman" w:hAnsi="Times New Roman" w:eastAsia="仿宋_GB2312" w:cs="Times New Roman"/>
          <w:b/>
          <w:bCs/>
          <w:sz w:val="30"/>
          <w:szCs w:val="30"/>
        </w:rPr>
        <w:t>产业</w:t>
      </w:r>
      <w:r>
        <w:rPr>
          <w:rFonts w:ascii="Times New Roman" w:hAnsi="Times New Roman" w:eastAsia="仿宋_GB2312" w:cs="Times New Roman"/>
          <w:b/>
          <w:bCs/>
          <w:sz w:val="30"/>
          <w:szCs w:val="30"/>
        </w:rPr>
        <w:t>布局：</w:t>
      </w:r>
      <w:r>
        <w:rPr>
          <w:rFonts w:ascii="Times New Roman" w:hAnsi="Times New Roman" w:eastAsia="仿宋_GB2312" w:cs="Times New Roman"/>
          <w:sz w:val="30"/>
          <w:szCs w:val="30"/>
        </w:rPr>
        <w:t>主要布局在</w:t>
      </w:r>
      <w:r>
        <w:rPr>
          <w:rFonts w:hint="eastAsia" w:ascii="Times New Roman" w:hAnsi="Times New Roman" w:eastAsia="仿宋_GB2312" w:cs="Times New Roman"/>
          <w:sz w:val="30"/>
          <w:szCs w:val="30"/>
        </w:rPr>
        <w:t>西北部山区</w:t>
      </w:r>
      <w:r>
        <w:rPr>
          <w:rFonts w:ascii="Times New Roman" w:hAnsi="Times New Roman" w:eastAsia="仿宋_GB2312" w:cs="Times New Roman"/>
          <w:sz w:val="30"/>
          <w:szCs w:val="30"/>
        </w:rPr>
        <w:t>。</w:t>
      </w:r>
    </w:p>
    <w:p>
      <w:pPr>
        <w:spacing w:before="31" w:beforeLines="10" w:after="31" w:afterLines="10" w:line="560" w:lineRule="exact"/>
        <w:ind w:firstLine="602" w:firstLineChars="200"/>
        <w:jc w:val="left"/>
        <w:rPr>
          <w:rFonts w:ascii="Times New Roman" w:hAnsi="Times New Roman" w:eastAsia="仿宋_GB2312" w:cs="Times New Roman"/>
          <w:sz w:val="30"/>
          <w:szCs w:val="30"/>
        </w:rPr>
      </w:pPr>
      <w:r>
        <w:rPr>
          <w:rFonts w:ascii="Times New Roman" w:hAnsi="Times New Roman" w:eastAsia="仿宋_GB2312" w:cs="Times New Roman"/>
          <w:b/>
          <w:bCs/>
          <w:sz w:val="30"/>
          <w:szCs w:val="30"/>
        </w:rPr>
        <w:t>建设重点：</w:t>
      </w:r>
      <w:bookmarkStart w:id="29" w:name="OLE_LINK4"/>
      <w:r>
        <w:rPr>
          <w:rFonts w:hint="eastAsia" w:ascii="Times New Roman" w:hAnsi="Times New Roman" w:eastAsia="仿宋_GB2312" w:cs="Times New Roman"/>
          <w:sz w:val="30"/>
          <w:szCs w:val="30"/>
        </w:rPr>
        <w:t>按照标准化生态羊舍建设技术要求建成标准羊舍、育成舍、妊娠舍及产羔舍等设施，打造湖羊规模养殖场</w:t>
      </w:r>
      <w:bookmarkEnd w:id="29"/>
      <w:r>
        <w:rPr>
          <w:rFonts w:hint="eastAsia" w:ascii="Times New Roman" w:hAnsi="Times New Roman" w:eastAsia="仿宋_GB2312" w:cs="Times New Roman"/>
          <w:sz w:val="30"/>
          <w:szCs w:val="30"/>
        </w:rPr>
        <w:t>。建设</w:t>
      </w:r>
      <w:bookmarkStart w:id="30" w:name="OLE_LINK5"/>
      <w:r>
        <w:rPr>
          <w:rFonts w:hint="eastAsia" w:ascii="Times New Roman" w:hAnsi="Times New Roman" w:eastAsia="仿宋_GB2312" w:cs="Times New Roman"/>
          <w:sz w:val="30"/>
          <w:szCs w:val="30"/>
        </w:rPr>
        <w:t>牧草基地和秸秆收储基地</w:t>
      </w:r>
      <w:bookmarkEnd w:id="30"/>
      <w:r>
        <w:rPr>
          <w:rFonts w:hint="eastAsia" w:ascii="Times New Roman" w:hAnsi="Times New Roman" w:eastAsia="仿宋_GB2312" w:cs="Times New Roman"/>
          <w:sz w:val="30"/>
          <w:szCs w:val="30"/>
        </w:rPr>
        <w:t>，与农户签订牧草种植订单，为农民发展优质牧草种植提供技术培训和全程生产指导服务。推行“公司</w:t>
      </w:r>
      <w:r>
        <w:rPr>
          <w:rFonts w:ascii="Times New Roman" w:hAnsi="Times New Roman" w:eastAsia="仿宋_GB2312" w:cs="Times New Roman"/>
          <w:sz w:val="30"/>
          <w:szCs w:val="30"/>
        </w:rPr>
        <w:t>+</w:t>
      </w:r>
      <w:r>
        <w:rPr>
          <w:rFonts w:hint="eastAsia" w:ascii="Times New Roman" w:hAnsi="Times New Roman" w:eastAsia="仿宋_GB2312" w:cs="Times New Roman"/>
          <w:sz w:val="30"/>
          <w:szCs w:val="30"/>
        </w:rPr>
        <w:t>基地</w:t>
      </w:r>
      <w:r>
        <w:rPr>
          <w:rFonts w:ascii="Times New Roman" w:hAnsi="Times New Roman" w:eastAsia="仿宋_GB2312" w:cs="Times New Roman"/>
          <w:sz w:val="30"/>
          <w:szCs w:val="30"/>
        </w:rPr>
        <w:t>+</w:t>
      </w:r>
      <w:r>
        <w:rPr>
          <w:rFonts w:hint="eastAsia" w:ascii="Times New Roman" w:hAnsi="Times New Roman" w:eastAsia="仿宋_GB2312" w:cs="Times New Roman"/>
          <w:sz w:val="30"/>
          <w:szCs w:val="30"/>
        </w:rPr>
        <w:t>农户</w:t>
      </w:r>
      <w:r>
        <w:rPr>
          <w:rFonts w:ascii="Times New Roman" w:hAnsi="Times New Roman" w:eastAsia="仿宋_GB2312" w:cs="Times New Roman"/>
          <w:sz w:val="30"/>
          <w:szCs w:val="30"/>
        </w:rPr>
        <w:t>+</w:t>
      </w:r>
      <w:r>
        <w:rPr>
          <w:rFonts w:hint="eastAsia" w:ascii="Times New Roman" w:hAnsi="Times New Roman" w:eastAsia="仿宋_GB2312" w:cs="Times New Roman"/>
          <w:sz w:val="30"/>
          <w:szCs w:val="30"/>
        </w:rPr>
        <w:t>市场”模式，带动周边山区低收入农户发展湖羊养殖</w:t>
      </w:r>
      <w:r>
        <w:rPr>
          <w:rFonts w:ascii="Times New Roman" w:hAnsi="Times New Roman" w:eastAsia="仿宋_GB2312" w:cs="Times New Roman"/>
          <w:sz w:val="30"/>
          <w:szCs w:val="30"/>
        </w:rPr>
        <w:t>。</w:t>
      </w:r>
    </w:p>
    <w:p>
      <w:pPr>
        <w:pStyle w:val="98"/>
        <w:spacing w:before="62" w:beforeLines="20" w:after="62"/>
        <w:ind w:firstLine="602"/>
        <w:outlineLvl w:val="1"/>
        <w:rPr>
          <w:rFonts w:ascii="Times New Roman" w:hAnsi="Times New Roman"/>
        </w:rPr>
      </w:pPr>
      <w:bookmarkStart w:id="31" w:name="_Toc174605973"/>
      <w:r>
        <w:rPr>
          <w:rFonts w:hint="eastAsia" w:ascii="Times New Roman" w:hAnsi="Times New Roman"/>
        </w:rPr>
        <w:t>（五）水果</w:t>
      </w:r>
      <w:bookmarkEnd w:id="31"/>
    </w:p>
    <w:p>
      <w:pPr>
        <w:pStyle w:val="111"/>
        <w:spacing w:before="31" w:beforeLines="10" w:after="31" w:afterLines="10" w:line="560" w:lineRule="exact"/>
        <w:ind w:firstLine="602"/>
        <w:rPr>
          <w:rFonts w:ascii="Times New Roman" w:hAnsi="Times New Roman" w:cs="Times New Roman"/>
          <w:szCs w:val="30"/>
        </w:rPr>
      </w:pPr>
      <w:r>
        <w:rPr>
          <w:rFonts w:hint="eastAsia" w:ascii="Times New Roman" w:hAnsi="Times New Roman" w:cs="仿宋_GB2312"/>
          <w:b/>
          <w:bCs/>
          <w:szCs w:val="30"/>
        </w:rPr>
        <w:t>发展方向：</w:t>
      </w:r>
      <w:r>
        <w:rPr>
          <w:rFonts w:hint="eastAsia" w:ascii="Times New Roman" w:hAnsi="Times New Roman" w:cs="仿宋_GB2312"/>
          <w:szCs w:val="30"/>
        </w:rPr>
        <w:t>以优化结构、提升品质、做强品牌为方向，重点稳</w:t>
      </w:r>
      <w:r>
        <w:rPr>
          <w:rFonts w:hint="eastAsia" w:ascii="Times New Roman" w:hAnsi="Times New Roman" w:cs="Times New Roman"/>
          <w:szCs w:val="30"/>
        </w:rPr>
        <w:t>定杨梅面积，积极发展</w:t>
      </w:r>
      <w:r>
        <w:rPr>
          <w:rFonts w:hint="eastAsia" w:ascii="Times New Roman" w:hAnsi="Times New Roman" w:cs="仿宋_GB2312"/>
          <w:szCs w:val="30"/>
        </w:rPr>
        <w:t>蓝莓、橄榄等特色水果，改造“三低”果园，创建精品果园。加快</w:t>
      </w:r>
      <w:r>
        <w:rPr>
          <w:rFonts w:ascii="Times New Roman" w:hAnsi="Times New Roman" w:cs="仿宋_GB2312"/>
          <w:szCs w:val="30"/>
        </w:rPr>
        <w:t>推广避雨栽培</w:t>
      </w:r>
      <w:r>
        <w:rPr>
          <w:rFonts w:hint="eastAsia" w:ascii="Times New Roman" w:hAnsi="Times New Roman" w:cs="仿宋_GB2312"/>
          <w:szCs w:val="30"/>
        </w:rPr>
        <w:t>、</w:t>
      </w:r>
      <w:r>
        <w:rPr>
          <w:rFonts w:ascii="Times New Roman" w:hAnsi="Times New Roman" w:cs="仿宋_GB2312"/>
          <w:szCs w:val="30"/>
        </w:rPr>
        <w:t>控产提质、病虫综合防控等生产技术，推广应用果园耕作管理机械</w:t>
      </w:r>
      <w:r>
        <w:rPr>
          <w:rFonts w:hint="eastAsia" w:ascii="Times New Roman" w:hAnsi="Times New Roman" w:cs="仿宋_GB2312"/>
          <w:szCs w:val="30"/>
        </w:rPr>
        <w:t>、</w:t>
      </w:r>
      <w:r>
        <w:rPr>
          <w:rFonts w:ascii="Times New Roman" w:hAnsi="Times New Roman" w:cs="仿宋_GB2312"/>
          <w:szCs w:val="30"/>
        </w:rPr>
        <w:t>山地轨道</w:t>
      </w:r>
      <w:r>
        <w:rPr>
          <w:rFonts w:hint="eastAsia" w:ascii="Times New Roman" w:hAnsi="Times New Roman" w:cs="仿宋_GB2312"/>
          <w:szCs w:val="30"/>
        </w:rPr>
        <w:t>车</w:t>
      </w:r>
      <w:r>
        <w:rPr>
          <w:rFonts w:ascii="Times New Roman" w:hAnsi="Times New Roman" w:cs="仿宋_GB2312"/>
          <w:szCs w:val="30"/>
        </w:rPr>
        <w:t>等动力设施，加快建设产地水果储藏冷库</w:t>
      </w:r>
      <w:r>
        <w:rPr>
          <w:rFonts w:hint="eastAsia" w:ascii="Times New Roman" w:hAnsi="Times New Roman" w:cs="仿宋_GB2312"/>
          <w:szCs w:val="30"/>
        </w:rPr>
        <w:t>。发展休闲观光果业，加快发展赏花、采摘休闲及果业农家乐</w:t>
      </w:r>
      <w:r>
        <w:rPr>
          <w:rFonts w:hint="eastAsia" w:ascii="Times New Roman" w:hAnsi="Times New Roman" w:cs="Times New Roman"/>
          <w:szCs w:val="30"/>
        </w:rPr>
        <w:t>。到</w:t>
      </w:r>
      <w:r>
        <w:rPr>
          <w:rFonts w:ascii="Times New Roman" w:hAnsi="Times New Roman" w:cs="Times New Roman"/>
          <w:szCs w:val="30"/>
        </w:rPr>
        <w:t>20</w:t>
      </w:r>
      <w:r>
        <w:rPr>
          <w:rFonts w:hint="eastAsia" w:ascii="Times New Roman" w:hAnsi="Times New Roman" w:cs="Times New Roman"/>
          <w:szCs w:val="30"/>
        </w:rPr>
        <w:t>30年，全镇水果种植面积达</w:t>
      </w:r>
      <w:r>
        <w:rPr>
          <w:rFonts w:ascii="Times New Roman" w:hAnsi="Times New Roman" w:cs="Times New Roman"/>
          <w:szCs w:val="30"/>
        </w:rPr>
        <w:t>0.</w:t>
      </w:r>
      <w:r>
        <w:rPr>
          <w:rFonts w:hint="eastAsia" w:ascii="Times New Roman" w:hAnsi="Times New Roman" w:cs="Times New Roman"/>
          <w:szCs w:val="30"/>
        </w:rPr>
        <w:t>3</w:t>
      </w:r>
      <w:r>
        <w:rPr>
          <w:rFonts w:ascii="Times New Roman" w:hAnsi="Times New Roman" w:cs="Times New Roman"/>
          <w:szCs w:val="30"/>
        </w:rPr>
        <w:t>5</w:t>
      </w:r>
      <w:r>
        <w:rPr>
          <w:rFonts w:hint="eastAsia" w:ascii="Times New Roman" w:hAnsi="Times New Roman" w:cs="Times New Roman"/>
          <w:szCs w:val="30"/>
        </w:rPr>
        <w:t>万亩。</w:t>
      </w:r>
    </w:p>
    <w:p>
      <w:pPr>
        <w:spacing w:before="31" w:beforeLines="10" w:after="31" w:afterLines="10" w:line="560" w:lineRule="exact"/>
        <w:ind w:firstLine="602" w:firstLineChars="200"/>
        <w:jc w:val="left"/>
        <w:rPr>
          <w:rFonts w:ascii="Times New Roman" w:hAnsi="Times New Roman" w:eastAsia="仿宋_GB2312" w:cs="Times New Roman"/>
          <w:sz w:val="30"/>
          <w:szCs w:val="30"/>
        </w:rPr>
      </w:pPr>
      <w:r>
        <w:rPr>
          <w:rFonts w:hint="eastAsia" w:ascii="Times New Roman" w:hAnsi="Times New Roman" w:eastAsia="仿宋_GB2312" w:cs="Times New Roman"/>
          <w:b/>
          <w:bCs/>
          <w:sz w:val="30"/>
          <w:szCs w:val="30"/>
        </w:rPr>
        <w:t>产业</w:t>
      </w:r>
      <w:r>
        <w:rPr>
          <w:rFonts w:ascii="Times New Roman" w:hAnsi="Times New Roman" w:eastAsia="仿宋_GB2312" w:cs="Times New Roman"/>
          <w:b/>
          <w:bCs/>
          <w:sz w:val="30"/>
          <w:szCs w:val="30"/>
        </w:rPr>
        <w:t>布局：</w:t>
      </w:r>
      <w:r>
        <w:rPr>
          <w:rFonts w:ascii="Times New Roman" w:hAnsi="Times New Roman" w:eastAsia="仿宋_GB2312" w:cs="Times New Roman"/>
          <w:sz w:val="30"/>
          <w:szCs w:val="30"/>
        </w:rPr>
        <w:t>主要布局在</w:t>
      </w:r>
      <w:r>
        <w:rPr>
          <w:rFonts w:hint="eastAsia" w:ascii="Times New Roman" w:hAnsi="Times New Roman" w:eastAsia="仿宋_GB2312" w:cs="Times New Roman"/>
          <w:sz w:val="30"/>
          <w:szCs w:val="30"/>
        </w:rPr>
        <w:t>东北部山区和西北部山区</w:t>
      </w:r>
      <w:r>
        <w:rPr>
          <w:rFonts w:ascii="Times New Roman" w:hAnsi="Times New Roman" w:eastAsia="仿宋_GB2312" w:cs="Times New Roman"/>
          <w:sz w:val="30"/>
          <w:szCs w:val="30"/>
        </w:rPr>
        <w:t>。</w:t>
      </w:r>
    </w:p>
    <w:p>
      <w:pPr>
        <w:spacing w:before="31" w:beforeLines="10" w:after="31" w:afterLines="10" w:line="560" w:lineRule="exact"/>
        <w:ind w:firstLine="602" w:firstLineChars="200"/>
        <w:jc w:val="left"/>
        <w:rPr>
          <w:rFonts w:ascii="Times New Roman" w:hAnsi="Times New Roman" w:eastAsia="仿宋_GB2312" w:cs="Times New Roman"/>
          <w:sz w:val="30"/>
          <w:szCs w:val="30"/>
        </w:rPr>
      </w:pPr>
      <w:r>
        <w:rPr>
          <w:rFonts w:ascii="Times New Roman" w:hAnsi="Times New Roman" w:eastAsia="仿宋_GB2312" w:cs="Times New Roman"/>
          <w:b/>
          <w:bCs/>
          <w:sz w:val="30"/>
          <w:szCs w:val="30"/>
        </w:rPr>
        <w:t>建设重点：</w:t>
      </w:r>
      <w:r>
        <w:rPr>
          <w:rFonts w:hint="eastAsia" w:ascii="Times New Roman" w:hAnsi="Times New Roman" w:eastAsia="仿宋_GB2312" w:cs="Times New Roman"/>
          <w:sz w:val="30"/>
          <w:szCs w:val="30"/>
        </w:rPr>
        <w:t>采用修剪整枝、高接换种、增施有机肥等措施，改造</w:t>
      </w:r>
      <w:bookmarkStart w:id="32" w:name="OLE_LINK6"/>
      <w:r>
        <w:rPr>
          <w:rFonts w:hint="eastAsia" w:ascii="Times New Roman" w:hAnsi="Times New Roman" w:eastAsia="仿宋_GB2312" w:cs="Times New Roman"/>
          <w:sz w:val="30"/>
          <w:szCs w:val="30"/>
        </w:rPr>
        <w:t>低产、低效、低质果园</w:t>
      </w:r>
      <w:bookmarkEnd w:id="32"/>
      <w:r>
        <w:rPr>
          <w:rFonts w:hint="eastAsia" w:ascii="Times New Roman" w:hAnsi="Times New Roman" w:eastAsia="仿宋_GB2312" w:cs="Times New Roman"/>
          <w:sz w:val="30"/>
          <w:szCs w:val="30"/>
        </w:rPr>
        <w:t>。按“标准、生态、高效、美观”的总体要求，重点推广喷(滴)灌技术、果实套袋、杀虫灯扑杀技术、果园生草或覆盖技术、生物农药等，争创省级精品果园。通过夯实基础建设、提升设施设备、集成熟化技术、规范管理制度，持续提升果园农机及装备设施水平。</w:t>
      </w:r>
      <w:bookmarkStart w:id="33" w:name="OLE_LINK7"/>
      <w:r>
        <w:rPr>
          <w:rFonts w:hint="eastAsia" w:ascii="Times New Roman" w:hAnsi="Times New Roman" w:eastAsia="仿宋_GB2312" w:cs="Times New Roman"/>
          <w:sz w:val="30"/>
          <w:szCs w:val="30"/>
        </w:rPr>
        <w:t>加快休闲观光果园</w:t>
      </w:r>
      <w:bookmarkEnd w:id="33"/>
      <w:r>
        <w:rPr>
          <w:rFonts w:hint="eastAsia" w:ascii="Times New Roman" w:hAnsi="Times New Roman" w:eastAsia="仿宋_GB2312" w:cs="Times New Roman"/>
          <w:sz w:val="30"/>
          <w:szCs w:val="30"/>
        </w:rPr>
        <w:t>建设，合理布局果树树种和品种，做到早、中、晚熟品种合理搭配，错开成熟季节，做到“三季有花，四季有果”。以春季花为“媒”、秋季水果为“媒”，举办赏花节、水果采摘节等节庆活动，打造花果桐浦特色品牌</w:t>
      </w:r>
      <w:r>
        <w:rPr>
          <w:rFonts w:ascii="Times New Roman" w:hAnsi="Times New Roman" w:eastAsia="仿宋_GB2312" w:cs="Times New Roman"/>
          <w:sz w:val="30"/>
          <w:szCs w:val="30"/>
        </w:rPr>
        <w:t>。</w:t>
      </w:r>
    </w:p>
    <w:p>
      <w:pPr>
        <w:pStyle w:val="98"/>
        <w:spacing w:before="62" w:beforeLines="20" w:after="62"/>
        <w:ind w:firstLine="602"/>
        <w:outlineLvl w:val="1"/>
        <w:rPr>
          <w:rFonts w:ascii="Times New Roman" w:hAnsi="Times New Roman"/>
        </w:rPr>
      </w:pPr>
      <w:bookmarkStart w:id="34" w:name="_Toc174605974"/>
      <w:r>
        <w:rPr>
          <w:rFonts w:hint="eastAsia" w:ascii="Times New Roman" w:hAnsi="Times New Roman"/>
        </w:rPr>
        <w:t>（六）茶叶</w:t>
      </w:r>
      <w:bookmarkEnd w:id="34"/>
    </w:p>
    <w:p>
      <w:pPr>
        <w:pStyle w:val="111"/>
        <w:spacing w:before="31" w:beforeLines="10" w:after="31" w:afterLines="10" w:line="560" w:lineRule="exact"/>
        <w:ind w:firstLine="602"/>
        <w:rPr>
          <w:rFonts w:ascii="Times New Roman" w:hAnsi="Times New Roman" w:cs="Times New Roman"/>
          <w:szCs w:val="30"/>
        </w:rPr>
      </w:pPr>
      <w:r>
        <w:rPr>
          <w:rFonts w:hint="eastAsia" w:ascii="Times New Roman" w:hAnsi="Times New Roman" w:cs="仿宋_GB2312"/>
          <w:b/>
          <w:bCs/>
          <w:szCs w:val="30"/>
        </w:rPr>
        <w:t>发展方向：</w:t>
      </w:r>
      <w:r>
        <w:rPr>
          <w:rFonts w:hint="eastAsia" w:ascii="Times New Roman" w:hAnsi="Times New Roman" w:cs="Times New Roman"/>
          <w:szCs w:val="30"/>
        </w:rPr>
        <w:t>聚焦“瑞安清明早”种业振兴，加快建设良种繁育基地、母本园和种质资源圃，推动茶树品种更新换代。加快低产茶园改造和新茶园建设，完善基础设施，推广绿色防控和“减肥减药”技术，发展生态循环模式，打造省级生态茶园示范基地。加快“机器换人”，示范推广茶园耕作、肥培管理、“无人机”植保、修剪采摘等机械装备。到</w:t>
      </w:r>
      <w:r>
        <w:rPr>
          <w:rFonts w:ascii="Times New Roman" w:hAnsi="Times New Roman" w:cs="Times New Roman"/>
          <w:szCs w:val="30"/>
        </w:rPr>
        <w:t>20</w:t>
      </w:r>
      <w:r>
        <w:rPr>
          <w:rFonts w:hint="eastAsia" w:ascii="Times New Roman" w:hAnsi="Times New Roman" w:cs="Times New Roman"/>
          <w:szCs w:val="30"/>
        </w:rPr>
        <w:t>30年，全镇茶叶种植面积达到</w:t>
      </w:r>
      <w:r>
        <w:rPr>
          <w:rFonts w:ascii="Times New Roman" w:hAnsi="Times New Roman" w:cs="Times New Roman"/>
          <w:szCs w:val="30"/>
        </w:rPr>
        <w:t>0.</w:t>
      </w:r>
      <w:r>
        <w:rPr>
          <w:rFonts w:hint="eastAsia" w:ascii="Times New Roman" w:hAnsi="Times New Roman" w:cs="Times New Roman"/>
          <w:szCs w:val="30"/>
        </w:rPr>
        <w:t>2万亩左右。</w:t>
      </w:r>
    </w:p>
    <w:p>
      <w:pPr>
        <w:spacing w:before="31" w:beforeLines="10" w:after="31" w:afterLines="10" w:line="560" w:lineRule="exact"/>
        <w:ind w:firstLine="602" w:firstLineChars="200"/>
        <w:jc w:val="left"/>
        <w:rPr>
          <w:rFonts w:ascii="Times New Roman" w:hAnsi="Times New Roman" w:eastAsia="仿宋_GB2312" w:cs="Times New Roman"/>
          <w:sz w:val="30"/>
          <w:szCs w:val="30"/>
        </w:rPr>
      </w:pPr>
      <w:r>
        <w:rPr>
          <w:rFonts w:hint="eastAsia" w:ascii="Times New Roman" w:hAnsi="Times New Roman" w:eastAsia="仿宋_GB2312" w:cs="Times New Roman"/>
          <w:b/>
          <w:bCs/>
          <w:sz w:val="30"/>
          <w:szCs w:val="30"/>
        </w:rPr>
        <w:t>产业</w:t>
      </w:r>
      <w:r>
        <w:rPr>
          <w:rFonts w:ascii="Times New Roman" w:hAnsi="Times New Roman" w:eastAsia="仿宋_GB2312" w:cs="Times New Roman"/>
          <w:b/>
          <w:bCs/>
          <w:sz w:val="30"/>
          <w:szCs w:val="30"/>
        </w:rPr>
        <w:t>布局：</w:t>
      </w:r>
      <w:r>
        <w:rPr>
          <w:rFonts w:ascii="Times New Roman" w:hAnsi="Times New Roman" w:eastAsia="仿宋_GB2312" w:cs="Times New Roman"/>
          <w:sz w:val="30"/>
          <w:szCs w:val="30"/>
        </w:rPr>
        <w:t>主要布局在</w:t>
      </w:r>
      <w:r>
        <w:rPr>
          <w:rFonts w:hint="eastAsia" w:ascii="Times New Roman" w:hAnsi="Times New Roman" w:eastAsia="仿宋_GB2312" w:cs="Times New Roman"/>
          <w:sz w:val="30"/>
          <w:szCs w:val="30"/>
        </w:rPr>
        <w:t>东北部丘陵山区</w:t>
      </w:r>
      <w:r>
        <w:rPr>
          <w:rFonts w:ascii="Times New Roman" w:hAnsi="Times New Roman" w:eastAsia="仿宋_GB2312" w:cs="Times New Roman"/>
          <w:sz w:val="30"/>
          <w:szCs w:val="30"/>
        </w:rPr>
        <w:t>。</w:t>
      </w:r>
    </w:p>
    <w:p>
      <w:pPr>
        <w:spacing w:before="31" w:beforeLines="10" w:after="31" w:afterLines="10" w:line="560" w:lineRule="exact"/>
        <w:ind w:firstLine="602" w:firstLineChars="200"/>
        <w:jc w:val="left"/>
        <w:rPr>
          <w:rFonts w:ascii="Times New Roman" w:hAnsi="Times New Roman" w:eastAsia="仿宋_GB2312" w:cs="Times New Roman"/>
          <w:sz w:val="30"/>
          <w:szCs w:val="30"/>
        </w:rPr>
      </w:pPr>
      <w:r>
        <w:rPr>
          <w:rFonts w:ascii="Times New Roman" w:hAnsi="Times New Roman" w:eastAsia="仿宋_GB2312" w:cs="Times New Roman"/>
          <w:b/>
          <w:bCs/>
          <w:sz w:val="30"/>
          <w:szCs w:val="30"/>
        </w:rPr>
        <w:t>建设重点：</w:t>
      </w:r>
      <w:r>
        <w:rPr>
          <w:rFonts w:hint="eastAsia" w:ascii="Times New Roman" w:hAnsi="Times New Roman" w:eastAsia="仿宋_GB2312" w:cs="Times New Roman"/>
          <w:sz w:val="30"/>
          <w:szCs w:val="30"/>
        </w:rPr>
        <w:t>加强</w:t>
      </w:r>
      <w:bookmarkStart w:id="35" w:name="OLE_LINK9"/>
      <w:r>
        <w:rPr>
          <w:rFonts w:hint="eastAsia" w:ascii="Times New Roman" w:hAnsi="Times New Roman" w:eastAsia="仿宋_GB2312" w:cs="Times New Roman"/>
          <w:sz w:val="30"/>
          <w:szCs w:val="30"/>
        </w:rPr>
        <w:t>“瑞安清明早”</w:t>
      </w:r>
      <w:bookmarkEnd w:id="35"/>
      <w:r>
        <w:rPr>
          <w:rFonts w:hint="eastAsia" w:ascii="Times New Roman" w:hAnsi="Times New Roman" w:eastAsia="仿宋_GB2312" w:cs="Times New Roman"/>
          <w:sz w:val="30"/>
          <w:szCs w:val="30"/>
        </w:rPr>
        <w:t>茶树种质资源圃、茶苗繁育基地和母本园建设，加大优良性状选育与提纯复壮，推动茶树品种更新换代。</w:t>
      </w:r>
      <w:r>
        <w:rPr>
          <w:rFonts w:ascii="Times New Roman" w:hAnsi="Times New Roman" w:eastAsia="仿宋_GB2312" w:cs="Times New Roman"/>
          <w:sz w:val="30"/>
          <w:szCs w:val="30"/>
        </w:rPr>
        <w:t>加快老茶园更新改造，</w:t>
      </w:r>
      <w:r>
        <w:rPr>
          <w:rFonts w:hint="eastAsia" w:ascii="Times New Roman" w:hAnsi="Times New Roman" w:eastAsia="仿宋_GB2312" w:cs="Times New Roman"/>
          <w:sz w:val="30"/>
          <w:szCs w:val="30"/>
        </w:rPr>
        <w:t>完善操作道、沟渠等基础设施，配套杀虫灯、蓄水池等设施，</w:t>
      </w:r>
      <w:r>
        <w:rPr>
          <w:rFonts w:ascii="Times New Roman" w:hAnsi="Times New Roman" w:eastAsia="仿宋_GB2312" w:cs="Times New Roman"/>
          <w:sz w:val="30"/>
          <w:szCs w:val="30"/>
        </w:rPr>
        <w:t>提高</w:t>
      </w:r>
      <w:r>
        <w:rPr>
          <w:rFonts w:hint="eastAsia" w:ascii="Times New Roman" w:hAnsi="Times New Roman" w:eastAsia="仿宋_GB2312" w:cs="Times New Roman"/>
          <w:sz w:val="30"/>
          <w:szCs w:val="30"/>
        </w:rPr>
        <w:t>“瑞安清明早”</w:t>
      </w:r>
      <w:r>
        <w:rPr>
          <w:rFonts w:ascii="Times New Roman" w:hAnsi="Times New Roman" w:eastAsia="仿宋_GB2312" w:cs="Times New Roman"/>
          <w:sz w:val="30"/>
          <w:szCs w:val="30"/>
        </w:rPr>
        <w:t>良种覆盖率</w:t>
      </w:r>
      <w:r>
        <w:rPr>
          <w:rFonts w:hint="eastAsia" w:ascii="Times New Roman" w:hAnsi="Times New Roman" w:eastAsia="仿宋_GB2312" w:cs="Times New Roman"/>
          <w:sz w:val="30"/>
          <w:szCs w:val="30"/>
        </w:rPr>
        <w:t>。规范栽培管理，合理采用浅耕、中耕、深耕和免耕等耕作技术，配备茶园耕作机械，应用节水灌溉和测土配方施肥技术，严格按照农药、化肥施用采收安全间隔期进行采摘，建设省级生态茶园示范基地</w:t>
      </w:r>
      <w:r>
        <w:rPr>
          <w:rFonts w:ascii="Times New Roman" w:hAnsi="Times New Roman" w:eastAsia="仿宋_GB2312" w:cs="Times New Roman"/>
          <w:sz w:val="30"/>
          <w:szCs w:val="30"/>
        </w:rPr>
        <w:t>。</w:t>
      </w:r>
    </w:p>
    <w:p>
      <w:pPr>
        <w:pStyle w:val="98"/>
        <w:spacing w:before="62" w:beforeLines="20" w:after="62"/>
        <w:ind w:firstLine="602"/>
        <w:outlineLvl w:val="1"/>
        <w:rPr>
          <w:rFonts w:ascii="Times New Roman" w:hAnsi="Times New Roman"/>
        </w:rPr>
      </w:pPr>
      <w:bookmarkStart w:id="36" w:name="_Toc174605975"/>
      <w:r>
        <w:rPr>
          <w:rFonts w:hint="eastAsia" w:ascii="Times New Roman" w:hAnsi="Times New Roman"/>
        </w:rPr>
        <w:t>（七）加工流通业</w:t>
      </w:r>
      <w:bookmarkEnd w:id="36"/>
    </w:p>
    <w:p>
      <w:pPr>
        <w:pStyle w:val="111"/>
        <w:spacing w:before="31" w:beforeLines="10" w:after="31" w:afterLines="10" w:line="580" w:lineRule="exact"/>
        <w:ind w:firstLine="602"/>
        <w:rPr>
          <w:rFonts w:ascii="Times New Roman" w:hAnsi="Times New Roman"/>
          <w:szCs w:val="30"/>
        </w:rPr>
      </w:pPr>
      <w:r>
        <w:rPr>
          <w:rFonts w:hint="eastAsia" w:ascii="Times New Roman" w:hAnsi="Times New Roman" w:cs="仿宋_GB2312"/>
          <w:b/>
          <w:bCs/>
          <w:szCs w:val="30"/>
        </w:rPr>
        <w:t>发展方向：</w:t>
      </w:r>
      <w:r>
        <w:rPr>
          <w:rFonts w:hint="eastAsia" w:ascii="Times New Roman" w:hAnsi="Times New Roman" w:cs="Times New Roman"/>
        </w:rPr>
        <w:t>聚焦“粮头食尾”，推进粮食精深加工，开展米糠、碎米等副产物综合利用，实现优质稻米全产业链开发。新建标准化茶叶加工厂，提升茶叶</w:t>
      </w:r>
      <w:r>
        <w:rPr>
          <w:rFonts w:hint="eastAsia" w:ascii="Times New Roman" w:hAnsi="Times New Roman"/>
        </w:rPr>
        <w:t>精深</w:t>
      </w:r>
      <w:r>
        <w:rPr>
          <w:rFonts w:hint="eastAsia" w:ascii="Times New Roman" w:hAnsi="Times New Roman" w:cs="Times New Roman"/>
        </w:rPr>
        <w:t>加工能力，</w:t>
      </w:r>
      <w:r>
        <w:rPr>
          <w:rFonts w:hint="eastAsia" w:ascii="Times New Roman" w:hAnsi="Times New Roman"/>
        </w:rPr>
        <w:t>提高茶资源综合利用率。</w:t>
      </w:r>
      <w:r>
        <w:rPr>
          <w:rFonts w:hint="eastAsia" w:ascii="Times New Roman" w:hAnsi="Times New Roman" w:cs="Times New Roman"/>
        </w:rPr>
        <w:t>支持水产品、果蔬等鲜活农产品，发展预冷、保鲜、冷冻、分级包装等初加工，实现减损增效。围绕食用菌、畜禽、水产品等加工，培育发展预制菜产业，满足市场多样化需求。</w:t>
      </w:r>
      <w:r>
        <w:rPr>
          <w:rFonts w:hint="eastAsia" w:ascii="Times New Roman" w:hAnsi="Times New Roman" w:cs="Times New Roman"/>
          <w:szCs w:val="30"/>
        </w:rPr>
        <w:t>引导发展食用菌精深加工，开发即食食品、保健食品、生物制品，开发食用菌食品。</w:t>
      </w:r>
      <w:r>
        <w:rPr>
          <w:rFonts w:hint="eastAsia" w:ascii="Times New Roman" w:hAnsi="Times New Roman" w:cs="Times New Roman"/>
        </w:rPr>
        <w:t>推进“互联网+”农产品出村进城，培养一批农村直播电商带头人，建设</w:t>
      </w:r>
      <w:r>
        <w:rPr>
          <w:rFonts w:hint="eastAsia" w:ascii="Times New Roman" w:hAnsi="Times New Roman"/>
          <w:szCs w:val="30"/>
        </w:rPr>
        <w:t>农业电商直播中心、农产品展示展销中心等流通新平台，</w:t>
      </w:r>
      <w:r>
        <w:rPr>
          <w:rFonts w:hint="eastAsia" w:ascii="Times New Roman" w:hAnsi="Times New Roman" w:cs="Times New Roman"/>
        </w:rPr>
        <w:t>以新业态新模式引领新型消费</w:t>
      </w:r>
      <w:r>
        <w:rPr>
          <w:rFonts w:hint="eastAsia" w:ascii="Times New Roman" w:hAnsi="Times New Roman"/>
          <w:szCs w:val="30"/>
        </w:rPr>
        <w:t>。以</w:t>
      </w:r>
      <w:r>
        <w:rPr>
          <w:rFonts w:ascii="Times New Roman" w:hAnsi="Times New Roman"/>
          <w:szCs w:val="30"/>
        </w:rPr>
        <w:t>做大做强</w:t>
      </w:r>
      <w:r>
        <w:rPr>
          <w:rFonts w:hint="eastAsia" w:ascii="Times New Roman" w:hAnsi="Times New Roman"/>
          <w:szCs w:val="30"/>
        </w:rPr>
        <w:t>加工流通企业为龙头，强化农业品牌培育，</w:t>
      </w:r>
      <w:r>
        <w:rPr>
          <w:rFonts w:ascii="Times New Roman" w:hAnsi="Times New Roman"/>
          <w:szCs w:val="30"/>
        </w:rPr>
        <w:t>打造更多具有市场竞争力的优质企业品牌。</w:t>
      </w:r>
    </w:p>
    <w:p>
      <w:pPr>
        <w:spacing w:before="31" w:beforeLines="10" w:after="31" w:afterLines="10" w:line="580" w:lineRule="exact"/>
        <w:ind w:firstLine="602" w:firstLineChars="200"/>
        <w:jc w:val="left"/>
        <w:rPr>
          <w:rFonts w:ascii="Times New Roman" w:hAnsi="Times New Roman" w:eastAsia="仿宋_GB2312" w:cs="Times New Roman"/>
          <w:sz w:val="30"/>
          <w:szCs w:val="30"/>
        </w:rPr>
      </w:pPr>
      <w:r>
        <w:rPr>
          <w:rFonts w:hint="eastAsia" w:ascii="Times New Roman" w:hAnsi="Times New Roman" w:eastAsia="仿宋_GB2312" w:cs="Times New Roman"/>
          <w:b/>
          <w:bCs/>
          <w:sz w:val="30"/>
          <w:szCs w:val="30"/>
        </w:rPr>
        <w:t>产业</w:t>
      </w:r>
      <w:r>
        <w:rPr>
          <w:rFonts w:ascii="Times New Roman" w:hAnsi="Times New Roman" w:eastAsia="仿宋_GB2312" w:cs="Times New Roman"/>
          <w:b/>
          <w:bCs/>
          <w:sz w:val="30"/>
          <w:szCs w:val="30"/>
        </w:rPr>
        <w:t>布局：</w:t>
      </w:r>
      <w:r>
        <w:rPr>
          <w:rFonts w:ascii="Times New Roman" w:hAnsi="Times New Roman" w:eastAsia="仿宋_GB2312" w:cs="Times New Roman"/>
          <w:sz w:val="30"/>
          <w:szCs w:val="30"/>
        </w:rPr>
        <w:t>主要布局在</w:t>
      </w:r>
      <w:r>
        <w:rPr>
          <w:rFonts w:hint="eastAsia" w:ascii="Times New Roman" w:hAnsi="Times New Roman" w:eastAsia="仿宋_GB2312" w:cs="Times New Roman"/>
          <w:sz w:val="30"/>
          <w:szCs w:val="30"/>
        </w:rPr>
        <w:t>桐西、山城、桐浦、云峰、沙岙等村</w:t>
      </w:r>
      <w:r>
        <w:rPr>
          <w:rFonts w:ascii="Times New Roman" w:hAnsi="Times New Roman" w:eastAsia="仿宋_GB2312" w:cs="Times New Roman"/>
          <w:sz w:val="30"/>
          <w:szCs w:val="30"/>
        </w:rPr>
        <w:t>。</w:t>
      </w:r>
    </w:p>
    <w:p>
      <w:pPr>
        <w:pStyle w:val="111"/>
        <w:spacing w:before="31" w:beforeLines="10" w:after="31" w:afterLines="10" w:line="580" w:lineRule="exact"/>
        <w:ind w:firstLine="602"/>
        <w:rPr>
          <w:rFonts w:ascii="Times New Roman" w:hAnsi="Times New Roman"/>
          <w:szCs w:val="30"/>
        </w:rPr>
      </w:pPr>
      <w:r>
        <w:rPr>
          <w:rFonts w:ascii="Times New Roman" w:hAnsi="Times New Roman" w:cs="Times New Roman"/>
          <w:b/>
          <w:bCs/>
          <w:szCs w:val="30"/>
        </w:rPr>
        <w:t>建设重点：</w:t>
      </w:r>
      <w:r>
        <w:rPr>
          <w:rFonts w:hint="eastAsia" w:ascii="Times New Roman" w:hAnsi="Times New Roman" w:cs="Times New Roman"/>
          <w:szCs w:val="30"/>
        </w:rPr>
        <w:t>围绕粮油、茶叶、食用菌等农产品，积极发展农产品精深加工业，加快建设以</w:t>
      </w:r>
      <w:r>
        <w:rPr>
          <w:rFonts w:hint="eastAsia" w:ascii="Times New Roman" w:hAnsi="Times New Roman" w:cs="Times New Roman"/>
        </w:rPr>
        <w:t>预制菜为重点的</w:t>
      </w:r>
      <w:r>
        <w:rPr>
          <w:rFonts w:hint="eastAsia" w:ascii="Times New Roman" w:hAnsi="Times New Roman" w:cs="Times New Roman"/>
          <w:szCs w:val="30"/>
        </w:rPr>
        <w:t>农产品加工中心。依托现有的综合服务大楼，招引一批电商直播“新农人”，建设</w:t>
      </w:r>
      <w:r>
        <w:rPr>
          <w:rFonts w:hint="eastAsia" w:ascii="Times New Roman" w:hAnsi="Times New Roman"/>
          <w:szCs w:val="30"/>
        </w:rPr>
        <w:t>农业电商直播中心，打造乡村创业创富新平台。结合农事体验、研学教育等开发</w:t>
      </w:r>
      <w:r>
        <w:rPr>
          <w:rFonts w:hint="eastAsia" w:ascii="Times New Roman" w:hAnsi="Times New Roman" w:cs="Times New Roman"/>
          <w:szCs w:val="30"/>
        </w:rPr>
        <w:t>，建设集展示展销、品牌塑造、休闲体验等多种功能于一体</w:t>
      </w:r>
      <w:bookmarkStart w:id="37" w:name="OLE_LINK10"/>
      <w:r>
        <w:rPr>
          <w:rFonts w:hint="eastAsia" w:ascii="Times New Roman" w:hAnsi="Times New Roman" w:cs="Times New Roman"/>
          <w:szCs w:val="30"/>
        </w:rPr>
        <w:t>的</w:t>
      </w:r>
      <w:r>
        <w:rPr>
          <w:rFonts w:hint="eastAsia" w:ascii="Times New Roman" w:hAnsi="Times New Roman"/>
          <w:szCs w:val="30"/>
        </w:rPr>
        <w:t>农产品展示展销中心</w:t>
      </w:r>
      <w:bookmarkEnd w:id="37"/>
      <w:r>
        <w:rPr>
          <w:rFonts w:hint="eastAsia" w:ascii="Times New Roman" w:hAnsi="Times New Roman" w:cs="Times New Roman"/>
          <w:szCs w:val="30"/>
        </w:rPr>
        <w:t>。围绕主导产业服务温州、对接瓯海，谋划建设农事生产、服务、仓储、物流、冷库、销售为一体的粮油果蔬中心</w:t>
      </w:r>
      <w:r>
        <w:rPr>
          <w:rFonts w:hint="eastAsia" w:ascii="Times New Roman" w:hAnsi="Times New Roman"/>
          <w:szCs w:val="30"/>
        </w:rPr>
        <w:t>。围绕食用菌、湖羊、预制菜、优质大米、菜籽油等产品，培育一批企业自主品牌，提升农产品竞争力和溢价能力。</w:t>
      </w:r>
    </w:p>
    <w:p>
      <w:pPr>
        <w:pStyle w:val="98"/>
        <w:spacing w:before="62" w:beforeLines="20" w:after="62"/>
        <w:ind w:firstLine="602"/>
        <w:outlineLvl w:val="1"/>
        <w:rPr>
          <w:rFonts w:ascii="Times New Roman" w:hAnsi="Times New Roman"/>
        </w:rPr>
      </w:pPr>
      <w:bookmarkStart w:id="38" w:name="_Toc174605976"/>
      <w:r>
        <w:rPr>
          <w:rFonts w:hint="eastAsia" w:ascii="Times New Roman" w:hAnsi="Times New Roman"/>
        </w:rPr>
        <w:t>（八）休闲观光农业</w:t>
      </w:r>
      <w:bookmarkEnd w:id="38"/>
    </w:p>
    <w:p>
      <w:pPr>
        <w:spacing w:before="31" w:beforeLines="10" w:after="31" w:afterLines="10" w:line="580" w:lineRule="exact"/>
        <w:ind w:firstLine="602" w:firstLineChars="200"/>
        <w:jc w:val="left"/>
        <w:rPr>
          <w:rFonts w:ascii="Times New Roman" w:hAnsi="Times New Roman" w:eastAsia="仿宋_GB2312" w:cs="仿宋_GB2312"/>
          <w:sz w:val="30"/>
          <w:szCs w:val="30"/>
        </w:rPr>
      </w:pPr>
      <w:r>
        <w:rPr>
          <w:rFonts w:hint="eastAsia" w:ascii="Times New Roman" w:hAnsi="Times New Roman" w:eastAsia="仿宋_GB2312" w:cs="仿宋_GB2312"/>
          <w:b/>
          <w:bCs/>
          <w:sz w:val="30"/>
          <w:szCs w:val="30"/>
        </w:rPr>
        <w:t>发展方向：</w:t>
      </w:r>
      <w:r>
        <w:rPr>
          <w:rFonts w:hint="eastAsia" w:ascii="Times New Roman" w:hAnsi="Times New Roman" w:eastAsia="仿宋_GB2312" w:cs="仿宋_GB2312"/>
          <w:sz w:val="30"/>
          <w:szCs w:val="30"/>
        </w:rPr>
        <w:t>围绕“万亩油菜花海，桐溪风景区”两大核心品牌，以农业为基础，以健康产业为核心，以“农业+旅游+康养”为主线，大力发展休闲农业、创意农业、研学教育、生态康养等新业态，打造独具特色的田园综合体和都市后花园。聚焦“吃、住、行、游、购、娱”全要素融合，重点推进农旅研学精品线、凤凰樱花谷（二期）、游客集散中心、桐溪景区提升改造等工程项目建设，</w:t>
      </w:r>
      <w:bookmarkStart w:id="39" w:name="OLE_LINK11"/>
      <w:r>
        <w:rPr>
          <w:rFonts w:hint="eastAsia" w:ascii="Times New Roman" w:hAnsi="Times New Roman" w:eastAsia="仿宋_GB2312" w:cs="仿宋_GB2312"/>
          <w:sz w:val="30"/>
          <w:szCs w:val="30"/>
        </w:rPr>
        <w:t>培育“近郊游”市场主体，打造休闲观光、休闲度假、餐饮娱乐、研学教育、运动康养于一体的城市后花园。</w:t>
      </w:r>
      <w:bookmarkEnd w:id="39"/>
    </w:p>
    <w:p>
      <w:pPr>
        <w:spacing w:before="31" w:beforeLines="10" w:after="31" w:afterLines="10" w:line="580" w:lineRule="exact"/>
        <w:ind w:firstLine="602" w:firstLineChars="200"/>
        <w:jc w:val="left"/>
        <w:rPr>
          <w:rFonts w:ascii="Times New Roman" w:hAnsi="Times New Roman" w:eastAsia="仿宋_GB2312" w:cs="Times New Roman"/>
          <w:sz w:val="30"/>
          <w:szCs w:val="30"/>
        </w:rPr>
      </w:pPr>
      <w:r>
        <w:rPr>
          <w:rFonts w:hint="eastAsia" w:ascii="Times New Roman" w:hAnsi="Times New Roman" w:eastAsia="仿宋_GB2312" w:cs="Times New Roman"/>
          <w:b/>
          <w:bCs/>
          <w:sz w:val="30"/>
          <w:szCs w:val="30"/>
        </w:rPr>
        <w:t>产业</w:t>
      </w:r>
      <w:r>
        <w:rPr>
          <w:rFonts w:ascii="Times New Roman" w:hAnsi="Times New Roman" w:eastAsia="仿宋_GB2312" w:cs="Times New Roman"/>
          <w:b/>
          <w:bCs/>
          <w:sz w:val="30"/>
          <w:szCs w:val="30"/>
        </w:rPr>
        <w:t>布局：</w:t>
      </w:r>
      <w:r>
        <w:rPr>
          <w:rFonts w:ascii="Times New Roman" w:hAnsi="Times New Roman" w:eastAsia="仿宋_GB2312" w:cs="Times New Roman"/>
          <w:sz w:val="30"/>
          <w:szCs w:val="30"/>
        </w:rPr>
        <w:t>主要布局在</w:t>
      </w:r>
      <w:r>
        <w:rPr>
          <w:rFonts w:hint="eastAsia" w:ascii="Times New Roman" w:hAnsi="Times New Roman" w:eastAsia="仿宋_GB2312" w:cs="Times New Roman"/>
          <w:sz w:val="30"/>
          <w:szCs w:val="30"/>
        </w:rPr>
        <w:t>桐浦、桐溪、云峰等村</w:t>
      </w:r>
      <w:r>
        <w:rPr>
          <w:rFonts w:ascii="Times New Roman" w:hAnsi="Times New Roman" w:eastAsia="仿宋_GB2312" w:cs="Times New Roman"/>
          <w:sz w:val="30"/>
          <w:szCs w:val="30"/>
        </w:rPr>
        <w:t>。</w:t>
      </w:r>
    </w:p>
    <w:p>
      <w:pPr>
        <w:pStyle w:val="111"/>
        <w:spacing w:before="31" w:beforeLines="10" w:after="31" w:afterLines="10" w:line="580" w:lineRule="exact"/>
        <w:ind w:firstLine="602"/>
        <w:rPr>
          <w:rFonts w:ascii="Times New Roman" w:hAnsi="Times New Roman"/>
          <w:szCs w:val="30"/>
        </w:rPr>
      </w:pPr>
      <w:r>
        <w:rPr>
          <w:rFonts w:ascii="Times New Roman" w:hAnsi="Times New Roman" w:cs="Times New Roman"/>
          <w:b/>
          <w:bCs/>
          <w:szCs w:val="30"/>
        </w:rPr>
        <w:t>建设重点：</w:t>
      </w:r>
      <w:r>
        <w:rPr>
          <w:rFonts w:hint="eastAsia" w:ascii="Times New Roman" w:hAnsi="Times New Roman" w:cs="Times New Roman"/>
          <w:szCs w:val="30"/>
        </w:rPr>
        <w:t>继续推进凤凰樱花谷（二期）建设，</w:t>
      </w:r>
      <w:r>
        <w:rPr>
          <w:rFonts w:hint="eastAsia" w:ascii="Times New Roman" w:hAnsi="Times New Roman"/>
          <w:szCs w:val="30"/>
        </w:rPr>
        <w:t>打造飞天魔毯、露营基地等二次消费项目，配套展览展示中心、研学配套、餐饮配套等综合功能，争取打造AAA级旅游景区</w:t>
      </w:r>
      <w:r>
        <w:rPr>
          <w:rFonts w:hint="eastAsia" w:ascii="Times New Roman" w:hAnsi="Times New Roman" w:cs="Times New Roman"/>
          <w:szCs w:val="30"/>
        </w:rPr>
        <w:t>。加快桐浦游客集散中心建设，打造集游客接待、信息服务、休闲购物等功能于一体的综合性服务平台。</w:t>
      </w:r>
      <w:r>
        <w:rPr>
          <w:rFonts w:hint="eastAsia" w:ascii="Times New Roman" w:hAnsi="Times New Roman"/>
          <w:szCs w:val="30"/>
        </w:rPr>
        <w:t>强化乡村特色文旅发展，引入专业化运营公司，融合数字游民力量，以强有力的运营端链接产业端与消费端，打造全域“产城人”融合发展的新格局。</w:t>
      </w:r>
      <w:r>
        <w:rPr>
          <w:rFonts w:hint="eastAsia" w:ascii="Times New Roman" w:hAnsi="Times New Roman" w:cs="Times New Roman"/>
          <w:szCs w:val="30"/>
        </w:rPr>
        <w:t>推进桐溪景区提升改造，谋划开展溯溪、太空舱等项目建设，配套桐溪景区打造研学、露营、徒步基地，打造中小学生研学实践基地。积极发展低空文旅和特色农旅研学，打造农耕研学、采摘体验、休闲观光等精品线路。</w:t>
      </w:r>
      <w:r>
        <w:rPr>
          <w:rFonts w:hint="eastAsia" w:ascii="Times New Roman" w:hAnsi="Times New Roman"/>
          <w:szCs w:val="30"/>
        </w:rPr>
        <w:t>加速农文旅融合和品牌宣传，全力打造“春启桐浦”文旅品牌。</w:t>
      </w:r>
    </w:p>
    <w:p>
      <w:pPr>
        <w:pStyle w:val="111"/>
        <w:spacing w:before="156" w:beforeLines="50" w:after="31" w:afterLines="10"/>
        <w:ind w:firstLine="0" w:firstLineChars="0"/>
        <w:rPr>
          <w:rFonts w:ascii="Times New Roman" w:hAnsi="Times New Roman"/>
          <w:szCs w:val="30"/>
        </w:rPr>
      </w:pPr>
      <w:r>
        <w:rPr>
          <w:rFonts w:hint="eastAsia" w:ascii="Times New Roman" w:hAnsi="Times New Roman" w:cs="仿宋_GB2312"/>
          <w:b/>
          <w:bCs/>
          <w:sz w:val="28"/>
          <w:szCs w:val="28"/>
        </w:rPr>
        <w:drawing>
          <wp:inline distT="0" distB="0" distL="0" distR="0">
            <wp:extent cx="5505450" cy="3895725"/>
            <wp:effectExtent l="0" t="0" r="0" b="9525"/>
            <wp:docPr id="137649407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6494076" name="图片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5505450" cy="3895725"/>
                    </a:xfrm>
                    <a:prstGeom prst="rect">
                      <a:avLst/>
                    </a:prstGeom>
                    <a:noFill/>
                    <a:ln>
                      <a:noFill/>
                    </a:ln>
                  </pic:spPr>
                </pic:pic>
              </a:graphicData>
            </a:graphic>
          </wp:inline>
        </w:drawing>
      </w:r>
    </w:p>
    <w:p>
      <w:pPr>
        <w:pStyle w:val="100"/>
        <w:spacing w:before="0" w:beforeLines="0" w:after="156" w:afterLines="50"/>
        <w:ind w:firstLine="0" w:firstLineChars="0"/>
        <w:jc w:val="center"/>
        <w:rPr>
          <w:rFonts w:eastAsia="宋体"/>
          <w:b/>
          <w:bCs w:val="0"/>
          <w:sz w:val="28"/>
          <w:szCs w:val="28"/>
          <w:shd w:val="clear" w:color="auto" w:fill="FFFFFF"/>
        </w:rPr>
      </w:pPr>
      <w:r>
        <w:rPr>
          <w:rFonts w:hint="eastAsia" w:eastAsia="宋体"/>
          <w:b/>
          <w:bCs w:val="0"/>
          <w:sz w:val="28"/>
          <w:szCs w:val="28"/>
          <w:shd w:val="clear" w:color="auto" w:fill="FFFFFF"/>
        </w:rPr>
        <w:t>图5-1  产业布局图</w:t>
      </w:r>
    </w:p>
    <w:p>
      <w:pPr>
        <w:pStyle w:val="111"/>
        <w:spacing w:before="31" w:beforeLines="10" w:after="31" w:afterLines="10" w:line="560" w:lineRule="exact"/>
        <w:ind w:firstLine="560"/>
        <w:rPr>
          <w:rFonts w:ascii="Times New Roman" w:hAnsi="Times New Roman" w:eastAsia="方正小标宋简体" w:cs="方正小标宋简体"/>
          <w:sz w:val="28"/>
          <w:szCs w:val="28"/>
        </w:rPr>
      </w:pPr>
      <w:r>
        <w:rPr>
          <w:rFonts w:hint="eastAsia" w:ascii="Times New Roman" w:hAnsi="Times New Roman" w:eastAsia="方正小标宋简体" w:cs="方正小标宋简体"/>
          <w:sz w:val="28"/>
          <w:szCs w:val="28"/>
        </w:rPr>
        <w:br w:type="page"/>
      </w:r>
    </w:p>
    <w:p>
      <w:pPr>
        <w:pStyle w:val="96"/>
        <w:spacing w:before="93" w:after="93"/>
        <w:ind w:firstLine="640"/>
        <w:outlineLvl w:val="0"/>
        <w:rPr>
          <w:rFonts w:ascii="Times New Roman" w:hAnsi="Times New Roman" w:cs="Times New Roman"/>
        </w:rPr>
      </w:pPr>
      <w:bookmarkStart w:id="40" w:name="_Toc174605977"/>
      <w:r>
        <w:rPr>
          <w:rFonts w:hint="eastAsia" w:ascii="Times New Roman" w:hAnsi="Times New Roman" w:cs="Times New Roman"/>
        </w:rPr>
        <w:t>六、重点建设任务</w:t>
      </w:r>
      <w:bookmarkEnd w:id="40"/>
    </w:p>
    <w:p>
      <w:pPr>
        <w:pStyle w:val="98"/>
        <w:spacing w:before="62" w:beforeLines="20" w:after="62"/>
        <w:ind w:firstLine="602"/>
        <w:outlineLvl w:val="1"/>
        <w:rPr>
          <w:rFonts w:ascii="Times New Roman" w:hAnsi="Times New Roman"/>
        </w:rPr>
      </w:pPr>
      <w:bookmarkStart w:id="41" w:name="_Toc174605978"/>
      <w:r>
        <w:rPr>
          <w:rFonts w:ascii="Times New Roman" w:hAnsi="Times New Roman"/>
        </w:rPr>
        <w:t>（一）深入实施农业</w:t>
      </w:r>
      <w:r>
        <w:rPr>
          <w:rFonts w:hint="eastAsia" w:ascii="Times New Roman" w:hAnsi="Times New Roman" w:eastAsia="仿宋_GB2312"/>
        </w:rPr>
        <w:t>“双强”</w:t>
      </w:r>
      <w:r>
        <w:rPr>
          <w:rFonts w:ascii="Times New Roman" w:hAnsi="Times New Roman"/>
        </w:rPr>
        <w:t>行动</w:t>
      </w:r>
      <w:bookmarkEnd w:id="41"/>
    </w:p>
    <w:p>
      <w:pPr>
        <w:pStyle w:val="100"/>
        <w:ind w:firstLine="602"/>
        <w:rPr>
          <w:b/>
          <w:bCs w:val="0"/>
          <w:shd w:val="clear" w:color="auto" w:fill="FFFFFF"/>
        </w:rPr>
      </w:pPr>
      <w:r>
        <w:rPr>
          <w:rFonts w:hint="eastAsia"/>
          <w:b/>
          <w:bCs w:val="0"/>
          <w:shd w:val="clear" w:color="auto" w:fill="FFFFFF"/>
        </w:rPr>
        <w:t>1.数智引领，加快农业科技创新</w:t>
      </w:r>
    </w:p>
    <w:p>
      <w:pPr>
        <w:pStyle w:val="100"/>
        <w:rPr>
          <w:shd w:val="clear" w:color="auto" w:fill="FFFFFF"/>
        </w:rPr>
      </w:pPr>
      <w:r>
        <w:rPr>
          <w:rFonts w:hint="eastAsia"/>
          <w:shd w:val="clear" w:color="auto" w:fill="FFFFFF"/>
        </w:rPr>
        <w:t>以数字化改革为引领，不断深化农业标准地改革，推进一二三产业融合示范项目建设，促进食用菌、湖羊等种养基地数字化转型，加快构建数字技术与农村产业融合</w:t>
      </w:r>
      <w:r>
        <w:rPr>
          <w:shd w:val="clear" w:color="auto" w:fill="FFFFFF"/>
        </w:rPr>
        <w:t>发展的多方协同投入机制</w:t>
      </w:r>
      <w:r>
        <w:rPr>
          <w:rFonts w:hint="eastAsia"/>
          <w:shd w:val="clear" w:color="auto" w:fill="FFFFFF"/>
        </w:rPr>
        <w:t>。深入实施“互联网＋”农产品出村进城工程，加强农业数字化基础设施建设，引导鼓励优质农产品入驻“云江丰味”农产品区域公用品牌，促进农产品数字化赋能、品牌化增值。强化农业科技创新支撑，引进培育农业高新技术企业、省市重点研究中心等，加快农业核心技术攻关与推广应用；发挥浙江省农科院（瑞安）园艺科技创新中心、中化瑞安现代农业产业研究院等科创平台作用，推广庄稼医院服务网、“5G+智慧农业”等“智慧服农”平台，促进新技术推广应用。</w:t>
      </w:r>
    </w:p>
    <w:p>
      <w:pPr>
        <w:pStyle w:val="100"/>
        <w:ind w:firstLine="602"/>
        <w:rPr>
          <w:b/>
          <w:bCs w:val="0"/>
          <w:shd w:val="clear" w:color="auto" w:fill="FFFFFF"/>
        </w:rPr>
      </w:pPr>
      <w:r>
        <w:rPr>
          <w:rFonts w:hint="eastAsia"/>
          <w:b/>
          <w:bCs w:val="0"/>
          <w:shd w:val="clear" w:color="auto" w:fill="FFFFFF"/>
        </w:rPr>
        <w:t>2.强芯赋能，加快现代种业振兴</w:t>
      </w:r>
    </w:p>
    <w:p>
      <w:pPr>
        <w:pStyle w:val="100"/>
        <w:rPr>
          <w:rStyle w:val="106"/>
          <w:szCs w:val="32"/>
        </w:rPr>
      </w:pPr>
      <w:r>
        <w:rPr>
          <w:rFonts w:hint="eastAsia"/>
          <w:shd w:val="clear" w:color="auto" w:fill="FFFFFF"/>
        </w:rPr>
        <w:t>深入实施种业振兴行动，</w:t>
      </w:r>
      <w:r>
        <w:rPr>
          <w:rStyle w:val="106"/>
          <w:rFonts w:hint="eastAsia"/>
          <w:szCs w:val="32"/>
        </w:rPr>
        <w:t>加大</w:t>
      </w:r>
      <w:r>
        <w:rPr>
          <w:rFonts w:hint="eastAsia"/>
          <w:shd w:val="clear" w:color="auto" w:fill="FFFFFF"/>
        </w:rPr>
        <w:t>“瑞安清明早”良种母株、橄榄老树种等优质种质资源保护利用力度，稳步推进云峰山“清明早”绿芯硅谷建设和汇桐橄榄树复壮。抓准种业发展关键环节，深化与科研院所合作，推进优良品种试验、示范及展示点建设，加快筛选适宜于镇域不同生态区域的高产、优质、绿色、高效农作物新品种。支持培育以油菜、橄榄、蓝莓等为主的一批育种创新能力强、生产技术先进的现代种业企业，鼓励企业做长做深育繁推一体化种业产业链，增强桐浦镇科研育种、成果转化能力。</w:t>
      </w:r>
    </w:p>
    <w:p>
      <w:pPr>
        <w:pStyle w:val="100"/>
        <w:ind w:firstLine="602"/>
        <w:rPr>
          <w:b/>
          <w:bCs w:val="0"/>
          <w:shd w:val="clear" w:color="auto" w:fill="FFFFFF"/>
        </w:rPr>
      </w:pPr>
      <w:r>
        <w:rPr>
          <w:rFonts w:hint="eastAsia"/>
          <w:b/>
          <w:bCs w:val="0"/>
          <w:shd w:val="clear" w:color="auto" w:fill="FFFFFF"/>
        </w:rPr>
        <w:t>3.装备升级，加强农艺农机融合</w:t>
      </w:r>
    </w:p>
    <w:p>
      <w:pPr>
        <w:pStyle w:val="100"/>
        <w:rPr>
          <w:shd w:val="clear" w:color="auto" w:fill="FFFFFF"/>
        </w:rPr>
      </w:pPr>
      <w:r>
        <w:rPr>
          <w:rFonts w:hint="eastAsia"/>
          <w:shd w:val="clear" w:color="auto" w:fill="FFFFFF"/>
        </w:rPr>
        <w:t>深入开展农业“机器换人”行动，重点发展植保无人机、智慧农机等智能化、高效化农机装备，推进规模化湖羊生态牧场、现代农事服务中心建设。加快推进高标准农田建设，重点抓好农田宜机化改造，探索果园、茶园、菜园等标准化宜机化建设，不断改善农机作业条件。鼓励组建“农机专业服务组织+种养大户”等农业生产联合体模式，培育发展“全程机械化+”新型专业服务组织，多方位提升农机综合服务能力。围绕主导产业和特色优势产业，建立健全农机农艺协作机制，加快推进桐浦镇草菇农艺农机融合示范试验基地建设，持续推动全镇农机农艺融合耦合提升。</w:t>
      </w:r>
    </w:p>
    <w:p>
      <w:pPr>
        <w:pStyle w:val="98"/>
        <w:spacing w:before="62" w:beforeLines="20" w:after="62"/>
        <w:ind w:firstLine="602"/>
        <w:outlineLvl w:val="1"/>
        <w:rPr>
          <w:rFonts w:ascii="Times New Roman" w:hAnsi="Times New Roman"/>
        </w:rPr>
      </w:pPr>
      <w:bookmarkStart w:id="42" w:name="_Toc174605979"/>
      <w:r>
        <w:rPr>
          <w:rFonts w:ascii="Times New Roman" w:hAnsi="Times New Roman"/>
        </w:rPr>
        <w:t>（二）</w:t>
      </w:r>
      <w:r>
        <w:rPr>
          <w:rFonts w:hint="eastAsia" w:ascii="Times New Roman" w:hAnsi="Times New Roman"/>
        </w:rPr>
        <w:t>加快培育农业新质生产力</w:t>
      </w:r>
      <w:bookmarkEnd w:id="42"/>
    </w:p>
    <w:p>
      <w:pPr>
        <w:pStyle w:val="100"/>
        <w:ind w:firstLine="602"/>
        <w:rPr>
          <w:b/>
          <w:bCs w:val="0"/>
          <w:shd w:val="clear" w:color="auto" w:fill="FFFFFF"/>
        </w:rPr>
      </w:pPr>
      <w:r>
        <w:rPr>
          <w:rFonts w:hint="eastAsia"/>
          <w:b/>
          <w:bCs w:val="0"/>
          <w:shd w:val="clear" w:color="auto" w:fill="FFFFFF"/>
        </w:rPr>
        <w:t>1.大力发展现代设施农业</w:t>
      </w:r>
    </w:p>
    <w:p>
      <w:pPr>
        <w:pStyle w:val="100"/>
        <w:rPr>
          <w:shd w:val="clear" w:color="auto" w:fill="FFFFFF"/>
        </w:rPr>
      </w:pPr>
      <w:r>
        <w:rPr>
          <w:rFonts w:hint="eastAsia"/>
          <w:shd w:val="clear" w:color="auto" w:fill="FFFFFF"/>
        </w:rPr>
        <w:t>加快建设现代设施农业，探索植物工厂、数字温室、数字牧场、智慧农业等设施农业新业态，促进设施农业集约化、标准化、机械化、绿色化、数字化发展。加快老旧大棚宜机化改造、食用菌工厂和湖羊生态牧场设施建设，推进发展节能宜机现代设施种植业、高效集约现代设施畜牧业。强化产加销一体化经营，支持产地冷藏保鲜设施建设，优化农产品冷链物流体系，加快补齐预冷、加工、包装、保鲜、配送等短板。以省级现代化农事服务中心为依托，推进粮食产地烘干能力建设，优化粮食产地烘干能力布局，提升农业社会化服务数智水平，打造覆盖“全域、全产业、全链条”的农业社会化服务体系。</w:t>
      </w:r>
    </w:p>
    <w:p>
      <w:pPr>
        <w:pStyle w:val="100"/>
        <w:ind w:firstLine="602"/>
        <w:rPr>
          <w:b/>
          <w:bCs w:val="0"/>
          <w:shd w:val="clear" w:color="auto" w:fill="FFFFFF"/>
        </w:rPr>
      </w:pPr>
      <w:r>
        <w:rPr>
          <w:rFonts w:hint="eastAsia"/>
          <w:b/>
          <w:bCs w:val="0"/>
          <w:shd w:val="clear" w:color="auto" w:fill="FFFFFF"/>
        </w:rPr>
        <w:t>2.纵深推进绿色循环农业</w:t>
      </w:r>
    </w:p>
    <w:p>
      <w:pPr>
        <w:pStyle w:val="100"/>
        <w:rPr>
          <w:shd w:val="clear" w:color="auto" w:fill="FFFFFF"/>
        </w:rPr>
      </w:pPr>
      <w:r>
        <w:rPr>
          <w:rFonts w:hint="eastAsia"/>
          <w:shd w:val="clear" w:color="auto" w:fill="FFFFFF"/>
        </w:rPr>
        <w:t>坚持分类指导、因地制宜，加快普及优质高产、设施栽培、生态高效等绿色生产技术模式，推广无土栽培、立柱式栽培等新型农业种植模式，推进农田绿色水生态系统建设和土壤无害化修复，实现农业绿色化生产、资源空间高效利用。深化“肥药两制”改革，全面推进科学施肥合理用药，推广农作物病虫害统防统治和绿色防控。依托“浙农码”，推行农产品合格证制度，推进“两品一标”、名特优新农产品等认定，加快培育具有核心竞争力的企业品牌和优质特色农产品品牌。强化各类资源节约集约利用，推进秸秆综合利用、畜禽粪污资源化利用和农业废弃物无害化处理，加快构建废弃物循环利用体系。</w:t>
      </w:r>
    </w:p>
    <w:p>
      <w:pPr>
        <w:pStyle w:val="100"/>
        <w:ind w:firstLine="602"/>
        <w:rPr>
          <w:b/>
          <w:bCs w:val="0"/>
          <w:shd w:val="clear" w:color="auto" w:fill="FFFFFF"/>
        </w:rPr>
      </w:pPr>
      <w:r>
        <w:rPr>
          <w:rFonts w:hint="eastAsia"/>
          <w:b/>
          <w:bCs w:val="0"/>
          <w:shd w:val="clear" w:color="auto" w:fill="FFFFFF"/>
        </w:rPr>
        <w:t>3.加快发展农产品加工业</w:t>
      </w:r>
    </w:p>
    <w:p>
      <w:pPr>
        <w:pStyle w:val="100"/>
        <w:rPr>
          <w:shd w:val="clear" w:color="auto" w:fill="FFFFFF"/>
        </w:rPr>
      </w:pPr>
      <w:r>
        <w:rPr>
          <w:rFonts w:hint="eastAsia"/>
          <w:shd w:val="clear" w:color="auto" w:fill="FFFFFF"/>
        </w:rPr>
        <w:t>以“粮头食尾”“农头工尾”为抓手，立足全产业链发展，做大做强粮油、果蔬、食用菌、水产品等加工业，重点推进以预制食品产业为牵引的休闲食品、方便食品、速冻食品发展。围绕浦西工业园区扩容，鼓励加工龙头企业入园开展健康食品研发和农产品精深加工，推动农产品向“精深特”转变，加快延伸农业产业链和价值链。深入实施“数商兴农”和“互联网+”农产品出村进城工程，完善全镇电子商务和快递物流配送体系，打造以电商直播培训、实战为一体的青年创新创业孵化园，建设诚信电商园，助力农产品上行“最初一公里”和工业品下行“最后一公里”。</w:t>
      </w:r>
    </w:p>
    <w:p>
      <w:pPr>
        <w:pStyle w:val="100"/>
        <w:ind w:firstLine="602"/>
        <w:rPr>
          <w:b/>
          <w:bCs w:val="0"/>
          <w:shd w:val="clear" w:color="auto" w:fill="FFFFFF"/>
        </w:rPr>
      </w:pPr>
      <w:r>
        <w:rPr>
          <w:rFonts w:hint="eastAsia"/>
          <w:b/>
          <w:bCs w:val="0"/>
          <w:shd w:val="clear" w:color="auto" w:fill="FFFFFF"/>
        </w:rPr>
        <w:t>4.做大做强休闲观光农业</w:t>
      </w:r>
    </w:p>
    <w:p>
      <w:pPr>
        <w:pStyle w:val="100"/>
        <w:rPr>
          <w:shd w:val="clear" w:color="auto" w:fill="FFFFFF"/>
        </w:rPr>
      </w:pPr>
      <w:r>
        <w:rPr>
          <w:rFonts w:hint="eastAsia"/>
          <w:shd w:val="clear" w:color="auto" w:fill="FFFFFF"/>
        </w:rPr>
        <w:t>围绕“万亩油菜花海、桐溪风景区”两大核心品牌，以农业生产为基础，以“农业+旅游+康养”发展为主线，大力发展休闲农业、科普农业、创意农业、</w:t>
      </w:r>
      <w:r>
        <w:rPr>
          <w:rFonts w:hint="eastAsia" w:cs="仿宋_GB2312"/>
        </w:rPr>
        <w:t>生态康养等新业态</w:t>
      </w:r>
      <w:r>
        <w:rPr>
          <w:rFonts w:hint="eastAsia"/>
          <w:shd w:val="clear" w:color="auto" w:fill="FFFFFF"/>
        </w:rPr>
        <w:t>。积极开发农业多种功能、挖掘乡村多元价值、搭建旅游平台载体，加快推进油菜花海、福泉圣地、桐溪水库、凤凰樱花谷串联成线，加速云峰古村落、秀水花街、环桐溪生态康养小镇等优化提升，落地漫悦、浮生小筑等多家民宿，新建镇域游客集散中心、研学示范基地等，配齐吃、住、游、购、娱、学等旅游要素，激发文旅消费新活力。发挥主流媒体优势，打好推介引流牌，常态化开展“育才+文旅”系列主题活动，举办“花田喜事”，打响“春启桐浦”的桐游农文旅品牌。</w:t>
      </w:r>
    </w:p>
    <w:p>
      <w:pPr>
        <w:pStyle w:val="98"/>
        <w:spacing w:before="62" w:beforeLines="20" w:after="62"/>
        <w:ind w:firstLine="602"/>
        <w:outlineLvl w:val="1"/>
        <w:rPr>
          <w:rFonts w:ascii="Times New Roman" w:hAnsi="Times New Roman"/>
        </w:rPr>
      </w:pPr>
      <w:bookmarkStart w:id="43" w:name="_Toc174605980"/>
      <w:r>
        <w:rPr>
          <w:rFonts w:ascii="Times New Roman" w:hAnsi="Times New Roman"/>
        </w:rPr>
        <w:t>（三）强化农业经营主体引培</w:t>
      </w:r>
      <w:bookmarkEnd w:id="43"/>
    </w:p>
    <w:p>
      <w:pPr>
        <w:pStyle w:val="100"/>
        <w:ind w:firstLine="602"/>
        <w:rPr>
          <w:b/>
          <w:bCs w:val="0"/>
          <w:shd w:val="clear" w:color="auto" w:fill="FFFFFF"/>
        </w:rPr>
      </w:pPr>
      <w:r>
        <w:rPr>
          <w:rFonts w:hint="eastAsia"/>
          <w:b/>
          <w:bCs w:val="0"/>
          <w:shd w:val="clear" w:color="auto" w:fill="FFFFFF"/>
        </w:rPr>
        <w:t>1.扩容提质，壮大新型经营主体规模</w:t>
      </w:r>
    </w:p>
    <w:p>
      <w:pPr>
        <w:pStyle w:val="100"/>
        <w:rPr>
          <w:shd w:val="clear" w:color="auto" w:fill="FFFFFF"/>
        </w:rPr>
      </w:pPr>
      <w:r>
        <w:rPr>
          <w:rFonts w:hint="eastAsia"/>
        </w:rPr>
        <w:t>以创新土地流转和规模经营方式为主导，加快</w:t>
      </w:r>
      <w:r>
        <w:rPr>
          <w:rFonts w:hint="eastAsia"/>
          <w:shd w:val="clear" w:color="auto" w:fill="FFFFFF"/>
        </w:rPr>
        <w:t>培育</w:t>
      </w:r>
      <w:r>
        <w:rPr>
          <w:rFonts w:hint="eastAsia"/>
        </w:rPr>
        <w:t>专业大户、家庭农场、农民专业合作社、产业化龙头企业等</w:t>
      </w:r>
      <w:r>
        <w:rPr>
          <w:rFonts w:hint="eastAsia"/>
          <w:shd w:val="clear" w:color="auto" w:fill="FFFFFF"/>
        </w:rPr>
        <w:t>新型农业经营主体，加快形成各具特色的农业适度规模经营。积极引进培育南南家庭农场、桐兴生态园等乡村文旅经营主体，</w:t>
      </w:r>
      <w:r>
        <w:rPr>
          <w:rFonts w:hint="eastAsia"/>
        </w:rPr>
        <w:t>支持</w:t>
      </w:r>
      <w:r>
        <w:rPr>
          <w:rFonts w:hint="eastAsia"/>
          <w:shd w:val="clear" w:color="auto" w:fill="FFFFFF"/>
        </w:rPr>
        <w:t>恒丰农机、大和粮油等</w:t>
      </w:r>
      <w:r>
        <w:rPr>
          <w:rFonts w:hint="eastAsia"/>
        </w:rPr>
        <w:t>农产品产地初加工和精深加工主体发展壮大，鼓励</w:t>
      </w:r>
      <w:r>
        <w:rPr>
          <w:rFonts w:hint="eastAsia"/>
          <w:shd w:val="clear" w:color="auto" w:fill="FFFFFF"/>
        </w:rPr>
        <w:t>九益久循环农业、隆升水产等农业产业化龙头企业做大做强，推动形成以专业大户、家庭农场、农民合作社、农业产业化龙头企业为骨干的现代新型农业经营体系。积极开展农业产业化龙头企业引进培育，鼓励农业主体拓展农业多种功能，深入挖掘农耕文化、乡村美食、生态涵养、休闲体验、文化传承等要素，推动多业态融合发展，不断壮大休闲农业和乡村旅游服务队伍。</w:t>
      </w:r>
    </w:p>
    <w:p>
      <w:pPr>
        <w:pStyle w:val="100"/>
        <w:ind w:firstLine="602"/>
        <w:rPr>
          <w:b/>
          <w:bCs w:val="0"/>
          <w:shd w:val="clear" w:color="auto" w:fill="FFFFFF"/>
        </w:rPr>
      </w:pPr>
      <w:r>
        <w:rPr>
          <w:rFonts w:hint="eastAsia"/>
          <w:b/>
          <w:bCs w:val="0"/>
          <w:shd w:val="clear" w:color="auto" w:fill="FFFFFF"/>
        </w:rPr>
        <w:t>2.引培结合，增强产业发展人才支持</w:t>
      </w:r>
    </w:p>
    <w:p>
      <w:pPr>
        <w:pStyle w:val="100"/>
      </w:pPr>
      <w:r>
        <w:rPr>
          <w:rFonts w:hint="eastAsia"/>
        </w:rPr>
        <w:t>坚持多重聚才、多维育才、多策励才，全面加强“新农人”队伍建设，推动建立健全乡村人才“成长链”。加快落实“人才新政40条”4.0，实施“瓯越英才计划”“510+”大学生引聚行动和产业人才“十百千万”工程，充分用好发挥好市级产才融合发展平台优势，建设乡村产学研示范基地、乡村创新创业基地等，加快推进乡村旅游、休闲农业、健康养老等特色产业发展。强化温州市老科协、浙江省农业科学院等结对帮扶作用，加强种养能手、能工巧匠、行业带头人等乡土人才培育，加快“非遗大师”“文旅名家”“乡村运营师”“乡村职业经理人”等高层次人才发掘，推动建立健全镇域生产型、经营型、技能型和社会服务型“四型”乡土人才智库。</w:t>
      </w:r>
    </w:p>
    <w:p>
      <w:pPr>
        <w:pStyle w:val="100"/>
        <w:ind w:firstLine="602"/>
        <w:rPr>
          <w:b/>
          <w:bCs w:val="0"/>
          <w:shd w:val="clear" w:color="auto" w:fill="FFFFFF"/>
        </w:rPr>
      </w:pPr>
      <w:r>
        <w:rPr>
          <w:rFonts w:hint="eastAsia"/>
          <w:b/>
          <w:bCs w:val="0"/>
          <w:shd w:val="clear" w:color="auto" w:fill="FFFFFF"/>
        </w:rPr>
        <w:t>3.强化培训，提升农业农民技能水平</w:t>
      </w:r>
    </w:p>
    <w:p>
      <w:pPr>
        <w:pStyle w:val="100"/>
      </w:pPr>
      <w:r>
        <w:rPr>
          <w:rFonts w:hint="eastAsia"/>
        </w:rPr>
        <w:t>高度重视农业教育和人才培养，充分落实“技能瑞安”行动，</w:t>
      </w:r>
      <w:r>
        <w:t>发挥</w:t>
      </w:r>
      <w:r>
        <w:rPr>
          <w:rFonts w:hint="eastAsia"/>
        </w:rPr>
        <w:t>温州市老科协作用和企业技能人才培训优势，搭建农业产业与教育合作平台，强化与科研院所、高校等合作交流，定期组织农业领域优秀专家学者开展农业科技和技能培训，不断拓宽乡村人才视野。</w:t>
      </w:r>
      <w:r>
        <w:rPr>
          <w:rFonts w:hint="eastAsia"/>
          <w:shd w:val="clear" w:color="auto" w:fill="FFFFFF"/>
        </w:rPr>
        <w:t>坚持“取经+送宝”相结合，为优秀乡土人才提供机会，择优推荐参加省市县组织的各类人才培训、观摩学习活动。充分发挥“科技特派员”“农技专家”“兼职教师”</w:t>
      </w:r>
      <w:r>
        <w:rPr>
          <w:rFonts w:hint="eastAsia"/>
        </w:rPr>
        <w:t>扶智作用，搭建结对帮带平台，采取“一对一”“一对多”的方式开展技术指导和产业问诊，切实提高桐浦农业农民技能水平。创新培训服务方式方法，通过网络、视频等载体，为农村创业人员提供政策咨询、技术指导、市场营销、品牌培育等课程服务，不断提升乡村人才综合素质。</w:t>
      </w:r>
    </w:p>
    <w:p>
      <w:pPr>
        <w:pStyle w:val="98"/>
        <w:spacing w:before="62" w:beforeLines="20" w:after="62"/>
        <w:ind w:firstLine="602"/>
        <w:outlineLvl w:val="1"/>
        <w:rPr>
          <w:rFonts w:ascii="Times New Roman" w:hAnsi="Times New Roman"/>
        </w:rPr>
      </w:pPr>
      <w:bookmarkStart w:id="44" w:name="_Toc174605981"/>
      <w:r>
        <w:rPr>
          <w:rFonts w:ascii="Times New Roman" w:hAnsi="Times New Roman"/>
        </w:rPr>
        <w:t>（四）构建新型农业服务体系</w:t>
      </w:r>
      <w:bookmarkEnd w:id="44"/>
    </w:p>
    <w:p>
      <w:pPr>
        <w:pStyle w:val="100"/>
        <w:ind w:firstLine="602"/>
        <w:rPr>
          <w:b/>
          <w:bCs w:val="0"/>
          <w:shd w:val="clear" w:color="auto" w:fill="FFFFFF"/>
        </w:rPr>
      </w:pPr>
      <w:r>
        <w:rPr>
          <w:rFonts w:hint="eastAsia"/>
          <w:b/>
          <w:bCs w:val="0"/>
          <w:shd w:val="clear" w:color="auto" w:fill="FFFFFF"/>
        </w:rPr>
        <w:t>1.</w:t>
      </w:r>
      <w:r>
        <w:rPr>
          <w:b/>
          <w:bCs w:val="0"/>
          <w:shd w:val="clear" w:color="auto" w:fill="FFFFFF"/>
        </w:rPr>
        <w:t>完善</w:t>
      </w:r>
      <w:r>
        <w:rPr>
          <w:rFonts w:hint="eastAsia"/>
          <w:b/>
          <w:bCs w:val="0"/>
          <w:shd w:val="clear" w:color="auto" w:fill="FFFFFF"/>
        </w:rPr>
        <w:t>农业社会化服务</w:t>
      </w:r>
      <w:r>
        <w:rPr>
          <w:b/>
          <w:bCs w:val="0"/>
          <w:shd w:val="clear" w:color="auto" w:fill="FFFFFF"/>
        </w:rPr>
        <w:t>体系</w:t>
      </w:r>
    </w:p>
    <w:p>
      <w:pPr>
        <w:pStyle w:val="100"/>
        <w:rPr>
          <w:shd w:val="clear" w:color="auto" w:fill="FFFFFF"/>
        </w:rPr>
      </w:pPr>
      <w:r>
        <w:rPr>
          <w:rFonts w:hint="eastAsia"/>
        </w:rPr>
        <w:t>以服务小农户为根本，以服务型农民合作社、专业服务企业为骨干，强化社会化服务的专业化、规模化，拓展服务半径。以农村集体经济组织为依托，以服务专业户为补充，持续增强服务能力。充分</w:t>
      </w:r>
      <w:r>
        <w:rPr>
          <w:rFonts w:hint="eastAsia"/>
          <w:shd w:val="clear" w:color="auto" w:fill="FFFFFF"/>
        </w:rPr>
        <w:t>发挥镇域内供销、邮政的优势，推动完善服务机制，增强为农服务能力。鼓励社会主体加大资本、技术、人才等生产要素向农业社会化服务领域集聚力度，加强与银行、农合联等机构的深度合作，加快构建组织要素集聚、主体多元、服务高效、全产业链覆盖的农业社会化服务体系。</w:t>
      </w:r>
    </w:p>
    <w:p>
      <w:pPr>
        <w:pStyle w:val="100"/>
        <w:ind w:firstLine="602"/>
        <w:rPr>
          <w:b/>
          <w:bCs w:val="0"/>
          <w:shd w:val="clear" w:color="auto" w:fill="FFFFFF"/>
        </w:rPr>
      </w:pPr>
      <w:r>
        <w:rPr>
          <w:rFonts w:hint="eastAsia"/>
          <w:b/>
          <w:bCs w:val="0"/>
          <w:shd w:val="clear" w:color="auto" w:fill="FFFFFF"/>
        </w:rPr>
        <w:t>2.</w:t>
      </w:r>
      <w:r>
        <w:rPr>
          <w:b/>
          <w:bCs w:val="0"/>
          <w:shd w:val="clear" w:color="auto" w:fill="FFFFFF"/>
        </w:rPr>
        <w:t>搭建农业推广服务平台</w:t>
      </w:r>
    </w:p>
    <w:p>
      <w:pPr>
        <w:pStyle w:val="100"/>
      </w:pPr>
      <w:r>
        <w:rPr>
          <w:rFonts w:hint="eastAsia"/>
        </w:rPr>
        <w:t>聚合各类为农服务资源，落地山城建设“全程机械化＋综合农事服务”一站式服务中心，开发“</w:t>
      </w:r>
      <w:r>
        <w:t>云上稻田</w:t>
      </w:r>
      <w:r>
        <w:rPr>
          <w:rFonts w:hint="eastAsia"/>
        </w:rPr>
        <w:t>”</w:t>
      </w:r>
      <w:r>
        <w:t>数字农业平台，</w:t>
      </w:r>
      <w:r>
        <w:rPr>
          <w:rFonts w:hint="eastAsia"/>
        </w:rPr>
        <w:t>以“数字+机械+农业生产经营服务”的模式开展农业生产经营全流程服务，全面提升农业服务信息化管理水平。积极推广“一产业一团队”科技服务模式，鼓励企业与农户建立紧密利益联结模式，建立“产业协会+合作社+农户”的农业标准化技术推广模式，探索推广“技物结合”“技术托管”等服务模式。组建专业团队，嫁接温州供销联盟平台，推进全镇农特产品“线上+线下”一体化销售。</w:t>
      </w:r>
    </w:p>
    <w:p>
      <w:pPr>
        <w:pStyle w:val="100"/>
        <w:ind w:firstLine="602"/>
        <w:rPr>
          <w:b/>
          <w:bCs w:val="0"/>
          <w:shd w:val="clear" w:color="auto" w:fill="FFFFFF"/>
        </w:rPr>
      </w:pPr>
      <w:r>
        <w:rPr>
          <w:rFonts w:hint="eastAsia"/>
          <w:b/>
          <w:bCs w:val="0"/>
          <w:shd w:val="clear" w:color="auto" w:fill="FFFFFF"/>
        </w:rPr>
        <w:t>3.创新</w:t>
      </w:r>
      <w:r>
        <w:rPr>
          <w:b/>
          <w:bCs w:val="0"/>
          <w:shd w:val="clear" w:color="auto" w:fill="FFFFFF"/>
        </w:rPr>
        <w:t>农业服务</w:t>
      </w:r>
      <w:r>
        <w:rPr>
          <w:rFonts w:hint="eastAsia"/>
          <w:b/>
          <w:bCs w:val="0"/>
          <w:shd w:val="clear" w:color="auto" w:fill="FFFFFF"/>
        </w:rPr>
        <w:t>体制机制</w:t>
      </w:r>
    </w:p>
    <w:p>
      <w:pPr>
        <w:pStyle w:val="100"/>
      </w:pPr>
      <w:r>
        <w:rPr>
          <w:rFonts w:hint="eastAsia"/>
        </w:rPr>
        <w:t>聚焦生产的关键薄弱环节，探索开展社会化服务的有效方法路径，引导服务主体积极开辟新的服务领域，推动服务范围从产中向产前、产后等环节及金融保险等配套服务延伸。积极创新服务模式和组织形式，探索农业服务带动规模经营新模式，推广“农事服务中心+农村集体经济组织+农户”“专业合作社+农户”等组织形式，实行“农资+服务”“科技+服务”“互联网+服务”等方式，推进单环节、多环节、全程生产托管等服务，促进技物结合、技服结合，加快推进</w:t>
      </w:r>
      <w:r>
        <w:rPr>
          <w:rFonts w:hint="eastAsia"/>
          <w:shd w:val="clear" w:color="auto" w:fill="FFFFFF"/>
        </w:rPr>
        <w:t>农业服务提档升级</w:t>
      </w:r>
      <w:r>
        <w:rPr>
          <w:rFonts w:hint="eastAsia"/>
        </w:rPr>
        <w:t>。</w:t>
      </w:r>
    </w:p>
    <w:p>
      <w:pPr>
        <w:pStyle w:val="98"/>
        <w:spacing w:before="62" w:beforeLines="20" w:after="62"/>
        <w:ind w:firstLine="602"/>
        <w:outlineLvl w:val="1"/>
        <w:rPr>
          <w:rFonts w:ascii="Times New Roman" w:hAnsi="Times New Roman"/>
        </w:rPr>
      </w:pPr>
      <w:bookmarkStart w:id="45" w:name="_Toc174605982"/>
      <w:r>
        <w:rPr>
          <w:rFonts w:ascii="Times New Roman" w:hAnsi="Times New Roman"/>
        </w:rPr>
        <w:t>（五）完善</w:t>
      </w:r>
      <w:r>
        <w:rPr>
          <w:rFonts w:hint="eastAsia" w:ascii="Times New Roman" w:hAnsi="Times New Roman"/>
        </w:rPr>
        <w:t>农民利益联结机制</w:t>
      </w:r>
      <w:bookmarkEnd w:id="45"/>
    </w:p>
    <w:p>
      <w:pPr>
        <w:pStyle w:val="100"/>
        <w:ind w:firstLine="602"/>
        <w:rPr>
          <w:b/>
          <w:bCs w:val="0"/>
          <w:shd w:val="clear" w:color="auto" w:fill="FFFFFF"/>
        </w:rPr>
      </w:pPr>
      <w:r>
        <w:rPr>
          <w:rFonts w:hint="eastAsia"/>
          <w:b/>
          <w:bCs w:val="0"/>
          <w:shd w:val="clear" w:color="auto" w:fill="FFFFFF"/>
        </w:rPr>
        <w:t>1.经营</w:t>
      </w:r>
      <w:r>
        <w:rPr>
          <w:b/>
          <w:bCs w:val="0"/>
          <w:shd w:val="clear" w:color="auto" w:fill="FFFFFF"/>
        </w:rPr>
        <w:t>百户农居共富</w:t>
      </w:r>
      <w:r>
        <w:rPr>
          <w:rFonts w:hint="eastAsia"/>
          <w:b/>
          <w:bCs w:val="0"/>
          <w:shd w:val="clear" w:color="auto" w:fill="FFFFFF"/>
        </w:rPr>
        <w:t>裕</w:t>
      </w:r>
    </w:p>
    <w:p>
      <w:pPr>
        <w:pStyle w:val="100"/>
      </w:pPr>
      <w:r>
        <w:rPr>
          <w:rFonts w:hint="eastAsia"/>
        </w:rPr>
        <w:t>以和美乡村建设为重点，以“桐溪水边、福泉胜地、云峰民宿、油菜花海”为规划，以“农业+旅游+康养”为主线，加快居民闲置资产集中经营，推广“农居租赁+村级经营+农户生产”的利益联结模式。完善提升秀水花街国潮街区，引入民宿、汉服、手工艺品、特色农产品等新业态，强化承接七彩油菜花海、凤凰谷樱花园“赏花游”后消费休闲的能力，形成集镇“月光经济带”。聚焦文化遗产建设，以云峰村传统古村落保护修复为抓手，以孙诒让外祖母故居为中心，加快东瓯民宿集群、民清民居部落、茶研文化基地建设，宣传推广传统特色美食和民风民俗，打造“住古院、品古宴、游古村”的共富新模式。</w:t>
      </w:r>
    </w:p>
    <w:p>
      <w:pPr>
        <w:pStyle w:val="100"/>
        <w:ind w:firstLine="602"/>
        <w:rPr>
          <w:b/>
          <w:bCs w:val="0"/>
          <w:shd w:val="clear" w:color="auto" w:fill="FFFFFF"/>
        </w:rPr>
      </w:pPr>
      <w:r>
        <w:rPr>
          <w:rFonts w:hint="eastAsia"/>
          <w:b/>
          <w:bCs w:val="0"/>
          <w:shd w:val="clear" w:color="auto" w:fill="FFFFFF"/>
        </w:rPr>
        <w:t>2.</w:t>
      </w:r>
      <w:r>
        <w:rPr>
          <w:b/>
          <w:bCs w:val="0"/>
          <w:shd w:val="clear" w:color="auto" w:fill="FFFFFF"/>
        </w:rPr>
        <w:t>培育千亩农林</w:t>
      </w:r>
      <w:r>
        <w:rPr>
          <w:rFonts w:hint="eastAsia"/>
          <w:b/>
          <w:bCs w:val="0"/>
          <w:shd w:val="clear" w:color="auto" w:fill="FFFFFF"/>
        </w:rPr>
        <w:t>促增收</w:t>
      </w:r>
    </w:p>
    <w:p>
      <w:pPr>
        <w:pStyle w:val="100"/>
      </w:pPr>
      <w:r>
        <w:rPr>
          <w:rFonts w:hint="eastAsia"/>
        </w:rPr>
        <w:t>以生态资源为抓手，推进集体土地规模流转，组团种植樱花、映山红，打造凤凰谷樱花园、胜丰花果山、黎明杨梅山、福泉杨梅基地等，发展“休闲农业+乡村旅游”，构建“村集体+土地流转+农户”利益联结机制，推动完善“保底收益+优先雇佣+按股分红”强村富民发展模式。依托土地资源，加快培育千亩共富农林，建设云峰“清明早”硅谷、橄榄观光园和蓝莓采摘园等，发展“公司+基地+农户”利益联结模式，不断增强“自我造血能力”，打造温州乡村共同富裕典范。</w:t>
      </w:r>
    </w:p>
    <w:p>
      <w:pPr>
        <w:pStyle w:val="100"/>
        <w:ind w:firstLine="602"/>
        <w:rPr>
          <w:b/>
          <w:bCs w:val="0"/>
          <w:shd w:val="clear" w:color="auto" w:fill="FFFFFF"/>
        </w:rPr>
      </w:pPr>
      <w:r>
        <w:rPr>
          <w:rFonts w:hint="eastAsia"/>
          <w:b/>
          <w:bCs w:val="0"/>
          <w:shd w:val="clear" w:color="auto" w:fill="FFFFFF"/>
        </w:rPr>
        <w:t>3.</w:t>
      </w:r>
      <w:r>
        <w:rPr>
          <w:b/>
          <w:bCs w:val="0"/>
          <w:shd w:val="clear" w:color="auto" w:fill="FFFFFF"/>
        </w:rPr>
        <w:t>赋能万亩农田</w:t>
      </w:r>
      <w:r>
        <w:rPr>
          <w:rFonts w:hint="eastAsia"/>
          <w:b/>
          <w:bCs w:val="0"/>
          <w:shd w:val="clear" w:color="auto" w:fill="FFFFFF"/>
        </w:rPr>
        <w:t>增效能</w:t>
      </w:r>
    </w:p>
    <w:p>
      <w:pPr>
        <w:pStyle w:val="100"/>
      </w:pPr>
      <w:r>
        <w:rPr>
          <w:rFonts w:hint="eastAsia"/>
        </w:rPr>
        <w:t>立足万亩油菜花海，以桐溪景区、凤凰樱花谷为补充，推出“七彩油菜花海”和“油小花”文旅IP，打响“最美油菜花海”品牌，以“村游富农”利益联结机制推动构建“产地生态、产品绿色、产业融合”的现代农旅发展新模式。依托桐溪水库万亩良田“大水缸”资源，以产品建设为核心，以点带面为手段，推进“运动休闲+艺创生活+田园休闲+峡谷观光”四大业态组团综合体发展，探索“公司+景区+村集体”的共同富裕路径。以强村公司为抓手，构建“强村公司+农业企业+基地+农户”长效利益联结机制，有效推进稻虾连作基地和小龙虾全自动加工中心建设。探索“龙头企业+村集体”联合持股、“共享菇房+倒租返包”共建共享、“秸秆换肥”共富、“合作经营+农旅”富民等多种强村富民新模式，全面推进粮菌循环农业示范园建设。</w:t>
      </w:r>
    </w:p>
    <w:p>
      <w:pPr>
        <w:pStyle w:val="100"/>
        <w:rPr>
          <w:bCs w:val="0"/>
          <w:shd w:val="clear" w:color="auto" w:fill="FFFFFF"/>
        </w:rPr>
      </w:pPr>
      <w:r>
        <w:rPr>
          <w:shd w:val="clear" w:color="auto" w:fill="FFFFFF"/>
        </w:rPr>
        <w:br w:type="page"/>
      </w:r>
    </w:p>
    <w:p>
      <w:pPr>
        <w:pStyle w:val="96"/>
        <w:spacing w:before="93" w:after="93"/>
        <w:ind w:firstLine="640"/>
        <w:outlineLvl w:val="0"/>
        <w:rPr>
          <w:rFonts w:ascii="Times New Roman" w:hAnsi="Times New Roman" w:cs="Times New Roman"/>
        </w:rPr>
      </w:pPr>
      <w:bookmarkStart w:id="46" w:name="_Toc174605983"/>
      <w:r>
        <w:rPr>
          <w:rFonts w:hint="eastAsia" w:ascii="Times New Roman" w:hAnsi="Times New Roman" w:cs="Times New Roman"/>
        </w:rPr>
        <w:t>七、重点工程与重点项目</w:t>
      </w:r>
      <w:bookmarkEnd w:id="46"/>
    </w:p>
    <w:p>
      <w:pPr>
        <w:pStyle w:val="100"/>
        <w:spacing w:line="520" w:lineRule="exact"/>
        <w:rPr>
          <w:shd w:val="clear" w:color="auto" w:fill="FFFFFF"/>
        </w:rPr>
      </w:pPr>
      <w:r>
        <w:rPr>
          <w:rFonts w:hint="eastAsia"/>
          <w:shd w:val="clear" w:color="auto" w:fill="FFFFFF"/>
        </w:rPr>
        <w:t>以农业全产业链建设为引领，锚定产业为先、项目为王，重点实施基地扩面提质、加工延链补链等五大工程，加快推动产业基础高级化、产业链现代化，促进农产品加工做大做强、休闲农业做精做优，全力实现产业发展能级稳步跃升、增收致富行稳致远。</w:t>
      </w:r>
    </w:p>
    <w:p>
      <w:pPr>
        <w:pStyle w:val="98"/>
        <w:spacing w:before="62" w:beforeLines="20" w:after="62"/>
        <w:ind w:firstLine="602"/>
        <w:outlineLvl w:val="1"/>
        <w:rPr>
          <w:rFonts w:ascii="Times New Roman" w:hAnsi="Times New Roman"/>
        </w:rPr>
      </w:pPr>
      <w:bookmarkStart w:id="47" w:name="_Toc174605984"/>
      <w:r>
        <w:rPr>
          <w:rFonts w:ascii="Times New Roman" w:hAnsi="Times New Roman"/>
        </w:rPr>
        <w:t>（一）</w:t>
      </w:r>
      <w:r>
        <w:rPr>
          <w:rFonts w:hint="eastAsia" w:ascii="Times New Roman" w:hAnsi="Times New Roman"/>
        </w:rPr>
        <w:t>基地</w:t>
      </w:r>
      <w:r>
        <w:rPr>
          <w:rFonts w:ascii="Times New Roman" w:hAnsi="Times New Roman"/>
        </w:rPr>
        <w:t>扩面提质工程</w:t>
      </w:r>
      <w:bookmarkEnd w:id="47"/>
    </w:p>
    <w:p>
      <w:pPr>
        <w:pStyle w:val="100"/>
        <w:spacing w:line="520" w:lineRule="exact"/>
        <w:rPr>
          <w:shd w:val="clear" w:color="auto" w:fill="FFFFFF"/>
        </w:rPr>
      </w:pPr>
      <w:r>
        <w:rPr>
          <w:rFonts w:hint="eastAsia"/>
          <w:shd w:val="clear" w:color="auto" w:fill="FFFFFF"/>
        </w:rPr>
        <w:t>以粮食、油菜花、清明早茶、菌菇、湖羊等生产基地为核心，加快高标准农田建设，推进新型农机设备更新，着力打造现代农业产业发展平台。近期，重点实施设施蔬菜标准园、“清明早茶”绿芯（数智）硅谷、粮菌循环农业核心示范区等6个项目。</w:t>
      </w:r>
    </w:p>
    <w:p>
      <w:pPr>
        <w:pStyle w:val="100"/>
        <w:spacing w:before="0" w:beforeLines="0" w:after="156" w:afterLines="50"/>
        <w:ind w:firstLine="0" w:firstLineChars="0"/>
        <w:jc w:val="center"/>
        <w:rPr>
          <w:rFonts w:eastAsia="宋体"/>
          <w:b/>
          <w:bCs w:val="0"/>
          <w:sz w:val="28"/>
          <w:szCs w:val="28"/>
          <w:shd w:val="clear" w:color="auto" w:fill="FFFFFF"/>
        </w:rPr>
      </w:pPr>
      <w:bookmarkStart w:id="48" w:name="_Hlk186807869"/>
      <w:r>
        <w:rPr>
          <w:rFonts w:hint="eastAsia" w:eastAsia="宋体"/>
          <w:b/>
          <w:bCs w:val="0"/>
          <w:sz w:val="28"/>
          <w:szCs w:val="28"/>
          <w:shd w:val="clear" w:color="auto" w:fill="FFFFFF"/>
        </w:rPr>
        <w:t>专栏1  基地扩面提质工程重点项目</w:t>
      </w:r>
    </w:p>
    <w:tbl>
      <w:tblPr>
        <w:tblStyle w:val="8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tcPr>
          <w:p>
            <w:pPr>
              <w:pStyle w:val="100"/>
              <w:numPr>
                <w:ilvl w:val="0"/>
                <w:numId w:val="11"/>
              </w:numPr>
              <w:spacing w:before="156" w:beforeLines="50" w:after="156" w:afterLines="50" w:line="240" w:lineRule="auto"/>
              <w:ind w:firstLineChars="0"/>
              <w:rPr>
                <w:b/>
                <w:bCs w:val="0"/>
                <w:sz w:val="24"/>
                <w:szCs w:val="24"/>
                <w:shd w:val="clear" w:color="auto" w:fill="FFFFFF"/>
              </w:rPr>
            </w:pPr>
            <w:r>
              <w:rPr>
                <w:rFonts w:hint="eastAsia"/>
                <w:b/>
                <w:bCs w:val="0"/>
                <w:sz w:val="24"/>
                <w:szCs w:val="24"/>
                <w:shd w:val="clear" w:color="auto" w:fill="FFFFFF"/>
              </w:rPr>
              <w:t>设施蔬菜标准园项目（拟）</w:t>
            </w:r>
          </w:p>
          <w:p>
            <w:pPr>
              <w:pStyle w:val="100"/>
              <w:spacing w:before="0" w:beforeLines="0" w:after="0" w:afterLines="0" w:line="240" w:lineRule="auto"/>
              <w:ind w:firstLine="480"/>
              <w:rPr>
                <w:sz w:val="24"/>
                <w:szCs w:val="24"/>
                <w:shd w:val="clear" w:color="auto" w:fill="FFFFFF"/>
              </w:rPr>
            </w:pPr>
            <w:r>
              <w:rPr>
                <w:rFonts w:hint="eastAsia"/>
                <w:sz w:val="24"/>
                <w:szCs w:val="24"/>
                <w:highlight w:val="lightGray"/>
                <w:shd w:val="clear" w:color="auto" w:fill="FFFFFF"/>
              </w:rPr>
              <w:t>——建设内容：</w:t>
            </w:r>
            <w:r>
              <w:rPr>
                <w:rFonts w:hint="eastAsia"/>
                <w:sz w:val="24"/>
                <w:szCs w:val="24"/>
                <w:shd w:val="clear" w:color="auto" w:fill="FFFFFF"/>
              </w:rPr>
              <w:t>项目总投资1500万元。总面积100亩，围绕菜篮子基地提升，重点建设高标准连栋钢架大棚10座，引进智能化设备，配套建设滴灌、水肥一体化设施设备以及物联网信息化自动卷膜放风、智能温控等数字化电气化设备，实现光照、温度、湿度等环境因素精准控制，争创省级农艺农机融合示范试验基地。</w:t>
            </w:r>
          </w:p>
          <w:p>
            <w:pPr>
              <w:pStyle w:val="100"/>
              <w:spacing w:before="0" w:beforeLines="0" w:after="0" w:afterLines="0" w:line="240" w:lineRule="auto"/>
              <w:ind w:firstLine="480"/>
              <w:rPr>
                <w:sz w:val="24"/>
                <w:szCs w:val="24"/>
                <w:shd w:val="clear" w:color="auto" w:fill="FFFFFF"/>
              </w:rPr>
            </w:pPr>
            <w:r>
              <w:rPr>
                <w:rFonts w:hint="eastAsia"/>
                <w:sz w:val="24"/>
                <w:szCs w:val="24"/>
                <w:highlight w:val="lightGray"/>
                <w:shd w:val="clear" w:color="auto" w:fill="FFFFFF"/>
              </w:rPr>
              <w:t>——建设地点：</w:t>
            </w:r>
            <w:r>
              <w:rPr>
                <w:rFonts w:hint="eastAsia"/>
                <w:sz w:val="24"/>
                <w:szCs w:val="24"/>
                <w:shd w:val="clear" w:color="auto" w:fill="FFFFFF"/>
              </w:rPr>
              <w:t>五联村、浦西村。</w:t>
            </w:r>
          </w:p>
          <w:p>
            <w:pPr>
              <w:pStyle w:val="100"/>
              <w:spacing w:before="0" w:beforeLines="0" w:after="0" w:afterLines="0" w:line="240" w:lineRule="auto"/>
              <w:ind w:firstLine="480"/>
              <w:rPr>
                <w:sz w:val="24"/>
                <w:szCs w:val="24"/>
                <w:shd w:val="clear" w:color="auto" w:fill="FFFFFF"/>
              </w:rPr>
            </w:pPr>
            <w:r>
              <w:rPr>
                <w:rFonts w:hint="eastAsia"/>
                <w:sz w:val="24"/>
                <w:szCs w:val="24"/>
                <w:highlight w:val="lightGray"/>
                <w:shd w:val="clear" w:color="auto" w:fill="FFFFFF"/>
              </w:rPr>
              <w:t>——建设主体：</w:t>
            </w:r>
            <w:r>
              <w:rPr>
                <w:rFonts w:hint="eastAsia"/>
                <w:sz w:val="24"/>
                <w:szCs w:val="24"/>
                <w:shd w:val="clear" w:color="auto" w:fill="FFFFFF"/>
              </w:rPr>
              <w:t>招商引资。</w:t>
            </w:r>
          </w:p>
          <w:p>
            <w:pPr>
              <w:pStyle w:val="100"/>
              <w:numPr>
                <w:ilvl w:val="0"/>
                <w:numId w:val="11"/>
              </w:numPr>
              <w:spacing w:before="156" w:beforeLines="50" w:after="156" w:afterLines="50" w:line="240" w:lineRule="auto"/>
              <w:ind w:firstLineChars="0"/>
              <w:rPr>
                <w:b/>
                <w:bCs w:val="0"/>
                <w:sz w:val="24"/>
                <w:szCs w:val="24"/>
                <w:shd w:val="clear" w:color="auto" w:fill="FFFFFF"/>
              </w:rPr>
            </w:pPr>
            <w:r>
              <w:rPr>
                <w:rFonts w:hint="eastAsia"/>
                <w:b/>
                <w:bCs w:val="0"/>
                <w:sz w:val="24"/>
                <w:szCs w:val="24"/>
                <w:shd w:val="clear" w:color="auto" w:fill="FFFFFF"/>
              </w:rPr>
              <w:t>稻渔综合种养示范基地项目（拟）</w:t>
            </w:r>
          </w:p>
          <w:p>
            <w:pPr>
              <w:pStyle w:val="100"/>
              <w:spacing w:before="0" w:beforeLines="0" w:after="0" w:afterLines="0" w:line="240" w:lineRule="auto"/>
              <w:ind w:firstLine="480"/>
              <w:rPr>
                <w:sz w:val="24"/>
                <w:szCs w:val="24"/>
                <w:shd w:val="clear" w:color="auto" w:fill="FFFFFF"/>
              </w:rPr>
            </w:pPr>
            <w:r>
              <w:rPr>
                <w:rFonts w:hint="eastAsia"/>
                <w:sz w:val="24"/>
                <w:szCs w:val="24"/>
                <w:highlight w:val="lightGray"/>
                <w:shd w:val="clear" w:color="auto" w:fill="FFFFFF"/>
              </w:rPr>
              <w:t>——建设内容：</w:t>
            </w:r>
            <w:r>
              <w:rPr>
                <w:rFonts w:hint="eastAsia"/>
                <w:sz w:val="24"/>
                <w:szCs w:val="24"/>
                <w:shd w:val="clear" w:color="auto" w:fill="FFFFFF"/>
              </w:rPr>
              <w:t>项目总投资300万元。总面积300亩，围绕稳粮增效，重点发展“稻虾”“稻鳖”“稻鱼”“稻蛙”等综合种养模式，推广渔业新品种、新技术，探索出一条高效生态循环、品种品质高效的稻渔发展新路径，促进农民稳粮增收致富。</w:t>
            </w:r>
          </w:p>
          <w:p>
            <w:pPr>
              <w:pStyle w:val="100"/>
              <w:spacing w:before="0" w:beforeLines="0" w:after="0" w:afterLines="0" w:line="240" w:lineRule="auto"/>
              <w:ind w:firstLine="480"/>
              <w:rPr>
                <w:sz w:val="24"/>
                <w:szCs w:val="24"/>
                <w:shd w:val="clear" w:color="auto" w:fill="FFFFFF"/>
              </w:rPr>
            </w:pPr>
            <w:r>
              <w:rPr>
                <w:rFonts w:hint="eastAsia"/>
                <w:sz w:val="24"/>
                <w:szCs w:val="24"/>
                <w:highlight w:val="lightGray"/>
                <w:shd w:val="clear" w:color="auto" w:fill="FFFFFF"/>
              </w:rPr>
              <w:t>——建设地点：</w:t>
            </w:r>
            <w:r>
              <w:rPr>
                <w:rFonts w:hint="eastAsia"/>
                <w:sz w:val="24"/>
                <w:szCs w:val="24"/>
                <w:shd w:val="clear" w:color="auto" w:fill="FFFFFF"/>
              </w:rPr>
              <w:t>桐溪村、桐西村。</w:t>
            </w:r>
          </w:p>
          <w:p>
            <w:pPr>
              <w:pStyle w:val="100"/>
              <w:spacing w:before="0" w:beforeLines="0" w:after="0" w:afterLines="0" w:line="240" w:lineRule="auto"/>
              <w:ind w:firstLine="480"/>
              <w:rPr>
                <w:sz w:val="24"/>
                <w:szCs w:val="24"/>
                <w:shd w:val="clear" w:color="auto" w:fill="FFFFFF"/>
              </w:rPr>
            </w:pPr>
            <w:r>
              <w:rPr>
                <w:rFonts w:hint="eastAsia"/>
                <w:sz w:val="24"/>
                <w:szCs w:val="24"/>
                <w:highlight w:val="lightGray"/>
                <w:shd w:val="clear" w:color="auto" w:fill="FFFFFF"/>
              </w:rPr>
              <w:t>——建设主体：</w:t>
            </w:r>
            <w:r>
              <w:rPr>
                <w:rFonts w:hint="eastAsia"/>
                <w:sz w:val="24"/>
                <w:szCs w:val="24"/>
                <w:shd w:val="clear" w:color="auto" w:fill="FFFFFF"/>
              </w:rPr>
              <w:t>招商引资。</w:t>
            </w:r>
          </w:p>
          <w:p>
            <w:pPr>
              <w:pStyle w:val="100"/>
              <w:numPr>
                <w:ilvl w:val="0"/>
                <w:numId w:val="11"/>
              </w:numPr>
              <w:spacing w:before="156" w:beforeLines="50" w:after="156" w:afterLines="50" w:line="240" w:lineRule="auto"/>
              <w:ind w:firstLineChars="0"/>
              <w:rPr>
                <w:b/>
                <w:bCs w:val="0"/>
                <w:sz w:val="24"/>
                <w:szCs w:val="24"/>
                <w:shd w:val="clear" w:color="auto" w:fill="FFFFFF"/>
              </w:rPr>
            </w:pPr>
            <w:r>
              <w:rPr>
                <w:rFonts w:hint="eastAsia"/>
                <w:b/>
                <w:bCs w:val="0"/>
                <w:sz w:val="24"/>
                <w:szCs w:val="24"/>
                <w:shd w:val="clear" w:color="auto" w:fill="FFFFFF"/>
              </w:rPr>
              <w:t>“清明早茶”绿芯（数智）硅谷项目</w:t>
            </w:r>
          </w:p>
          <w:p>
            <w:pPr>
              <w:pStyle w:val="100"/>
              <w:spacing w:before="0" w:beforeLines="0" w:after="0" w:afterLines="0" w:line="240" w:lineRule="auto"/>
              <w:ind w:firstLine="480"/>
              <w:rPr>
                <w:sz w:val="24"/>
                <w:szCs w:val="24"/>
                <w:shd w:val="clear" w:color="auto" w:fill="FFFFFF"/>
              </w:rPr>
            </w:pPr>
            <w:r>
              <w:rPr>
                <w:rFonts w:hint="eastAsia"/>
                <w:sz w:val="24"/>
                <w:szCs w:val="24"/>
                <w:highlight w:val="lightGray"/>
                <w:shd w:val="clear" w:color="auto" w:fill="FFFFFF"/>
              </w:rPr>
              <w:t>——建设内容：</w:t>
            </w:r>
            <w:r>
              <w:rPr>
                <w:rFonts w:hint="eastAsia"/>
                <w:sz w:val="24"/>
                <w:szCs w:val="24"/>
                <w:shd w:val="clear" w:color="auto" w:fill="FFFFFF"/>
              </w:rPr>
              <w:t>项目总投资900万元。总面积300亩，将打造集“温州早茶”种业科学研究、科普宣传、推广应用、旅游观光于一体的数智茶业科技园。项目建设分三期进行，一期建设“温州早茶”良种繁育基地、林茶复合生态示范园；二期建设“清明早”母本园、品牌IP五彩示范园、温州种质资源圃；三期建设适制性加工场、数智展示园。</w:t>
            </w:r>
          </w:p>
          <w:p>
            <w:pPr>
              <w:pStyle w:val="100"/>
              <w:spacing w:before="0" w:beforeLines="0" w:after="0" w:afterLines="0" w:line="240" w:lineRule="auto"/>
              <w:ind w:firstLine="480"/>
              <w:rPr>
                <w:sz w:val="24"/>
                <w:szCs w:val="24"/>
                <w:shd w:val="clear" w:color="auto" w:fill="FFFFFF"/>
              </w:rPr>
            </w:pPr>
          </w:p>
          <w:p>
            <w:pPr>
              <w:pStyle w:val="100"/>
              <w:spacing w:before="0" w:beforeLines="0" w:after="0" w:afterLines="0" w:line="240" w:lineRule="auto"/>
              <w:ind w:firstLine="480"/>
              <w:rPr>
                <w:sz w:val="24"/>
                <w:szCs w:val="24"/>
                <w:shd w:val="clear" w:color="auto" w:fill="FFFFFF"/>
              </w:rPr>
            </w:pPr>
            <w:r>
              <w:rPr>
                <w:rFonts w:hint="eastAsia"/>
                <w:sz w:val="24"/>
                <w:szCs w:val="24"/>
                <w:highlight w:val="lightGray"/>
                <w:shd w:val="clear" w:color="auto" w:fill="FFFFFF"/>
              </w:rPr>
              <w:t>——建设地点：</w:t>
            </w:r>
            <w:r>
              <w:rPr>
                <w:rFonts w:hint="eastAsia"/>
                <w:sz w:val="24"/>
                <w:szCs w:val="24"/>
                <w:shd w:val="clear" w:color="auto" w:fill="FFFFFF"/>
              </w:rPr>
              <w:t>云峰村。</w:t>
            </w:r>
          </w:p>
          <w:p>
            <w:pPr>
              <w:pStyle w:val="100"/>
              <w:spacing w:before="0" w:beforeLines="0" w:after="0" w:afterLines="0" w:line="240" w:lineRule="auto"/>
              <w:ind w:firstLine="480"/>
              <w:rPr>
                <w:sz w:val="24"/>
                <w:szCs w:val="24"/>
                <w:shd w:val="clear" w:color="auto" w:fill="FFFFFF"/>
              </w:rPr>
            </w:pPr>
            <w:r>
              <w:rPr>
                <w:rFonts w:hint="eastAsia"/>
                <w:sz w:val="24"/>
                <w:szCs w:val="24"/>
                <w:highlight w:val="lightGray"/>
                <w:shd w:val="clear" w:color="auto" w:fill="FFFFFF"/>
              </w:rPr>
              <w:t>——建设主体：</w:t>
            </w:r>
            <w:r>
              <w:rPr>
                <w:rFonts w:hint="eastAsia"/>
                <w:sz w:val="24"/>
                <w:szCs w:val="24"/>
                <w:shd w:val="clear" w:color="auto" w:fill="FFFFFF"/>
              </w:rPr>
              <w:t>瑞安市桐浦镇云</w:t>
            </w:r>
            <w:r>
              <w:rPr>
                <w:rFonts w:hint="eastAsia" w:ascii="微软雅黑" w:hAnsi="微软雅黑" w:eastAsia="宋体" w:cs="微软雅黑"/>
                <w:sz w:val="24"/>
                <w:szCs w:val="24"/>
                <w:shd w:val="clear" w:color="auto" w:fill="FFFFFF"/>
              </w:rPr>
              <w:t>垟</w:t>
            </w:r>
            <w:r>
              <w:rPr>
                <w:rFonts w:hint="eastAsia" w:ascii="仿宋_GB2312" w:hAnsi="仿宋_GB2312" w:cs="仿宋_GB2312"/>
                <w:sz w:val="24"/>
                <w:szCs w:val="24"/>
                <w:shd w:val="clear" w:color="auto" w:fill="FFFFFF"/>
              </w:rPr>
              <w:t>茶产业发展有限公司</w:t>
            </w:r>
            <w:r>
              <w:rPr>
                <w:rFonts w:hint="eastAsia"/>
                <w:sz w:val="24"/>
                <w:szCs w:val="24"/>
                <w:shd w:val="clear" w:color="auto" w:fill="FFFFFF"/>
              </w:rPr>
              <w:t>。</w:t>
            </w:r>
          </w:p>
          <w:p>
            <w:pPr>
              <w:pStyle w:val="100"/>
              <w:numPr>
                <w:ilvl w:val="0"/>
                <w:numId w:val="11"/>
              </w:numPr>
              <w:spacing w:before="156" w:beforeLines="50" w:after="156" w:afterLines="50" w:line="240" w:lineRule="auto"/>
              <w:ind w:firstLineChars="0"/>
              <w:rPr>
                <w:b/>
                <w:bCs w:val="0"/>
                <w:sz w:val="24"/>
                <w:szCs w:val="24"/>
                <w:shd w:val="clear" w:color="auto" w:fill="FFFFFF"/>
              </w:rPr>
            </w:pPr>
            <w:r>
              <w:rPr>
                <w:rFonts w:hint="eastAsia"/>
                <w:b/>
                <w:bCs w:val="0"/>
                <w:sz w:val="24"/>
                <w:szCs w:val="24"/>
                <w:shd w:val="clear" w:color="auto" w:fill="FFFFFF"/>
              </w:rPr>
              <w:t>粮菌循环农业核心示范区项目</w:t>
            </w:r>
          </w:p>
          <w:p>
            <w:pPr>
              <w:pStyle w:val="100"/>
              <w:spacing w:before="0" w:beforeLines="0" w:after="0" w:afterLines="0" w:line="240" w:lineRule="auto"/>
              <w:ind w:firstLine="480"/>
              <w:rPr>
                <w:sz w:val="24"/>
                <w:szCs w:val="24"/>
                <w:shd w:val="clear" w:color="auto" w:fill="FFFFFF"/>
              </w:rPr>
            </w:pPr>
            <w:r>
              <w:rPr>
                <w:rFonts w:hint="eastAsia"/>
                <w:sz w:val="24"/>
                <w:szCs w:val="24"/>
                <w:highlight w:val="lightGray"/>
                <w:shd w:val="clear" w:color="auto" w:fill="FFFFFF"/>
              </w:rPr>
              <w:t>——建设内容：</w:t>
            </w:r>
            <w:r>
              <w:rPr>
                <w:rFonts w:hint="eastAsia"/>
                <w:sz w:val="24"/>
                <w:szCs w:val="24"/>
                <w:shd w:val="clear" w:color="auto" w:fill="FFFFFF"/>
              </w:rPr>
              <w:t>项目总投资35000万元。总用地面积约200.5亩，其中建设用地面积26.1亩，设施农业用地174.4亩。主要建设智能菇房约200间（一期项目建设56间、二期建设74间、三期建设70间）、制冷机组设备间6间、12条发酵隧道、环境控制系统、自动化生产设备</w:t>
            </w:r>
            <w:r>
              <w:rPr>
                <w:rFonts w:hint="eastAsia"/>
                <w:sz w:val="24"/>
                <w:szCs w:val="24"/>
                <w:shd w:val="clear" w:color="auto" w:fill="FFFFFF"/>
                <w:lang w:eastAsia="zh-CN"/>
              </w:rPr>
              <w:t>以及</w:t>
            </w:r>
            <w:r>
              <w:rPr>
                <w:rFonts w:hint="eastAsia"/>
                <w:sz w:val="24"/>
                <w:szCs w:val="24"/>
                <w:shd w:val="clear" w:color="auto" w:fill="FFFFFF"/>
              </w:rPr>
              <w:t>菌种培育区、智能控制区、实验区、科研区、办公综合区、宿舍、液氮速冻冷库、加工区、预制菜加工储存区、展示、游客接待中心、餐厅、教育培训区等用房。</w:t>
            </w:r>
          </w:p>
          <w:p>
            <w:pPr>
              <w:pStyle w:val="100"/>
              <w:spacing w:before="0" w:beforeLines="0" w:after="0" w:afterLines="0" w:line="240" w:lineRule="auto"/>
              <w:ind w:firstLine="480"/>
              <w:rPr>
                <w:sz w:val="24"/>
                <w:szCs w:val="24"/>
                <w:shd w:val="clear" w:color="auto" w:fill="FFFFFF"/>
              </w:rPr>
            </w:pPr>
            <w:r>
              <w:rPr>
                <w:rFonts w:hint="eastAsia"/>
                <w:sz w:val="24"/>
                <w:szCs w:val="24"/>
                <w:highlight w:val="lightGray"/>
                <w:shd w:val="clear" w:color="auto" w:fill="FFFFFF"/>
              </w:rPr>
              <w:t>——建设地点：</w:t>
            </w:r>
            <w:r>
              <w:rPr>
                <w:rFonts w:hint="eastAsia"/>
                <w:sz w:val="24"/>
                <w:szCs w:val="24"/>
                <w:shd w:val="clear" w:color="auto" w:fill="FFFFFF"/>
              </w:rPr>
              <w:t>黎明村、董夏村、大路村。</w:t>
            </w:r>
          </w:p>
          <w:p>
            <w:pPr>
              <w:pStyle w:val="100"/>
              <w:spacing w:before="0" w:beforeLines="0" w:after="0" w:afterLines="0" w:line="240" w:lineRule="auto"/>
              <w:ind w:firstLine="480"/>
              <w:rPr>
                <w:sz w:val="24"/>
                <w:szCs w:val="24"/>
                <w:shd w:val="clear" w:color="auto" w:fill="FFFFFF"/>
              </w:rPr>
            </w:pPr>
            <w:r>
              <w:rPr>
                <w:rFonts w:hint="eastAsia"/>
                <w:sz w:val="24"/>
                <w:szCs w:val="24"/>
                <w:highlight w:val="lightGray"/>
                <w:shd w:val="clear" w:color="auto" w:fill="FFFFFF"/>
              </w:rPr>
              <w:t>——建设主体：</w:t>
            </w:r>
            <w:r>
              <w:rPr>
                <w:rFonts w:hint="eastAsia"/>
                <w:sz w:val="24"/>
                <w:szCs w:val="24"/>
                <w:shd w:val="clear" w:color="auto" w:fill="FFFFFF"/>
              </w:rPr>
              <w:t>九益久（温州）循环农业科技有限公司。</w:t>
            </w:r>
          </w:p>
          <w:p>
            <w:pPr>
              <w:pStyle w:val="100"/>
              <w:numPr>
                <w:ilvl w:val="0"/>
                <w:numId w:val="11"/>
              </w:numPr>
              <w:spacing w:before="156" w:beforeLines="50" w:after="156" w:afterLines="50" w:line="240" w:lineRule="auto"/>
              <w:ind w:firstLineChars="0"/>
              <w:rPr>
                <w:b/>
                <w:bCs w:val="0"/>
                <w:sz w:val="24"/>
                <w:szCs w:val="24"/>
                <w:shd w:val="clear" w:color="auto" w:fill="FFFFFF"/>
              </w:rPr>
            </w:pPr>
            <w:r>
              <w:rPr>
                <w:rFonts w:hint="eastAsia"/>
                <w:b/>
                <w:bCs w:val="0"/>
                <w:sz w:val="24"/>
                <w:szCs w:val="24"/>
                <w:shd w:val="clear" w:color="auto" w:fill="FFFFFF"/>
              </w:rPr>
              <w:t>规模湖羊养殖生态美丽牧场建设项目</w:t>
            </w:r>
          </w:p>
          <w:p>
            <w:pPr>
              <w:pStyle w:val="100"/>
              <w:spacing w:before="0" w:beforeLines="0" w:after="0" w:afterLines="0" w:line="240" w:lineRule="auto"/>
              <w:ind w:firstLine="480"/>
              <w:rPr>
                <w:sz w:val="24"/>
                <w:szCs w:val="24"/>
                <w:shd w:val="clear" w:color="auto" w:fill="FFFFFF"/>
              </w:rPr>
            </w:pPr>
            <w:r>
              <w:rPr>
                <w:rFonts w:hint="eastAsia"/>
                <w:sz w:val="24"/>
                <w:szCs w:val="24"/>
                <w:highlight w:val="lightGray"/>
                <w:shd w:val="clear" w:color="auto" w:fill="FFFFFF"/>
              </w:rPr>
              <w:t>——建设内容：</w:t>
            </w:r>
            <w:r>
              <w:rPr>
                <w:rFonts w:hint="eastAsia"/>
                <w:sz w:val="24"/>
                <w:szCs w:val="24"/>
                <w:shd w:val="clear" w:color="auto" w:fill="FFFFFF"/>
              </w:rPr>
              <w:t>项目总投资3500万元。项目总规划面积约300亩，湖羊总存栏8000头，共分为三期进行，一期为肉羊养殖基地建设，二期为农旅结合项目，三期为肉羊养殖基地扩建项目。主要建设羊舍、场内道路、粪污处理区、绿化等生产设施，冷库、防疫围墙、饲料加工及仓库、兽医室、消毒池等附属配套设施。</w:t>
            </w:r>
          </w:p>
          <w:p>
            <w:pPr>
              <w:pStyle w:val="100"/>
              <w:spacing w:before="0" w:beforeLines="0" w:after="0" w:afterLines="0" w:line="240" w:lineRule="auto"/>
              <w:ind w:firstLine="480"/>
              <w:rPr>
                <w:sz w:val="24"/>
                <w:szCs w:val="24"/>
                <w:shd w:val="clear" w:color="auto" w:fill="FFFFFF"/>
              </w:rPr>
            </w:pPr>
            <w:r>
              <w:rPr>
                <w:rFonts w:hint="eastAsia"/>
                <w:sz w:val="24"/>
                <w:szCs w:val="24"/>
                <w:highlight w:val="lightGray"/>
                <w:shd w:val="clear" w:color="auto" w:fill="FFFFFF"/>
              </w:rPr>
              <w:t>——建设地点：</w:t>
            </w:r>
            <w:r>
              <w:rPr>
                <w:rFonts w:hint="eastAsia"/>
                <w:sz w:val="24"/>
                <w:szCs w:val="24"/>
                <w:shd w:val="clear" w:color="auto" w:fill="FFFFFF"/>
              </w:rPr>
              <w:t>福泉村。</w:t>
            </w:r>
          </w:p>
          <w:p>
            <w:pPr>
              <w:pStyle w:val="100"/>
              <w:spacing w:before="0" w:beforeLines="0" w:after="0" w:afterLines="0" w:line="240" w:lineRule="auto"/>
              <w:ind w:firstLine="480"/>
              <w:rPr>
                <w:sz w:val="24"/>
                <w:szCs w:val="24"/>
                <w:shd w:val="clear" w:color="auto" w:fill="FFFFFF"/>
              </w:rPr>
            </w:pPr>
            <w:r>
              <w:rPr>
                <w:rFonts w:hint="eastAsia"/>
                <w:sz w:val="24"/>
                <w:szCs w:val="24"/>
                <w:highlight w:val="lightGray"/>
                <w:shd w:val="clear" w:color="auto" w:fill="FFFFFF"/>
              </w:rPr>
              <w:t>——建设主体：</w:t>
            </w:r>
            <w:r>
              <w:rPr>
                <w:rFonts w:hint="eastAsia"/>
                <w:sz w:val="24"/>
                <w:szCs w:val="24"/>
                <w:shd w:val="clear" w:color="auto" w:fill="FFFFFF"/>
              </w:rPr>
              <w:t>瑞安市大川家庭农场。</w:t>
            </w:r>
          </w:p>
          <w:p>
            <w:pPr>
              <w:pStyle w:val="100"/>
              <w:numPr>
                <w:ilvl w:val="0"/>
                <w:numId w:val="11"/>
              </w:numPr>
              <w:spacing w:before="156" w:beforeLines="50" w:after="156" w:afterLines="50" w:line="240" w:lineRule="auto"/>
              <w:ind w:left="902" w:hanging="482" w:firstLineChars="0"/>
              <w:rPr>
                <w:b/>
                <w:bCs w:val="0"/>
                <w:sz w:val="24"/>
                <w:szCs w:val="24"/>
                <w:shd w:val="clear" w:color="auto" w:fill="FFFFFF"/>
              </w:rPr>
            </w:pPr>
            <w:r>
              <w:rPr>
                <w:rFonts w:hint="eastAsia"/>
                <w:b/>
                <w:bCs w:val="0"/>
                <w:sz w:val="24"/>
                <w:szCs w:val="24"/>
                <w:shd w:val="clear" w:color="auto" w:fill="FFFFFF"/>
              </w:rPr>
              <w:t>林下经济产业示范园项目（拟）</w:t>
            </w:r>
          </w:p>
          <w:p>
            <w:pPr>
              <w:pStyle w:val="100"/>
              <w:spacing w:before="0" w:beforeLines="0" w:after="0" w:afterLines="0" w:line="240" w:lineRule="auto"/>
              <w:ind w:firstLine="480"/>
              <w:rPr>
                <w:sz w:val="24"/>
                <w:szCs w:val="24"/>
                <w:shd w:val="clear" w:color="auto" w:fill="FFFFFF"/>
              </w:rPr>
            </w:pPr>
            <w:r>
              <w:rPr>
                <w:rFonts w:hint="eastAsia"/>
                <w:sz w:val="24"/>
                <w:szCs w:val="24"/>
                <w:highlight w:val="lightGray"/>
                <w:shd w:val="clear" w:color="auto" w:fill="FFFFFF"/>
              </w:rPr>
              <w:t>——建设内容：</w:t>
            </w:r>
            <w:r>
              <w:rPr>
                <w:rFonts w:hint="eastAsia"/>
                <w:sz w:val="24"/>
                <w:szCs w:val="24"/>
                <w:shd w:val="clear" w:color="auto" w:fill="FFFFFF"/>
              </w:rPr>
              <w:t>招商引资。项目占地面积500亩，重点建设林下中药材仿野生种植园、林下珍稀食用菌仿野生示范园等复合经营基地，推进竹荪、羊肚菌、铁皮石斛、黄精等林下经济发展，有效推进林业增效、农民增收、农村发展。</w:t>
            </w:r>
          </w:p>
          <w:p>
            <w:pPr>
              <w:pStyle w:val="100"/>
              <w:spacing w:before="0" w:beforeLines="0" w:after="0" w:afterLines="0" w:line="240" w:lineRule="auto"/>
              <w:ind w:firstLine="480"/>
              <w:rPr>
                <w:sz w:val="24"/>
                <w:szCs w:val="24"/>
                <w:shd w:val="clear" w:color="auto" w:fill="FFFFFF"/>
              </w:rPr>
            </w:pPr>
            <w:r>
              <w:rPr>
                <w:rFonts w:hint="eastAsia"/>
                <w:sz w:val="24"/>
                <w:szCs w:val="24"/>
                <w:highlight w:val="lightGray"/>
                <w:shd w:val="clear" w:color="auto" w:fill="FFFFFF"/>
              </w:rPr>
              <w:t>——建设地点：</w:t>
            </w:r>
            <w:r>
              <w:rPr>
                <w:rFonts w:hint="eastAsia"/>
                <w:sz w:val="24"/>
                <w:szCs w:val="24"/>
                <w:shd w:val="clear" w:color="auto" w:fill="FFFFFF"/>
              </w:rPr>
              <w:t>阮坑村、大路村、山城村、桐源村等。</w:t>
            </w:r>
          </w:p>
          <w:p>
            <w:pPr>
              <w:pStyle w:val="100"/>
              <w:spacing w:before="0" w:beforeLines="0" w:after="312" w:afterLines="100" w:line="240" w:lineRule="auto"/>
              <w:ind w:firstLine="480"/>
              <w:rPr>
                <w:sz w:val="24"/>
                <w:szCs w:val="24"/>
                <w:shd w:val="clear" w:color="auto" w:fill="FFFFFF"/>
              </w:rPr>
            </w:pPr>
            <w:r>
              <w:rPr>
                <w:rFonts w:hint="eastAsia"/>
                <w:sz w:val="24"/>
                <w:szCs w:val="24"/>
                <w:highlight w:val="lightGray"/>
                <w:shd w:val="clear" w:color="auto" w:fill="FFFFFF"/>
              </w:rPr>
              <w:t>——建设主体：</w:t>
            </w:r>
            <w:r>
              <w:rPr>
                <w:rFonts w:hint="eastAsia"/>
                <w:sz w:val="24"/>
                <w:szCs w:val="24"/>
                <w:shd w:val="clear" w:color="auto" w:fill="FFFFFF"/>
              </w:rPr>
              <w:t>招商引资。</w:t>
            </w:r>
          </w:p>
        </w:tc>
      </w:tr>
      <w:bookmarkEnd w:id="48"/>
    </w:tbl>
    <w:p>
      <w:pPr>
        <w:pStyle w:val="98"/>
        <w:spacing w:before="156" w:beforeLines="50" w:after="62"/>
        <w:ind w:firstLine="602"/>
        <w:outlineLvl w:val="1"/>
        <w:rPr>
          <w:rFonts w:ascii="Times New Roman" w:hAnsi="Times New Roman"/>
        </w:rPr>
      </w:pPr>
      <w:bookmarkStart w:id="49" w:name="_Toc174605985"/>
      <w:r>
        <w:rPr>
          <w:rFonts w:hint="eastAsia" w:ascii="Times New Roman" w:hAnsi="Times New Roman"/>
        </w:rPr>
        <w:t>（二）加工</w:t>
      </w:r>
      <w:r>
        <w:rPr>
          <w:rFonts w:ascii="Times New Roman" w:hAnsi="Times New Roman"/>
        </w:rPr>
        <w:t>延链补链工程</w:t>
      </w:r>
      <w:bookmarkEnd w:id="49"/>
    </w:p>
    <w:p>
      <w:pPr>
        <w:pStyle w:val="100"/>
        <w:spacing w:line="520" w:lineRule="exact"/>
        <w:rPr>
          <w:shd w:val="clear" w:color="auto" w:fill="FFFFFF"/>
        </w:rPr>
      </w:pPr>
      <w:r>
        <w:rPr>
          <w:rFonts w:hint="eastAsia"/>
          <w:shd w:val="clear" w:color="auto" w:fill="FFFFFF"/>
        </w:rPr>
        <w:t>聚焦农业产业化、品牌化、市场化发展，加快引进培育农业龙头企业，发展农产品精深加工业，打造前后端一体化全产业链布局。近期，重点实施都市田园预制菜加工、隆升堂冷库、大和粮油冷库等7个项目。</w:t>
      </w:r>
    </w:p>
    <w:p>
      <w:pPr>
        <w:pStyle w:val="100"/>
        <w:spacing w:before="0" w:beforeLines="0" w:after="156" w:afterLines="50"/>
        <w:ind w:firstLine="0" w:firstLineChars="0"/>
        <w:jc w:val="center"/>
        <w:rPr>
          <w:rFonts w:eastAsia="宋体"/>
          <w:b/>
          <w:bCs w:val="0"/>
          <w:sz w:val="28"/>
          <w:szCs w:val="28"/>
          <w:shd w:val="clear" w:color="auto" w:fill="FFFFFF"/>
        </w:rPr>
      </w:pPr>
      <w:r>
        <w:rPr>
          <w:rFonts w:hint="eastAsia" w:eastAsia="宋体"/>
          <w:b/>
          <w:bCs w:val="0"/>
          <w:sz w:val="28"/>
          <w:szCs w:val="28"/>
          <w:shd w:val="clear" w:color="auto" w:fill="FFFFFF"/>
        </w:rPr>
        <w:t>专栏2  加工延链补链工程重点项目</w:t>
      </w:r>
    </w:p>
    <w:tbl>
      <w:tblPr>
        <w:tblStyle w:val="8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522" w:type="dxa"/>
          </w:tcPr>
          <w:p>
            <w:pPr>
              <w:pStyle w:val="100"/>
              <w:numPr>
                <w:ilvl w:val="0"/>
                <w:numId w:val="12"/>
              </w:numPr>
              <w:spacing w:before="156" w:beforeLines="50" w:after="156" w:afterLines="50" w:line="240" w:lineRule="auto"/>
              <w:ind w:firstLineChars="0"/>
              <w:rPr>
                <w:b/>
                <w:bCs w:val="0"/>
                <w:sz w:val="24"/>
                <w:szCs w:val="24"/>
                <w:shd w:val="clear" w:color="auto" w:fill="FFFFFF"/>
              </w:rPr>
            </w:pPr>
            <w:bookmarkStart w:id="50" w:name="_Hlk186808104"/>
            <w:r>
              <w:rPr>
                <w:rFonts w:hint="eastAsia"/>
                <w:b/>
                <w:bCs w:val="0"/>
                <w:sz w:val="24"/>
                <w:szCs w:val="24"/>
                <w:shd w:val="clear" w:color="auto" w:fill="FFFFFF"/>
              </w:rPr>
              <w:t>都市田园预制菜加工生产项目</w:t>
            </w:r>
          </w:p>
          <w:p>
            <w:pPr>
              <w:pStyle w:val="100"/>
              <w:spacing w:before="0" w:beforeLines="0" w:after="0" w:afterLines="0" w:line="240" w:lineRule="auto"/>
              <w:ind w:firstLine="480"/>
              <w:rPr>
                <w:sz w:val="24"/>
                <w:szCs w:val="24"/>
                <w:shd w:val="clear" w:color="auto" w:fill="FFFFFF"/>
              </w:rPr>
            </w:pPr>
            <w:r>
              <w:rPr>
                <w:rFonts w:hint="eastAsia"/>
                <w:sz w:val="24"/>
                <w:szCs w:val="24"/>
                <w:highlight w:val="lightGray"/>
                <w:shd w:val="clear" w:color="auto" w:fill="FEF2CA" w:themeFill="accent3" w:themeFillTint="33"/>
              </w:rPr>
              <w:t>——建设内容：</w:t>
            </w:r>
            <w:r>
              <w:rPr>
                <w:rFonts w:hint="eastAsia"/>
                <w:sz w:val="24"/>
                <w:szCs w:val="24"/>
                <w:shd w:val="clear" w:color="auto" w:fill="FFFFFF"/>
              </w:rPr>
              <w:t>项目总投资10000万元。依托农事服务中心，与家乐福、物美、华联等终端达成协议，提供商超直采直供服务，与稻香村食品集团联合，引进全自动烹饪机器人、全自动预制菜生产线，建设小龙虾全自动加工中心，安装菌菇等熟食品加工生产线和调理品加工生产线，配备仓储保鲜冷库、打包车间等，打造桐浦镇中央厨房。</w:t>
            </w:r>
          </w:p>
          <w:p>
            <w:pPr>
              <w:pStyle w:val="100"/>
              <w:spacing w:before="0" w:beforeLines="0" w:after="0" w:afterLines="0" w:line="240" w:lineRule="auto"/>
              <w:ind w:firstLine="480"/>
              <w:rPr>
                <w:sz w:val="24"/>
                <w:szCs w:val="24"/>
                <w:shd w:val="clear" w:color="auto" w:fill="FFFFFF"/>
              </w:rPr>
            </w:pPr>
            <w:r>
              <w:rPr>
                <w:rFonts w:hint="eastAsia"/>
                <w:sz w:val="24"/>
                <w:szCs w:val="24"/>
                <w:highlight w:val="lightGray"/>
                <w:shd w:val="clear" w:color="auto" w:fill="FFFFFF"/>
              </w:rPr>
              <w:t>——建设地点：</w:t>
            </w:r>
            <w:r>
              <w:rPr>
                <w:rFonts w:hint="eastAsia"/>
                <w:sz w:val="24"/>
                <w:szCs w:val="24"/>
                <w:shd w:val="clear" w:color="auto" w:fill="FFFFFF"/>
              </w:rPr>
              <w:t>山城村。</w:t>
            </w:r>
          </w:p>
          <w:p>
            <w:pPr>
              <w:pStyle w:val="100"/>
              <w:spacing w:before="0" w:beforeLines="0" w:after="0" w:afterLines="0" w:line="240" w:lineRule="auto"/>
              <w:ind w:firstLine="480"/>
              <w:rPr>
                <w:sz w:val="24"/>
                <w:szCs w:val="24"/>
                <w:shd w:val="clear" w:color="auto" w:fill="FFFFFF"/>
              </w:rPr>
            </w:pPr>
            <w:r>
              <w:rPr>
                <w:rFonts w:hint="eastAsia"/>
                <w:sz w:val="24"/>
                <w:szCs w:val="24"/>
                <w:highlight w:val="lightGray"/>
                <w:shd w:val="clear" w:color="auto" w:fill="FFFFFF"/>
              </w:rPr>
              <w:t>——建设主体：</w:t>
            </w:r>
            <w:r>
              <w:rPr>
                <w:rFonts w:hint="eastAsia"/>
                <w:sz w:val="24"/>
                <w:szCs w:val="24"/>
                <w:shd w:val="clear" w:color="auto" w:fill="FFFFFF"/>
              </w:rPr>
              <w:t>瑞安都市田园农业发展有限公司。</w:t>
            </w:r>
          </w:p>
          <w:p>
            <w:pPr>
              <w:pStyle w:val="100"/>
              <w:numPr>
                <w:ilvl w:val="0"/>
                <w:numId w:val="12"/>
              </w:numPr>
              <w:spacing w:before="156" w:beforeLines="50" w:after="156" w:afterLines="50" w:line="240" w:lineRule="auto"/>
              <w:ind w:firstLineChars="0"/>
              <w:rPr>
                <w:b/>
                <w:bCs w:val="0"/>
                <w:sz w:val="24"/>
                <w:szCs w:val="24"/>
                <w:shd w:val="clear" w:color="auto" w:fill="FFFFFF"/>
              </w:rPr>
            </w:pPr>
            <w:r>
              <w:rPr>
                <w:rFonts w:hint="eastAsia"/>
                <w:b/>
                <w:bCs w:val="0"/>
                <w:sz w:val="24"/>
                <w:szCs w:val="24"/>
                <w:shd w:val="clear" w:color="auto" w:fill="FFFFFF"/>
              </w:rPr>
              <w:t>隆升堂冷库新建及改造提升项目</w:t>
            </w:r>
          </w:p>
          <w:p>
            <w:pPr>
              <w:pStyle w:val="100"/>
              <w:spacing w:before="0" w:beforeLines="0" w:after="0" w:afterLines="0" w:line="240" w:lineRule="auto"/>
              <w:ind w:firstLine="480"/>
              <w:rPr>
                <w:sz w:val="24"/>
                <w:szCs w:val="24"/>
                <w:shd w:val="clear" w:color="auto" w:fill="FFFFFF"/>
              </w:rPr>
            </w:pPr>
            <w:r>
              <w:rPr>
                <w:rFonts w:hint="eastAsia"/>
                <w:sz w:val="24"/>
                <w:szCs w:val="24"/>
                <w:highlight w:val="lightGray"/>
                <w:shd w:val="clear" w:color="auto" w:fill="FFFFFF"/>
              </w:rPr>
              <w:t>——建设内容：</w:t>
            </w:r>
            <w:r>
              <w:rPr>
                <w:rFonts w:hint="eastAsia"/>
                <w:sz w:val="24"/>
                <w:szCs w:val="24"/>
                <w:shd w:val="clear" w:color="auto" w:fill="FFFFFF"/>
              </w:rPr>
              <w:t>项目总投资1500万元。新建三层库容8500平方米、库容2400吨的冷库，配套购置相关设备，并优化原有生产线结构，整体拆除、重新规划建设原生产车间，新建海参鲍鱼等生产线，加快特色水产品预制菜生产加工。</w:t>
            </w:r>
          </w:p>
          <w:p>
            <w:pPr>
              <w:pStyle w:val="100"/>
              <w:spacing w:before="0" w:beforeLines="0" w:after="0" w:afterLines="0" w:line="240" w:lineRule="auto"/>
              <w:ind w:firstLine="480"/>
              <w:rPr>
                <w:sz w:val="24"/>
                <w:szCs w:val="24"/>
                <w:shd w:val="clear" w:color="auto" w:fill="FFFFFF"/>
              </w:rPr>
            </w:pPr>
            <w:r>
              <w:rPr>
                <w:rFonts w:hint="eastAsia"/>
                <w:sz w:val="24"/>
                <w:szCs w:val="24"/>
                <w:highlight w:val="lightGray"/>
                <w:shd w:val="clear" w:color="auto" w:fill="FFFFFF"/>
              </w:rPr>
              <w:t>——建设地点：</w:t>
            </w:r>
            <w:r>
              <w:rPr>
                <w:rFonts w:hint="eastAsia"/>
                <w:sz w:val="24"/>
                <w:szCs w:val="24"/>
                <w:shd w:val="clear" w:color="auto" w:fill="FFFFFF"/>
              </w:rPr>
              <w:t>桐浦工业区1号。</w:t>
            </w:r>
          </w:p>
          <w:p>
            <w:pPr>
              <w:pStyle w:val="100"/>
              <w:spacing w:before="0" w:beforeLines="0" w:after="0" w:afterLines="0" w:line="240" w:lineRule="auto"/>
              <w:ind w:firstLine="480"/>
              <w:rPr>
                <w:sz w:val="24"/>
                <w:szCs w:val="24"/>
                <w:shd w:val="clear" w:color="auto" w:fill="FFFFFF"/>
              </w:rPr>
            </w:pPr>
            <w:r>
              <w:rPr>
                <w:rFonts w:hint="eastAsia"/>
                <w:sz w:val="24"/>
                <w:szCs w:val="24"/>
                <w:highlight w:val="lightGray"/>
                <w:shd w:val="clear" w:color="auto" w:fill="FFFFFF"/>
              </w:rPr>
              <w:t>——建设主体：</w:t>
            </w:r>
            <w:r>
              <w:rPr>
                <w:rFonts w:hint="eastAsia"/>
                <w:sz w:val="24"/>
                <w:szCs w:val="24"/>
                <w:shd w:val="clear" w:color="auto" w:fill="FFFFFF"/>
              </w:rPr>
              <w:t>温州市隆升水产食品有限公司。</w:t>
            </w:r>
          </w:p>
          <w:p>
            <w:pPr>
              <w:pStyle w:val="100"/>
              <w:numPr>
                <w:ilvl w:val="0"/>
                <w:numId w:val="12"/>
              </w:numPr>
              <w:spacing w:before="156" w:beforeLines="50" w:after="156" w:afterLines="50" w:line="240" w:lineRule="auto"/>
              <w:ind w:firstLineChars="0"/>
              <w:rPr>
                <w:b/>
                <w:bCs w:val="0"/>
                <w:sz w:val="24"/>
                <w:szCs w:val="24"/>
                <w:shd w:val="clear" w:color="auto" w:fill="FFFFFF"/>
              </w:rPr>
            </w:pPr>
            <w:r>
              <w:rPr>
                <w:rFonts w:hint="eastAsia"/>
                <w:b/>
                <w:bCs w:val="0"/>
                <w:sz w:val="24"/>
                <w:szCs w:val="24"/>
                <w:shd w:val="clear" w:color="auto" w:fill="FFFFFF"/>
              </w:rPr>
              <w:t>大和粮油冷库新建项目</w:t>
            </w:r>
          </w:p>
          <w:p>
            <w:pPr>
              <w:pStyle w:val="100"/>
              <w:spacing w:before="0" w:beforeLines="0" w:after="0" w:afterLines="0" w:line="240" w:lineRule="auto"/>
              <w:ind w:firstLine="480"/>
              <w:rPr>
                <w:sz w:val="24"/>
                <w:szCs w:val="24"/>
                <w:shd w:val="clear" w:color="auto" w:fill="FFFFFF"/>
              </w:rPr>
            </w:pPr>
            <w:r>
              <w:rPr>
                <w:rFonts w:hint="eastAsia"/>
                <w:sz w:val="24"/>
                <w:szCs w:val="24"/>
                <w:highlight w:val="lightGray"/>
                <w:shd w:val="clear" w:color="auto" w:fill="FFFFFF"/>
              </w:rPr>
              <w:t>——建设内容：</w:t>
            </w:r>
            <w:r>
              <w:rPr>
                <w:rFonts w:hint="eastAsia"/>
                <w:sz w:val="24"/>
                <w:szCs w:val="24"/>
                <w:shd w:val="clear" w:color="auto" w:fill="FFFFFF"/>
              </w:rPr>
              <w:t>项目总投资150万元。依托现有建设用地，新建4万库容的稻谷、大米、菜籽油等粮油储存冷库，拓展稻谷等初加工、精深加工能力，开展稻米加工服务，打造集种植、加工、销售于一体的稻米综合体。</w:t>
            </w:r>
          </w:p>
          <w:p>
            <w:pPr>
              <w:pStyle w:val="100"/>
              <w:spacing w:before="0" w:beforeLines="0" w:after="0" w:afterLines="0" w:line="240" w:lineRule="auto"/>
              <w:ind w:firstLine="480"/>
              <w:rPr>
                <w:sz w:val="24"/>
                <w:szCs w:val="24"/>
                <w:shd w:val="clear" w:color="auto" w:fill="FFFFFF"/>
              </w:rPr>
            </w:pPr>
            <w:r>
              <w:rPr>
                <w:rFonts w:hint="eastAsia"/>
                <w:sz w:val="24"/>
                <w:szCs w:val="24"/>
                <w:highlight w:val="lightGray"/>
                <w:shd w:val="clear" w:color="auto" w:fill="FFFFFF"/>
              </w:rPr>
              <w:t>——建设地点：</w:t>
            </w:r>
            <w:r>
              <w:rPr>
                <w:rFonts w:hint="eastAsia"/>
                <w:sz w:val="24"/>
                <w:szCs w:val="24"/>
                <w:shd w:val="clear" w:color="auto" w:fill="FFFFFF"/>
              </w:rPr>
              <w:t>桐西村。</w:t>
            </w:r>
          </w:p>
          <w:p>
            <w:pPr>
              <w:pStyle w:val="100"/>
              <w:spacing w:before="0" w:beforeLines="0" w:after="0" w:afterLines="0" w:line="240" w:lineRule="auto"/>
              <w:ind w:firstLine="480"/>
              <w:rPr>
                <w:sz w:val="24"/>
                <w:szCs w:val="24"/>
                <w:shd w:val="clear" w:color="auto" w:fill="FFFFFF"/>
              </w:rPr>
            </w:pPr>
            <w:r>
              <w:rPr>
                <w:rFonts w:hint="eastAsia"/>
                <w:sz w:val="24"/>
                <w:szCs w:val="24"/>
                <w:highlight w:val="lightGray"/>
                <w:shd w:val="clear" w:color="auto" w:fill="FFFFFF"/>
              </w:rPr>
              <w:t>——建设主体：</w:t>
            </w:r>
            <w:r>
              <w:rPr>
                <w:rFonts w:hint="eastAsia"/>
                <w:sz w:val="24"/>
                <w:szCs w:val="24"/>
                <w:shd w:val="clear" w:color="auto" w:fill="FFFFFF"/>
              </w:rPr>
              <w:t>瑞安市大和粮油专业合作社。</w:t>
            </w:r>
          </w:p>
          <w:p>
            <w:pPr>
              <w:pStyle w:val="100"/>
              <w:numPr>
                <w:ilvl w:val="0"/>
                <w:numId w:val="12"/>
              </w:numPr>
              <w:spacing w:before="156" w:beforeLines="50" w:after="156" w:afterLines="50" w:line="240" w:lineRule="auto"/>
              <w:ind w:firstLineChars="0"/>
              <w:rPr>
                <w:b/>
                <w:bCs w:val="0"/>
                <w:sz w:val="24"/>
                <w:szCs w:val="24"/>
                <w:shd w:val="clear" w:color="auto" w:fill="FFFFFF"/>
              </w:rPr>
            </w:pPr>
            <w:r>
              <w:rPr>
                <w:rFonts w:hint="eastAsia"/>
                <w:b/>
                <w:bCs w:val="0"/>
                <w:sz w:val="24"/>
                <w:szCs w:val="24"/>
                <w:shd w:val="clear" w:color="auto" w:fill="FFFFFF"/>
              </w:rPr>
              <w:t>稻米初加工服务中心搬迁小微园项目</w:t>
            </w:r>
          </w:p>
          <w:p>
            <w:pPr>
              <w:pStyle w:val="100"/>
              <w:spacing w:before="0" w:beforeLines="0" w:after="0" w:afterLines="0" w:line="240" w:lineRule="auto"/>
              <w:ind w:firstLine="480"/>
              <w:rPr>
                <w:sz w:val="24"/>
                <w:szCs w:val="24"/>
                <w:shd w:val="clear" w:color="auto" w:fill="FFFFFF"/>
              </w:rPr>
            </w:pPr>
            <w:r>
              <w:rPr>
                <w:rFonts w:hint="eastAsia"/>
                <w:sz w:val="24"/>
                <w:szCs w:val="24"/>
                <w:highlight w:val="lightGray"/>
                <w:shd w:val="clear" w:color="auto" w:fill="FFFFFF"/>
              </w:rPr>
              <w:t>——建设内容：</w:t>
            </w:r>
            <w:r>
              <w:rPr>
                <w:rFonts w:hint="eastAsia"/>
                <w:sz w:val="24"/>
                <w:szCs w:val="24"/>
                <w:shd w:val="clear" w:color="auto" w:fill="FFFFFF"/>
              </w:rPr>
              <w:t>项目总投资600万元。整体搬迁至桐浦工业园区，并优化拓展生产加工线，完善水稻机械化收割、运输、烘干、存储、加工等服务。</w:t>
            </w:r>
          </w:p>
          <w:p>
            <w:pPr>
              <w:pStyle w:val="100"/>
              <w:spacing w:before="0" w:beforeLines="0" w:after="0" w:afterLines="0" w:line="240" w:lineRule="auto"/>
              <w:ind w:firstLine="480"/>
              <w:rPr>
                <w:sz w:val="24"/>
                <w:szCs w:val="24"/>
                <w:shd w:val="clear" w:color="auto" w:fill="FFFFFF"/>
              </w:rPr>
            </w:pPr>
            <w:r>
              <w:rPr>
                <w:rFonts w:hint="eastAsia"/>
                <w:sz w:val="24"/>
                <w:szCs w:val="24"/>
                <w:highlight w:val="lightGray"/>
                <w:shd w:val="clear" w:color="auto" w:fill="FFFFFF"/>
              </w:rPr>
              <w:t>——建设地点：</w:t>
            </w:r>
            <w:r>
              <w:rPr>
                <w:rFonts w:hint="eastAsia"/>
                <w:sz w:val="24"/>
                <w:szCs w:val="24"/>
                <w:shd w:val="clear" w:color="auto" w:fill="FFFFFF"/>
              </w:rPr>
              <w:t>后河村。</w:t>
            </w:r>
          </w:p>
          <w:p>
            <w:pPr>
              <w:pStyle w:val="100"/>
              <w:spacing w:before="0" w:beforeLines="0" w:after="0" w:afterLines="0" w:line="240" w:lineRule="auto"/>
              <w:ind w:firstLine="480"/>
              <w:rPr>
                <w:sz w:val="24"/>
                <w:szCs w:val="24"/>
                <w:shd w:val="clear" w:color="auto" w:fill="FFFFFF"/>
              </w:rPr>
            </w:pPr>
            <w:r>
              <w:rPr>
                <w:rFonts w:hint="eastAsia"/>
                <w:sz w:val="24"/>
                <w:szCs w:val="24"/>
                <w:highlight w:val="lightGray"/>
                <w:shd w:val="clear" w:color="auto" w:fill="FFFFFF"/>
              </w:rPr>
              <w:t>——建设主体：</w:t>
            </w:r>
            <w:r>
              <w:rPr>
                <w:rFonts w:hint="eastAsia"/>
                <w:sz w:val="24"/>
                <w:szCs w:val="24"/>
                <w:shd w:val="clear" w:color="auto" w:fill="FFFFFF"/>
              </w:rPr>
              <w:t>瑞安市恒丰农机专业合作社。</w:t>
            </w:r>
          </w:p>
          <w:p>
            <w:pPr>
              <w:pStyle w:val="100"/>
              <w:numPr>
                <w:ilvl w:val="0"/>
                <w:numId w:val="12"/>
              </w:numPr>
              <w:spacing w:before="156" w:beforeLines="50" w:after="156" w:afterLines="50" w:line="240" w:lineRule="auto"/>
              <w:ind w:firstLineChars="0"/>
              <w:rPr>
                <w:b/>
                <w:bCs w:val="0"/>
                <w:sz w:val="24"/>
                <w:szCs w:val="24"/>
                <w:shd w:val="clear" w:color="auto" w:fill="FFFFFF"/>
              </w:rPr>
            </w:pPr>
            <w:r>
              <w:rPr>
                <w:rFonts w:hint="eastAsia"/>
                <w:b/>
                <w:bCs w:val="0"/>
                <w:sz w:val="24"/>
                <w:szCs w:val="24"/>
                <w:shd w:val="clear" w:color="auto" w:fill="FFFFFF"/>
              </w:rPr>
              <w:t>粮油果蔬中心项目</w:t>
            </w:r>
          </w:p>
          <w:p>
            <w:pPr>
              <w:pStyle w:val="100"/>
              <w:spacing w:before="0" w:beforeLines="0" w:after="0" w:afterLines="0" w:line="240" w:lineRule="auto"/>
              <w:ind w:firstLine="480"/>
              <w:rPr>
                <w:sz w:val="24"/>
                <w:szCs w:val="24"/>
                <w:shd w:val="clear" w:color="auto" w:fill="FFFFFF"/>
              </w:rPr>
            </w:pPr>
            <w:r>
              <w:rPr>
                <w:rFonts w:hint="eastAsia"/>
                <w:sz w:val="24"/>
                <w:szCs w:val="24"/>
                <w:highlight w:val="lightGray"/>
                <w:shd w:val="clear" w:color="auto" w:fill="FFFFFF"/>
              </w:rPr>
              <w:t>——建设内容：</w:t>
            </w:r>
            <w:r>
              <w:rPr>
                <w:rFonts w:hint="eastAsia"/>
                <w:sz w:val="24"/>
                <w:szCs w:val="24"/>
                <w:shd w:val="clear" w:color="auto" w:fill="FFFFFF"/>
              </w:rPr>
              <w:t>紧抓温瑞一体化发展机遇，对接瓯海，谋划农事生产、服务、仓储、物流、冷库、销售为一体的粮油果蔬中心。</w:t>
            </w:r>
          </w:p>
          <w:p>
            <w:pPr>
              <w:pStyle w:val="100"/>
              <w:spacing w:before="0" w:beforeLines="0" w:after="0" w:afterLines="0" w:line="240" w:lineRule="auto"/>
              <w:ind w:firstLine="480"/>
              <w:rPr>
                <w:sz w:val="24"/>
                <w:szCs w:val="24"/>
                <w:shd w:val="clear" w:color="auto" w:fill="FFFFFF"/>
              </w:rPr>
            </w:pPr>
            <w:r>
              <w:rPr>
                <w:rFonts w:hint="eastAsia"/>
                <w:sz w:val="24"/>
                <w:szCs w:val="24"/>
                <w:highlight w:val="lightGray"/>
                <w:shd w:val="clear" w:color="auto" w:fill="FFFFFF"/>
              </w:rPr>
              <w:t>——建设地点：</w:t>
            </w:r>
            <w:r>
              <w:rPr>
                <w:rFonts w:hint="eastAsia"/>
                <w:sz w:val="24"/>
                <w:szCs w:val="24"/>
                <w:shd w:val="clear" w:color="auto" w:fill="FFFFFF"/>
              </w:rPr>
              <w:t>浦西村。</w:t>
            </w:r>
          </w:p>
          <w:p>
            <w:pPr>
              <w:pStyle w:val="100"/>
              <w:spacing w:before="0" w:beforeLines="0" w:after="0" w:afterLines="0" w:line="240" w:lineRule="auto"/>
              <w:ind w:firstLine="480"/>
              <w:rPr>
                <w:sz w:val="24"/>
                <w:szCs w:val="24"/>
                <w:shd w:val="clear" w:color="auto" w:fill="FFFFFF"/>
              </w:rPr>
            </w:pPr>
            <w:r>
              <w:rPr>
                <w:rFonts w:hint="eastAsia"/>
                <w:sz w:val="24"/>
                <w:szCs w:val="24"/>
                <w:highlight w:val="lightGray"/>
                <w:shd w:val="clear" w:color="auto" w:fill="FFFFFF"/>
              </w:rPr>
              <w:t>——建设主体：</w:t>
            </w:r>
            <w:r>
              <w:rPr>
                <w:rFonts w:hint="eastAsia"/>
                <w:sz w:val="24"/>
                <w:szCs w:val="24"/>
                <w:shd w:val="clear" w:color="auto" w:fill="FFFFFF"/>
              </w:rPr>
              <w:t>招商引资。</w:t>
            </w:r>
          </w:p>
          <w:p>
            <w:pPr>
              <w:pStyle w:val="100"/>
              <w:numPr>
                <w:ilvl w:val="0"/>
                <w:numId w:val="12"/>
              </w:numPr>
              <w:spacing w:before="156" w:beforeLines="50" w:after="156" w:afterLines="50" w:line="240" w:lineRule="auto"/>
              <w:ind w:firstLineChars="0"/>
              <w:rPr>
                <w:b/>
                <w:bCs w:val="0"/>
                <w:sz w:val="24"/>
                <w:szCs w:val="24"/>
                <w:shd w:val="clear" w:color="auto" w:fill="FFFFFF"/>
              </w:rPr>
            </w:pPr>
            <w:r>
              <w:rPr>
                <w:rFonts w:hint="eastAsia"/>
                <w:b/>
                <w:bCs w:val="0"/>
                <w:sz w:val="24"/>
                <w:szCs w:val="24"/>
                <w:shd w:val="clear" w:color="auto" w:fill="FFFFFF"/>
              </w:rPr>
              <w:t>老旧工业园区改造提升项目</w:t>
            </w:r>
          </w:p>
          <w:p>
            <w:pPr>
              <w:pStyle w:val="100"/>
              <w:spacing w:before="0" w:beforeLines="0" w:after="0" w:afterLines="0" w:line="240" w:lineRule="auto"/>
              <w:ind w:firstLine="480"/>
              <w:rPr>
                <w:sz w:val="24"/>
                <w:szCs w:val="24"/>
                <w:shd w:val="clear" w:color="auto" w:fill="FFFFFF"/>
              </w:rPr>
            </w:pPr>
            <w:r>
              <w:rPr>
                <w:rFonts w:hint="eastAsia"/>
                <w:sz w:val="24"/>
                <w:szCs w:val="24"/>
                <w:highlight w:val="lightGray"/>
                <w:shd w:val="clear" w:color="auto" w:fill="FFFFFF"/>
              </w:rPr>
              <w:t>——建设内容：</w:t>
            </w:r>
            <w:r>
              <w:rPr>
                <w:rFonts w:hint="eastAsia"/>
                <w:sz w:val="24"/>
                <w:szCs w:val="24"/>
                <w:shd w:val="clear" w:color="auto" w:fill="FFFFFF"/>
              </w:rPr>
              <w:t>项目总投资18000万元。桐浦镇浦西工业区瑞炬地块优化原有生产线结构，对其原生产车间进行整体拆除、重新规划建设，改扩建后总建筑面积9180.72平方米、建筑占地面积2215.79平方米，计划改造新建建筑占地面积8419.47平方米。晓银地块现该地块多为单层建筑，容积率仅为1.0，使用空间较少。改扩建后，园区总体建筑总面积最低约为60000平方米，容积率达3.0以上。</w:t>
            </w:r>
          </w:p>
          <w:p>
            <w:pPr>
              <w:pStyle w:val="100"/>
              <w:spacing w:before="0" w:beforeLines="0" w:after="0" w:afterLines="0" w:line="240" w:lineRule="auto"/>
              <w:ind w:firstLine="480"/>
              <w:rPr>
                <w:sz w:val="24"/>
                <w:szCs w:val="24"/>
                <w:shd w:val="clear" w:color="auto" w:fill="FFFFFF"/>
              </w:rPr>
            </w:pPr>
            <w:r>
              <w:rPr>
                <w:rFonts w:hint="eastAsia"/>
                <w:sz w:val="24"/>
                <w:szCs w:val="24"/>
                <w:highlight w:val="lightGray"/>
                <w:shd w:val="clear" w:color="auto" w:fill="FFFFFF"/>
              </w:rPr>
              <w:t>——建设地点：</w:t>
            </w:r>
            <w:r>
              <w:rPr>
                <w:rFonts w:hint="eastAsia"/>
                <w:sz w:val="24"/>
                <w:szCs w:val="24"/>
                <w:shd w:val="clear" w:color="auto" w:fill="FFFFFF"/>
              </w:rPr>
              <w:t>浦西村。</w:t>
            </w:r>
          </w:p>
          <w:p>
            <w:pPr>
              <w:pStyle w:val="100"/>
              <w:spacing w:before="0" w:beforeLines="0" w:after="0" w:afterLines="0" w:line="240" w:lineRule="auto"/>
              <w:ind w:firstLine="480"/>
              <w:rPr>
                <w:sz w:val="24"/>
                <w:szCs w:val="24"/>
                <w:shd w:val="clear" w:color="auto" w:fill="FFFFFF"/>
              </w:rPr>
            </w:pPr>
            <w:r>
              <w:rPr>
                <w:rFonts w:hint="eastAsia"/>
                <w:sz w:val="24"/>
                <w:szCs w:val="24"/>
                <w:highlight w:val="lightGray"/>
                <w:shd w:val="clear" w:color="auto" w:fill="FFFFFF"/>
              </w:rPr>
              <w:t>——建设主体：</w:t>
            </w:r>
            <w:r>
              <w:rPr>
                <w:rFonts w:hint="eastAsia"/>
                <w:sz w:val="24"/>
                <w:szCs w:val="24"/>
                <w:shd w:val="clear" w:color="auto" w:fill="FFFFFF"/>
              </w:rPr>
              <w:t>桐浦镇人民政府等。</w:t>
            </w:r>
          </w:p>
          <w:p>
            <w:pPr>
              <w:pStyle w:val="100"/>
              <w:numPr>
                <w:ilvl w:val="0"/>
                <w:numId w:val="12"/>
              </w:numPr>
              <w:spacing w:before="156" w:beforeLines="50" w:after="156" w:afterLines="50" w:line="240" w:lineRule="auto"/>
              <w:ind w:firstLineChars="0"/>
              <w:rPr>
                <w:b/>
                <w:bCs w:val="0"/>
                <w:sz w:val="24"/>
                <w:szCs w:val="24"/>
                <w:shd w:val="clear" w:color="auto" w:fill="FFFFFF"/>
              </w:rPr>
            </w:pPr>
            <w:r>
              <w:rPr>
                <w:rFonts w:hint="eastAsia"/>
                <w:b/>
                <w:bCs w:val="0"/>
                <w:sz w:val="24"/>
                <w:szCs w:val="24"/>
                <w:shd w:val="clear" w:color="auto" w:fill="FFFFFF"/>
              </w:rPr>
              <w:t>桐浦镇工业园区工业地块及配套项目</w:t>
            </w:r>
          </w:p>
          <w:p>
            <w:pPr>
              <w:pStyle w:val="100"/>
              <w:spacing w:before="0" w:beforeLines="0" w:after="0" w:afterLines="0" w:line="240" w:lineRule="auto"/>
              <w:ind w:firstLine="480"/>
              <w:rPr>
                <w:sz w:val="24"/>
                <w:szCs w:val="24"/>
                <w:shd w:val="clear" w:color="auto" w:fill="FFFFFF"/>
              </w:rPr>
            </w:pPr>
            <w:r>
              <w:rPr>
                <w:rFonts w:hint="eastAsia"/>
                <w:sz w:val="24"/>
                <w:szCs w:val="24"/>
                <w:highlight w:val="lightGray"/>
                <w:shd w:val="clear" w:color="auto" w:fill="FFFFFF"/>
              </w:rPr>
              <w:t>——建设内容：</w:t>
            </w:r>
            <w:r>
              <w:rPr>
                <w:rFonts w:hint="eastAsia"/>
                <w:sz w:val="24"/>
                <w:szCs w:val="24"/>
                <w:shd w:val="clear" w:color="auto" w:fill="FFFFFF"/>
              </w:rPr>
              <w:t>项目总投资12000万元。为推动工业园区综合经济实力提升，启动瑞安市桐浦镇工业园区工业地块及配套项目和道路工程，总用地面积约112亩，建成后将招商引资，增强全镇农业加工企业实力，夯实农产品精深加工基础。</w:t>
            </w:r>
          </w:p>
          <w:p>
            <w:pPr>
              <w:pStyle w:val="100"/>
              <w:spacing w:before="0" w:beforeLines="0" w:after="0" w:afterLines="0" w:line="240" w:lineRule="auto"/>
              <w:ind w:firstLine="480"/>
              <w:rPr>
                <w:sz w:val="24"/>
                <w:szCs w:val="24"/>
                <w:shd w:val="clear" w:color="auto" w:fill="FFFFFF"/>
              </w:rPr>
            </w:pPr>
            <w:r>
              <w:rPr>
                <w:rFonts w:hint="eastAsia"/>
                <w:sz w:val="24"/>
                <w:szCs w:val="24"/>
                <w:highlight w:val="lightGray"/>
                <w:shd w:val="clear" w:color="auto" w:fill="FFFFFF"/>
              </w:rPr>
              <w:t>——建设地点：</w:t>
            </w:r>
            <w:r>
              <w:rPr>
                <w:rFonts w:hint="eastAsia"/>
                <w:sz w:val="24"/>
                <w:szCs w:val="24"/>
                <w:shd w:val="clear" w:color="auto" w:fill="FFFFFF"/>
              </w:rPr>
              <w:t>浦西村。</w:t>
            </w:r>
          </w:p>
          <w:bookmarkEnd w:id="50"/>
          <w:p>
            <w:pPr>
              <w:pStyle w:val="100"/>
              <w:spacing w:before="0" w:beforeLines="0" w:after="312" w:afterLines="100" w:line="240" w:lineRule="auto"/>
              <w:ind w:firstLine="480"/>
              <w:rPr>
                <w:shd w:val="clear" w:color="auto" w:fill="FFFFFF"/>
              </w:rPr>
            </w:pPr>
            <w:r>
              <w:rPr>
                <w:rFonts w:hint="eastAsia"/>
                <w:sz w:val="24"/>
                <w:szCs w:val="24"/>
                <w:highlight w:val="lightGray"/>
                <w:shd w:val="clear" w:color="auto" w:fill="FFFFFF"/>
              </w:rPr>
              <w:t>——建设主体：</w:t>
            </w:r>
            <w:r>
              <w:rPr>
                <w:rFonts w:hint="eastAsia"/>
                <w:sz w:val="24"/>
                <w:szCs w:val="24"/>
                <w:shd w:val="clear" w:color="auto" w:fill="FFFFFF"/>
              </w:rPr>
              <w:t>桐浦镇人民政府。</w:t>
            </w:r>
          </w:p>
        </w:tc>
      </w:tr>
    </w:tbl>
    <w:p>
      <w:pPr>
        <w:pStyle w:val="98"/>
        <w:spacing w:before="62" w:beforeLines="20" w:after="62"/>
        <w:ind w:firstLine="602"/>
        <w:outlineLvl w:val="1"/>
        <w:rPr>
          <w:rFonts w:ascii="Times New Roman" w:hAnsi="Times New Roman"/>
        </w:rPr>
      </w:pPr>
      <w:bookmarkStart w:id="51" w:name="_Toc174605986"/>
      <w:r>
        <w:rPr>
          <w:rFonts w:hint="eastAsia" w:ascii="Times New Roman" w:hAnsi="Times New Roman"/>
        </w:rPr>
        <w:t>（三）农旅融合发展工程</w:t>
      </w:r>
      <w:bookmarkEnd w:id="51"/>
    </w:p>
    <w:p>
      <w:pPr>
        <w:pStyle w:val="100"/>
        <w:spacing w:line="520" w:lineRule="exact"/>
        <w:rPr>
          <w:shd w:val="clear" w:color="auto" w:fill="FFFFFF"/>
        </w:rPr>
      </w:pPr>
      <w:r>
        <w:rPr>
          <w:rFonts w:hint="eastAsia"/>
          <w:shd w:val="clear" w:color="auto" w:fill="FFFFFF"/>
        </w:rPr>
        <w:t>以“田园花陌、画意桐浦”为总体布局，锚定“康养福地·自在桐浦”建设目标，加快生态资源价值转化，推动农文旅深度融合发展，打造“桐溪水边、福泉胜地、云峰民宿、油菜花海”的“全域联动、四季桐游”的农文旅布局。重点实施桐浦镇云峰村历史文化（传统）村落保护利用、桐浦镇南戏演艺中心等10个项目。</w:t>
      </w:r>
    </w:p>
    <w:p>
      <w:pPr>
        <w:pStyle w:val="100"/>
        <w:spacing w:before="0" w:beforeLines="0" w:after="156" w:afterLines="50"/>
        <w:ind w:firstLine="0" w:firstLineChars="0"/>
        <w:jc w:val="center"/>
        <w:rPr>
          <w:rFonts w:eastAsia="宋体"/>
          <w:b/>
          <w:bCs w:val="0"/>
          <w:sz w:val="28"/>
          <w:szCs w:val="28"/>
          <w:shd w:val="clear" w:color="auto" w:fill="FFFFFF"/>
        </w:rPr>
      </w:pPr>
      <w:r>
        <w:rPr>
          <w:rFonts w:hint="eastAsia" w:eastAsia="宋体"/>
          <w:b/>
          <w:bCs w:val="0"/>
          <w:sz w:val="28"/>
          <w:szCs w:val="28"/>
          <w:shd w:val="clear" w:color="auto" w:fill="FFFFFF"/>
        </w:rPr>
        <w:t>专栏3  农旅融合发展工程重点项目</w:t>
      </w:r>
    </w:p>
    <w:tbl>
      <w:tblPr>
        <w:tblStyle w:val="8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tcPr>
          <w:p>
            <w:pPr>
              <w:pStyle w:val="100"/>
              <w:numPr>
                <w:ilvl w:val="0"/>
                <w:numId w:val="13"/>
              </w:numPr>
              <w:spacing w:before="156" w:beforeLines="50" w:after="156" w:afterLines="50" w:line="240" w:lineRule="auto"/>
              <w:ind w:left="1043" w:right="-105" w:rightChars="-50" w:hanging="442" w:firstLineChars="0"/>
              <w:rPr>
                <w:b/>
                <w:bCs w:val="0"/>
                <w:sz w:val="24"/>
                <w:szCs w:val="24"/>
                <w:shd w:val="clear" w:color="auto" w:fill="FFFFFF"/>
              </w:rPr>
            </w:pPr>
            <w:r>
              <w:rPr>
                <w:rFonts w:hint="eastAsia"/>
                <w:b/>
                <w:bCs w:val="0"/>
                <w:sz w:val="24"/>
                <w:szCs w:val="24"/>
                <w:shd w:val="clear" w:color="auto" w:fill="FFFFFF"/>
              </w:rPr>
              <w:t>云峰村省历史文化（传统）村落保护利用重点村（一期）古建修缮项目</w:t>
            </w:r>
          </w:p>
          <w:p>
            <w:pPr>
              <w:pStyle w:val="100"/>
              <w:spacing w:before="0" w:beforeLines="0" w:after="0" w:afterLines="0" w:line="240" w:lineRule="auto"/>
              <w:ind w:firstLine="480"/>
              <w:rPr>
                <w:sz w:val="24"/>
                <w:szCs w:val="24"/>
                <w:shd w:val="clear" w:color="auto" w:fill="FFFFFF"/>
              </w:rPr>
            </w:pPr>
            <w:r>
              <w:rPr>
                <w:rFonts w:hint="eastAsia"/>
                <w:sz w:val="24"/>
                <w:szCs w:val="24"/>
                <w:highlight w:val="lightGray"/>
                <w:shd w:val="clear" w:color="auto" w:fill="FFFFFF"/>
              </w:rPr>
              <w:t>——建设内容：</w:t>
            </w:r>
            <w:r>
              <w:rPr>
                <w:rFonts w:hint="eastAsia"/>
                <w:sz w:val="24"/>
                <w:szCs w:val="24"/>
                <w:shd w:val="clear" w:color="auto" w:fill="FFFFFF"/>
              </w:rPr>
              <w:t>项目总投资236万元。一期总建筑面积约1179.82平方米，修缮古建筑5幢，立面改造9幢，改造面积约2500平方米，新建防滑栏杆约700米，室内安装水电、室外零星附属建设等。</w:t>
            </w:r>
          </w:p>
          <w:p>
            <w:pPr>
              <w:pStyle w:val="100"/>
              <w:spacing w:before="0" w:beforeLines="0" w:after="0" w:afterLines="0" w:line="240" w:lineRule="auto"/>
              <w:ind w:firstLine="480"/>
              <w:rPr>
                <w:sz w:val="24"/>
                <w:szCs w:val="24"/>
                <w:shd w:val="clear" w:color="auto" w:fill="FFFFFF"/>
              </w:rPr>
            </w:pPr>
            <w:r>
              <w:rPr>
                <w:rFonts w:hint="eastAsia"/>
                <w:sz w:val="24"/>
                <w:szCs w:val="24"/>
                <w:highlight w:val="lightGray"/>
                <w:shd w:val="clear" w:color="auto" w:fill="FFFFFF"/>
              </w:rPr>
              <w:t>——建设地点：</w:t>
            </w:r>
            <w:r>
              <w:rPr>
                <w:rFonts w:hint="eastAsia"/>
                <w:sz w:val="24"/>
                <w:szCs w:val="24"/>
                <w:shd w:val="clear" w:color="auto" w:fill="FFFFFF"/>
              </w:rPr>
              <w:t>云峰村。</w:t>
            </w:r>
          </w:p>
          <w:p>
            <w:pPr>
              <w:pStyle w:val="100"/>
              <w:spacing w:before="0" w:beforeLines="0" w:after="0" w:afterLines="0" w:line="240" w:lineRule="auto"/>
              <w:ind w:firstLine="480"/>
              <w:rPr>
                <w:sz w:val="24"/>
                <w:szCs w:val="24"/>
                <w:shd w:val="clear" w:color="auto" w:fill="FFFFFF"/>
              </w:rPr>
            </w:pPr>
            <w:r>
              <w:rPr>
                <w:rFonts w:hint="eastAsia"/>
                <w:sz w:val="24"/>
                <w:szCs w:val="24"/>
                <w:highlight w:val="lightGray"/>
                <w:shd w:val="clear" w:color="auto" w:fill="FFFFFF"/>
              </w:rPr>
              <w:t>——建设主体：</w:t>
            </w:r>
            <w:r>
              <w:rPr>
                <w:rFonts w:hint="eastAsia"/>
                <w:sz w:val="24"/>
                <w:szCs w:val="24"/>
                <w:shd w:val="clear" w:color="auto" w:fill="FFFFFF"/>
              </w:rPr>
              <w:t>桐浦镇人民政府。</w:t>
            </w:r>
          </w:p>
          <w:p>
            <w:pPr>
              <w:pStyle w:val="100"/>
              <w:numPr>
                <w:ilvl w:val="0"/>
                <w:numId w:val="13"/>
              </w:numPr>
              <w:spacing w:before="156" w:beforeLines="50" w:after="156" w:afterLines="50" w:line="240" w:lineRule="auto"/>
              <w:ind w:firstLineChars="0"/>
              <w:rPr>
                <w:b/>
                <w:bCs w:val="0"/>
                <w:sz w:val="24"/>
                <w:szCs w:val="24"/>
                <w:shd w:val="clear" w:color="auto" w:fill="FFFFFF"/>
              </w:rPr>
            </w:pPr>
            <w:r>
              <w:rPr>
                <w:rFonts w:hint="eastAsia"/>
                <w:b/>
                <w:bCs w:val="0"/>
                <w:sz w:val="24"/>
                <w:szCs w:val="24"/>
                <w:shd w:val="clear" w:color="auto" w:fill="FFFFFF"/>
              </w:rPr>
              <w:t>云峰村省历史文化（传统）村落保护利用重点村（二期）文旅开发项目（拟）</w:t>
            </w:r>
          </w:p>
          <w:p>
            <w:pPr>
              <w:pStyle w:val="100"/>
              <w:spacing w:before="0" w:beforeLines="0" w:after="0" w:afterLines="0" w:line="240" w:lineRule="auto"/>
              <w:ind w:firstLine="480"/>
              <w:rPr>
                <w:sz w:val="24"/>
                <w:szCs w:val="24"/>
                <w:shd w:val="clear" w:color="auto" w:fill="FFFFFF"/>
              </w:rPr>
            </w:pPr>
            <w:r>
              <w:rPr>
                <w:rFonts w:hint="eastAsia"/>
                <w:sz w:val="24"/>
                <w:szCs w:val="24"/>
                <w:highlight w:val="lightGray"/>
                <w:shd w:val="clear" w:color="auto" w:fill="FFFFFF"/>
              </w:rPr>
              <w:t>——建设内容：</w:t>
            </w:r>
            <w:r>
              <w:rPr>
                <w:rFonts w:hint="eastAsia"/>
                <w:sz w:val="24"/>
                <w:szCs w:val="24"/>
                <w:shd w:val="clear" w:color="auto" w:fill="FFFFFF"/>
              </w:rPr>
              <w:t>项目总投资800万元。总面积1.147平方公里，完善村落内部基础设施和公共服务设施，活化利用毛坦孙诒让外祖母宅、云峰古村落、特色民宿，引入民俗展演、娱乐观光、餐饮住宿等业态，发展古村落文旅，推动古村落迸发新活力。</w:t>
            </w:r>
          </w:p>
          <w:p>
            <w:pPr>
              <w:pStyle w:val="100"/>
              <w:spacing w:before="0" w:beforeLines="0" w:after="0" w:afterLines="0" w:line="240" w:lineRule="auto"/>
              <w:ind w:firstLine="480"/>
              <w:rPr>
                <w:sz w:val="24"/>
                <w:szCs w:val="24"/>
                <w:shd w:val="clear" w:color="auto" w:fill="FFFFFF"/>
              </w:rPr>
            </w:pPr>
            <w:r>
              <w:rPr>
                <w:rFonts w:hint="eastAsia"/>
                <w:sz w:val="24"/>
                <w:szCs w:val="24"/>
                <w:highlight w:val="lightGray"/>
                <w:shd w:val="clear" w:color="auto" w:fill="FFFFFF"/>
              </w:rPr>
              <w:t>——建设地点：</w:t>
            </w:r>
            <w:r>
              <w:rPr>
                <w:rFonts w:hint="eastAsia"/>
                <w:sz w:val="24"/>
                <w:szCs w:val="24"/>
                <w:shd w:val="clear" w:color="auto" w:fill="FFFFFF"/>
              </w:rPr>
              <w:t>云峰村。</w:t>
            </w:r>
          </w:p>
          <w:p>
            <w:pPr>
              <w:pStyle w:val="100"/>
              <w:spacing w:before="0" w:beforeLines="0" w:after="0" w:afterLines="0" w:line="240" w:lineRule="auto"/>
              <w:ind w:firstLine="480"/>
              <w:rPr>
                <w:sz w:val="24"/>
                <w:szCs w:val="24"/>
                <w:shd w:val="clear" w:color="auto" w:fill="FFFFFF"/>
              </w:rPr>
            </w:pPr>
            <w:r>
              <w:rPr>
                <w:rFonts w:hint="eastAsia"/>
                <w:sz w:val="24"/>
                <w:szCs w:val="24"/>
                <w:highlight w:val="lightGray"/>
                <w:shd w:val="clear" w:color="auto" w:fill="FFFFFF"/>
              </w:rPr>
              <w:t>——建设主体：</w:t>
            </w:r>
            <w:r>
              <w:rPr>
                <w:rFonts w:hint="eastAsia"/>
                <w:sz w:val="24"/>
                <w:szCs w:val="24"/>
                <w:shd w:val="clear" w:color="auto" w:fill="FFFFFF"/>
              </w:rPr>
              <w:t>招商引资。</w:t>
            </w:r>
          </w:p>
          <w:p>
            <w:pPr>
              <w:pStyle w:val="100"/>
              <w:numPr>
                <w:ilvl w:val="0"/>
                <w:numId w:val="13"/>
              </w:numPr>
              <w:spacing w:before="156" w:beforeLines="50" w:after="156" w:afterLines="50" w:line="240" w:lineRule="auto"/>
              <w:ind w:firstLineChars="0"/>
              <w:rPr>
                <w:b/>
                <w:bCs w:val="0"/>
                <w:sz w:val="24"/>
                <w:szCs w:val="24"/>
                <w:shd w:val="clear" w:color="auto" w:fill="FFFFFF"/>
              </w:rPr>
            </w:pPr>
            <w:r>
              <w:rPr>
                <w:rFonts w:hint="eastAsia"/>
                <w:b/>
                <w:bCs w:val="0"/>
                <w:sz w:val="24"/>
                <w:szCs w:val="24"/>
                <w:shd w:val="clear" w:color="auto" w:fill="FFFFFF"/>
              </w:rPr>
              <w:t>云峰民宿集群及配套设施建设项目</w:t>
            </w:r>
          </w:p>
          <w:p>
            <w:pPr>
              <w:pStyle w:val="100"/>
              <w:spacing w:before="0" w:beforeLines="0" w:after="0" w:afterLines="0" w:line="240" w:lineRule="auto"/>
              <w:ind w:firstLine="480"/>
              <w:rPr>
                <w:sz w:val="24"/>
                <w:szCs w:val="24"/>
                <w:shd w:val="clear" w:color="auto" w:fill="FFFFFF"/>
              </w:rPr>
            </w:pPr>
            <w:r>
              <w:rPr>
                <w:rFonts w:hint="eastAsia"/>
                <w:sz w:val="24"/>
                <w:szCs w:val="24"/>
                <w:highlight w:val="lightGray"/>
                <w:shd w:val="clear" w:color="auto" w:fill="FFFFFF"/>
              </w:rPr>
              <w:t>——建设内容：</w:t>
            </w:r>
            <w:r>
              <w:rPr>
                <w:rFonts w:hint="eastAsia"/>
                <w:sz w:val="24"/>
                <w:szCs w:val="24"/>
                <w:shd w:val="clear" w:color="auto" w:fill="FFFFFF"/>
              </w:rPr>
              <w:t>项目总投资800万元。结合山下桐浦花海、诒让故居，山上孙诒让外祖母宅、孙衣言古墓，将云峰村以孙诒让为故事线，建设东瓯民宿集群、民清民居部落、茶研文化基地，打造瑞安古寺古村，养身养心的去处。</w:t>
            </w:r>
          </w:p>
          <w:p>
            <w:pPr>
              <w:pStyle w:val="100"/>
              <w:spacing w:before="0" w:beforeLines="0" w:after="0" w:afterLines="0" w:line="240" w:lineRule="auto"/>
              <w:ind w:firstLine="480"/>
              <w:rPr>
                <w:sz w:val="24"/>
                <w:szCs w:val="24"/>
                <w:shd w:val="clear" w:color="auto" w:fill="FFFFFF"/>
              </w:rPr>
            </w:pPr>
            <w:r>
              <w:rPr>
                <w:rFonts w:hint="eastAsia"/>
                <w:sz w:val="24"/>
                <w:szCs w:val="24"/>
                <w:highlight w:val="lightGray"/>
                <w:shd w:val="clear" w:color="auto" w:fill="FFFFFF"/>
              </w:rPr>
              <w:t>——建设地点：</w:t>
            </w:r>
            <w:r>
              <w:rPr>
                <w:rFonts w:hint="eastAsia"/>
                <w:sz w:val="24"/>
                <w:szCs w:val="24"/>
                <w:shd w:val="clear" w:color="auto" w:fill="FFFFFF"/>
              </w:rPr>
              <w:t>云峰村。</w:t>
            </w:r>
          </w:p>
          <w:p>
            <w:pPr>
              <w:pStyle w:val="100"/>
              <w:spacing w:before="0" w:beforeLines="0" w:after="0" w:afterLines="0" w:line="240" w:lineRule="auto"/>
              <w:ind w:firstLine="480"/>
              <w:rPr>
                <w:sz w:val="24"/>
                <w:szCs w:val="24"/>
                <w:shd w:val="clear" w:color="auto" w:fill="FFFFFF"/>
              </w:rPr>
            </w:pPr>
            <w:r>
              <w:rPr>
                <w:rFonts w:hint="eastAsia"/>
                <w:sz w:val="24"/>
                <w:szCs w:val="24"/>
                <w:highlight w:val="lightGray"/>
                <w:shd w:val="clear" w:color="auto" w:fill="FFFFFF"/>
              </w:rPr>
              <w:t>——建设主体：</w:t>
            </w:r>
            <w:r>
              <w:rPr>
                <w:rFonts w:hint="eastAsia"/>
                <w:sz w:val="24"/>
                <w:szCs w:val="24"/>
                <w:shd w:val="clear" w:color="auto" w:fill="FFFFFF"/>
              </w:rPr>
              <w:t>桐浦镇人民政府、招商引资。</w:t>
            </w:r>
          </w:p>
          <w:p>
            <w:pPr>
              <w:pStyle w:val="100"/>
              <w:numPr>
                <w:ilvl w:val="0"/>
                <w:numId w:val="13"/>
              </w:numPr>
              <w:spacing w:before="156" w:beforeLines="50" w:after="156" w:afterLines="50" w:line="240" w:lineRule="auto"/>
              <w:ind w:firstLineChars="0"/>
              <w:rPr>
                <w:b/>
                <w:bCs w:val="0"/>
                <w:sz w:val="24"/>
                <w:szCs w:val="24"/>
                <w:shd w:val="clear" w:color="auto" w:fill="FFFFFF"/>
              </w:rPr>
            </w:pPr>
            <w:r>
              <w:rPr>
                <w:rFonts w:hint="eastAsia"/>
                <w:b/>
                <w:bCs w:val="0"/>
                <w:sz w:val="24"/>
                <w:szCs w:val="24"/>
                <w:shd w:val="clear" w:color="auto" w:fill="FFFFFF"/>
              </w:rPr>
              <w:t>桐浦镇南戏演艺中心建设项目</w:t>
            </w:r>
          </w:p>
          <w:p>
            <w:pPr>
              <w:pStyle w:val="100"/>
              <w:spacing w:before="0" w:beforeLines="0" w:after="0" w:afterLines="0" w:line="240" w:lineRule="auto"/>
              <w:ind w:firstLine="480"/>
              <w:rPr>
                <w:sz w:val="24"/>
                <w:szCs w:val="24"/>
                <w:shd w:val="clear" w:color="auto" w:fill="FFFFFF"/>
              </w:rPr>
            </w:pPr>
            <w:r>
              <w:rPr>
                <w:rFonts w:hint="eastAsia"/>
                <w:sz w:val="24"/>
                <w:szCs w:val="24"/>
                <w:highlight w:val="lightGray"/>
                <w:shd w:val="clear" w:color="auto" w:fill="FFFFFF"/>
              </w:rPr>
              <w:t>——建设内容：</w:t>
            </w:r>
            <w:r>
              <w:rPr>
                <w:rFonts w:hint="eastAsia"/>
                <w:sz w:val="24"/>
                <w:szCs w:val="24"/>
                <w:shd w:val="clear" w:color="auto" w:fill="FFFFFF"/>
              </w:rPr>
              <w:t>项目总投资500万元。位于桐浦镇政府斜对面，老卫生院原拆原建，建筑面积约1400</w:t>
            </w:r>
            <w:r>
              <w:rPr>
                <w:rFonts w:hint="eastAsia" w:ascii="仿宋_GB2312" w:hAnsi="仿宋_GB2312" w:cs="仿宋_GB2312"/>
                <w:sz w:val="24"/>
                <w:szCs w:val="24"/>
                <w:shd w:val="clear" w:color="auto" w:fill="FFFFFF"/>
              </w:rPr>
              <w:t>平方米。含主体建设、内部装修、文创布局等，一楼建成便民服务大厅、城市书房、村民活动中心，二楼有音乐、舞蹈、艺术等培训教室和排练室，三楼有南戏演艺舞台等。建成后提供综合文化服务功能，发挥“文化</w:t>
            </w:r>
            <w:r>
              <w:rPr>
                <w:rFonts w:hint="eastAsia"/>
                <w:sz w:val="24"/>
                <w:szCs w:val="24"/>
                <w:shd w:val="clear" w:color="auto" w:fill="FFFFFF"/>
              </w:rPr>
              <w:t>+”融合带动力。</w:t>
            </w:r>
          </w:p>
          <w:p>
            <w:pPr>
              <w:pStyle w:val="100"/>
              <w:spacing w:before="0" w:beforeLines="0" w:after="0" w:afterLines="0" w:line="240" w:lineRule="auto"/>
              <w:ind w:firstLine="480"/>
              <w:rPr>
                <w:sz w:val="24"/>
                <w:szCs w:val="24"/>
                <w:shd w:val="clear" w:color="auto" w:fill="FFFFFF"/>
              </w:rPr>
            </w:pPr>
            <w:r>
              <w:rPr>
                <w:rFonts w:hint="eastAsia"/>
                <w:sz w:val="24"/>
                <w:szCs w:val="24"/>
                <w:highlight w:val="lightGray"/>
                <w:shd w:val="clear" w:color="auto" w:fill="FFFFFF"/>
              </w:rPr>
              <w:t>——建设地点：</w:t>
            </w:r>
            <w:r>
              <w:rPr>
                <w:rFonts w:hint="eastAsia"/>
                <w:sz w:val="24"/>
                <w:szCs w:val="24"/>
                <w:shd w:val="clear" w:color="auto" w:fill="FFFFFF"/>
              </w:rPr>
              <w:t>桐浦村。</w:t>
            </w:r>
          </w:p>
          <w:p>
            <w:pPr>
              <w:pStyle w:val="100"/>
              <w:spacing w:before="0" w:beforeLines="0" w:after="0" w:afterLines="0" w:line="240" w:lineRule="auto"/>
              <w:ind w:firstLine="480"/>
              <w:rPr>
                <w:sz w:val="24"/>
                <w:szCs w:val="24"/>
                <w:shd w:val="clear" w:color="auto" w:fill="FFFFFF"/>
              </w:rPr>
            </w:pPr>
            <w:r>
              <w:rPr>
                <w:rFonts w:hint="eastAsia"/>
                <w:sz w:val="24"/>
                <w:szCs w:val="24"/>
                <w:highlight w:val="lightGray"/>
                <w:shd w:val="clear" w:color="auto" w:fill="FFFFFF"/>
              </w:rPr>
              <w:t>——建设主体：</w:t>
            </w:r>
            <w:r>
              <w:rPr>
                <w:rFonts w:hint="eastAsia"/>
                <w:sz w:val="24"/>
                <w:szCs w:val="24"/>
                <w:shd w:val="clear" w:color="auto" w:fill="FFFFFF"/>
              </w:rPr>
              <w:t>桐浦镇人民政府。</w:t>
            </w:r>
          </w:p>
          <w:p>
            <w:pPr>
              <w:pStyle w:val="100"/>
              <w:numPr>
                <w:ilvl w:val="0"/>
                <w:numId w:val="13"/>
              </w:numPr>
              <w:spacing w:before="156" w:beforeLines="50" w:after="156" w:afterLines="50" w:line="240" w:lineRule="auto"/>
              <w:ind w:firstLineChars="0"/>
              <w:rPr>
                <w:b/>
                <w:bCs w:val="0"/>
                <w:sz w:val="24"/>
                <w:szCs w:val="24"/>
                <w:shd w:val="clear" w:color="auto" w:fill="FFFFFF"/>
              </w:rPr>
            </w:pPr>
            <w:r>
              <w:rPr>
                <w:rFonts w:hint="eastAsia"/>
                <w:b/>
                <w:bCs w:val="0"/>
                <w:sz w:val="24"/>
                <w:szCs w:val="24"/>
                <w:shd w:val="clear" w:color="auto" w:fill="FFFFFF"/>
              </w:rPr>
              <w:t>樱花博物馆建设及樱花谷改造提升项目</w:t>
            </w:r>
          </w:p>
          <w:p>
            <w:pPr>
              <w:pStyle w:val="100"/>
              <w:spacing w:before="0" w:beforeLines="0" w:after="0" w:afterLines="0" w:line="240" w:lineRule="auto"/>
              <w:ind w:firstLine="480"/>
              <w:rPr>
                <w:sz w:val="24"/>
                <w:szCs w:val="24"/>
                <w:shd w:val="clear" w:color="auto" w:fill="FFFFFF"/>
              </w:rPr>
            </w:pPr>
            <w:r>
              <w:rPr>
                <w:rFonts w:hint="eastAsia"/>
                <w:sz w:val="24"/>
                <w:szCs w:val="24"/>
                <w:highlight w:val="lightGray"/>
                <w:shd w:val="clear" w:color="auto" w:fill="FFFFFF"/>
              </w:rPr>
              <w:t>——建设内容：</w:t>
            </w:r>
            <w:r>
              <w:rPr>
                <w:rFonts w:hint="eastAsia"/>
                <w:sz w:val="24"/>
                <w:szCs w:val="24"/>
                <w:shd w:val="clear" w:color="auto" w:fill="FFFFFF"/>
              </w:rPr>
              <w:t>项目总投资1000万元。位于凤凰樱花谷核心景区，占地面积约2亩，建筑面积约1900平方米</w:t>
            </w:r>
            <w:r>
              <w:rPr>
                <w:rFonts w:hint="eastAsia" w:ascii="仿宋_GB2312" w:hAnsi="仿宋_GB2312" w:cs="仿宋_GB2312"/>
                <w:sz w:val="24"/>
                <w:szCs w:val="24"/>
                <w:shd w:val="clear" w:color="auto" w:fill="FFFFFF"/>
              </w:rPr>
              <w:t>，建成后作为景区的展览展示中心、研学配套、餐饮配套等综合功能。同时借旅游淡季对园区内部改造提升，增设行人道路，打造飞天魔毯，露营基地等二次消费项目，争取打造</w:t>
            </w:r>
            <w:r>
              <w:rPr>
                <w:rFonts w:hint="eastAsia"/>
                <w:sz w:val="24"/>
                <w:szCs w:val="24"/>
                <w:shd w:val="clear" w:color="auto" w:fill="FFFFFF"/>
              </w:rPr>
              <w:t>AAA级旅游景区。</w:t>
            </w:r>
          </w:p>
          <w:p>
            <w:pPr>
              <w:pStyle w:val="100"/>
              <w:spacing w:before="0" w:beforeLines="0" w:after="0" w:afterLines="0" w:line="240" w:lineRule="auto"/>
              <w:ind w:firstLine="480"/>
              <w:rPr>
                <w:sz w:val="24"/>
                <w:szCs w:val="24"/>
                <w:shd w:val="clear" w:color="auto" w:fill="FFFFFF"/>
              </w:rPr>
            </w:pPr>
            <w:r>
              <w:rPr>
                <w:rFonts w:hint="eastAsia"/>
                <w:sz w:val="24"/>
                <w:szCs w:val="24"/>
                <w:highlight w:val="lightGray"/>
                <w:shd w:val="clear" w:color="auto" w:fill="FFFFFF"/>
              </w:rPr>
              <w:t>——建设地点：</w:t>
            </w:r>
            <w:r>
              <w:rPr>
                <w:rFonts w:hint="eastAsia"/>
                <w:sz w:val="24"/>
                <w:szCs w:val="24"/>
                <w:shd w:val="clear" w:color="auto" w:fill="FFFFFF"/>
              </w:rPr>
              <w:t>桐浦村。</w:t>
            </w:r>
          </w:p>
          <w:p>
            <w:pPr>
              <w:pStyle w:val="100"/>
              <w:spacing w:before="0" w:beforeLines="0" w:after="0" w:afterLines="0" w:line="240" w:lineRule="auto"/>
              <w:ind w:firstLine="480"/>
              <w:rPr>
                <w:sz w:val="24"/>
                <w:szCs w:val="24"/>
                <w:shd w:val="clear" w:color="auto" w:fill="FFFFFF"/>
              </w:rPr>
            </w:pPr>
            <w:r>
              <w:rPr>
                <w:rFonts w:hint="eastAsia"/>
                <w:sz w:val="24"/>
                <w:szCs w:val="24"/>
                <w:highlight w:val="lightGray"/>
                <w:shd w:val="clear" w:color="auto" w:fill="FFFFFF"/>
              </w:rPr>
              <w:t>——建设主体：</w:t>
            </w:r>
            <w:r>
              <w:rPr>
                <w:rFonts w:hint="eastAsia"/>
                <w:sz w:val="24"/>
                <w:szCs w:val="24"/>
                <w:shd w:val="clear" w:color="auto" w:fill="FFFFFF"/>
              </w:rPr>
              <w:t>温州市桐泉农业科技有限公司。</w:t>
            </w:r>
          </w:p>
          <w:p>
            <w:pPr>
              <w:pStyle w:val="100"/>
              <w:numPr>
                <w:ilvl w:val="0"/>
                <w:numId w:val="13"/>
              </w:numPr>
              <w:spacing w:before="156" w:beforeLines="50" w:after="156" w:afterLines="50" w:line="240" w:lineRule="auto"/>
              <w:ind w:firstLineChars="0"/>
              <w:rPr>
                <w:b/>
                <w:bCs w:val="0"/>
                <w:sz w:val="24"/>
                <w:szCs w:val="24"/>
                <w:shd w:val="clear" w:color="auto" w:fill="FFFFFF"/>
              </w:rPr>
            </w:pPr>
            <w:r>
              <w:rPr>
                <w:rFonts w:hint="eastAsia"/>
                <w:b/>
                <w:bCs w:val="0"/>
                <w:sz w:val="24"/>
                <w:szCs w:val="24"/>
                <w:shd w:val="clear" w:color="auto" w:fill="FFFFFF"/>
              </w:rPr>
              <w:t>樱花园集散中心及周边配套设施建设项目</w:t>
            </w:r>
          </w:p>
          <w:p>
            <w:pPr>
              <w:pStyle w:val="100"/>
              <w:spacing w:before="0" w:beforeLines="0" w:after="0" w:afterLines="0" w:line="240" w:lineRule="auto"/>
              <w:ind w:firstLine="480"/>
              <w:rPr>
                <w:sz w:val="24"/>
                <w:szCs w:val="24"/>
                <w:shd w:val="clear" w:color="auto" w:fill="FFFFFF"/>
              </w:rPr>
            </w:pPr>
            <w:r>
              <w:rPr>
                <w:rFonts w:hint="eastAsia"/>
                <w:sz w:val="24"/>
                <w:szCs w:val="24"/>
                <w:highlight w:val="lightGray"/>
                <w:shd w:val="clear" w:color="auto" w:fill="FFFFFF"/>
              </w:rPr>
              <w:t>——建设内容：</w:t>
            </w:r>
            <w:r>
              <w:rPr>
                <w:rFonts w:hint="eastAsia"/>
                <w:sz w:val="24"/>
                <w:szCs w:val="24"/>
                <w:shd w:val="clear" w:color="auto" w:fill="FFFFFF"/>
              </w:rPr>
              <w:t>项目总投资1000万元。位于凤凰樱花谷景区山脚，占地面积约2亩，建筑面积约1200平方米</w:t>
            </w:r>
            <w:r>
              <w:rPr>
                <w:rFonts w:hint="eastAsia" w:ascii="仿宋_GB2312" w:hAnsi="仿宋_GB2312" w:cs="仿宋_GB2312"/>
                <w:sz w:val="24"/>
                <w:szCs w:val="24"/>
                <w:shd w:val="clear" w:color="auto" w:fill="FFFFFF"/>
              </w:rPr>
              <w:t>，建成后将具备</w:t>
            </w:r>
            <w:r>
              <w:rPr>
                <w:rFonts w:hint="eastAsia"/>
                <w:sz w:val="24"/>
                <w:szCs w:val="24"/>
                <w:shd w:val="clear" w:color="auto" w:fill="FFFFFF"/>
              </w:rPr>
              <w:t>A级景区旅游配套集散中心、游客服务、餐饮购物配套等综合功能。</w:t>
            </w:r>
          </w:p>
          <w:p>
            <w:pPr>
              <w:pStyle w:val="100"/>
              <w:spacing w:before="0" w:beforeLines="0" w:after="0" w:afterLines="0" w:line="240" w:lineRule="auto"/>
              <w:ind w:firstLine="480"/>
              <w:rPr>
                <w:sz w:val="24"/>
                <w:szCs w:val="24"/>
                <w:shd w:val="clear" w:color="auto" w:fill="FFFFFF"/>
              </w:rPr>
            </w:pPr>
            <w:r>
              <w:rPr>
                <w:rFonts w:hint="eastAsia"/>
                <w:sz w:val="24"/>
                <w:szCs w:val="24"/>
                <w:highlight w:val="lightGray"/>
                <w:shd w:val="clear" w:color="auto" w:fill="FFFFFF"/>
              </w:rPr>
              <w:t>——建设地点：</w:t>
            </w:r>
            <w:r>
              <w:rPr>
                <w:rFonts w:hint="eastAsia"/>
                <w:sz w:val="24"/>
                <w:szCs w:val="24"/>
                <w:shd w:val="clear" w:color="auto" w:fill="FFFFFF"/>
              </w:rPr>
              <w:t>桐浦村。</w:t>
            </w:r>
          </w:p>
          <w:p>
            <w:pPr>
              <w:pStyle w:val="100"/>
              <w:spacing w:before="0" w:beforeLines="0" w:after="0" w:afterLines="0" w:line="240" w:lineRule="auto"/>
              <w:ind w:firstLine="480"/>
              <w:rPr>
                <w:sz w:val="24"/>
                <w:szCs w:val="24"/>
                <w:shd w:val="clear" w:color="auto" w:fill="FFFFFF"/>
              </w:rPr>
            </w:pPr>
            <w:r>
              <w:rPr>
                <w:rFonts w:hint="eastAsia"/>
                <w:sz w:val="24"/>
                <w:szCs w:val="24"/>
                <w:highlight w:val="lightGray"/>
                <w:shd w:val="clear" w:color="auto" w:fill="FFFFFF"/>
              </w:rPr>
              <w:t>——建设主体：</w:t>
            </w:r>
            <w:r>
              <w:rPr>
                <w:rFonts w:hint="eastAsia"/>
                <w:sz w:val="24"/>
                <w:szCs w:val="24"/>
                <w:shd w:val="clear" w:color="auto" w:fill="FFFFFF"/>
              </w:rPr>
              <w:t>桐浦村股份经济合作社。</w:t>
            </w:r>
          </w:p>
          <w:p>
            <w:pPr>
              <w:pStyle w:val="100"/>
              <w:numPr>
                <w:ilvl w:val="0"/>
                <w:numId w:val="13"/>
              </w:numPr>
              <w:spacing w:before="156" w:beforeLines="50" w:after="156" w:afterLines="50" w:line="240" w:lineRule="auto"/>
              <w:ind w:firstLineChars="0"/>
              <w:rPr>
                <w:b/>
                <w:bCs w:val="0"/>
                <w:sz w:val="24"/>
                <w:szCs w:val="24"/>
                <w:shd w:val="clear" w:color="auto" w:fill="FFFFFF"/>
              </w:rPr>
            </w:pPr>
            <w:r>
              <w:rPr>
                <w:rFonts w:hint="eastAsia"/>
                <w:b/>
                <w:bCs w:val="0"/>
                <w:sz w:val="24"/>
                <w:szCs w:val="24"/>
                <w:shd w:val="clear" w:color="auto" w:fill="FFFFFF"/>
              </w:rPr>
              <w:t>油菜花研学展示馆及油菜花文旅IP打造项目</w:t>
            </w:r>
          </w:p>
          <w:p>
            <w:pPr>
              <w:pStyle w:val="100"/>
              <w:spacing w:before="0" w:beforeLines="0" w:after="0" w:afterLines="0" w:line="240" w:lineRule="auto"/>
              <w:ind w:firstLine="480"/>
              <w:rPr>
                <w:sz w:val="24"/>
                <w:szCs w:val="24"/>
                <w:shd w:val="clear" w:color="auto" w:fill="FFFFFF"/>
              </w:rPr>
            </w:pPr>
            <w:r>
              <w:rPr>
                <w:rFonts w:hint="eastAsia"/>
                <w:sz w:val="24"/>
                <w:szCs w:val="24"/>
                <w:highlight w:val="lightGray"/>
                <w:shd w:val="clear" w:color="auto" w:fill="FFFFFF"/>
              </w:rPr>
              <w:t>——建设内容：</w:t>
            </w:r>
            <w:r>
              <w:rPr>
                <w:rFonts w:hint="eastAsia"/>
                <w:sz w:val="24"/>
                <w:szCs w:val="24"/>
                <w:shd w:val="clear" w:color="auto" w:fill="FFFFFF"/>
              </w:rPr>
              <w:t>项目总投资300万元。以农耕文化研学实践为抓手，建设桐浦现代农业文化（油菜花）展示馆，建设菜籽油古法加工线，设计推出桐浦油菜花文旅产品，打造油菜花文旅IP，进一步打响桐浦万亩油菜花海知名度。</w:t>
            </w:r>
          </w:p>
          <w:p>
            <w:pPr>
              <w:pStyle w:val="100"/>
              <w:spacing w:before="0" w:beforeLines="0" w:after="0" w:afterLines="0" w:line="240" w:lineRule="auto"/>
              <w:ind w:firstLine="480"/>
              <w:rPr>
                <w:sz w:val="24"/>
                <w:szCs w:val="24"/>
                <w:shd w:val="clear" w:color="auto" w:fill="FFFFFF"/>
              </w:rPr>
            </w:pPr>
            <w:r>
              <w:rPr>
                <w:rFonts w:hint="eastAsia"/>
                <w:sz w:val="24"/>
                <w:szCs w:val="24"/>
                <w:highlight w:val="lightGray"/>
                <w:shd w:val="clear" w:color="auto" w:fill="FFFFFF"/>
              </w:rPr>
              <w:t>——建设地点：</w:t>
            </w:r>
            <w:r>
              <w:rPr>
                <w:rFonts w:hint="eastAsia"/>
                <w:sz w:val="24"/>
                <w:szCs w:val="24"/>
                <w:shd w:val="clear" w:color="auto" w:fill="FFFFFF"/>
              </w:rPr>
              <w:t>黎明村、董夏村。</w:t>
            </w:r>
          </w:p>
          <w:p>
            <w:pPr>
              <w:pStyle w:val="100"/>
              <w:spacing w:before="0" w:beforeLines="0" w:after="0" w:afterLines="0" w:line="240" w:lineRule="auto"/>
              <w:ind w:firstLine="480"/>
              <w:rPr>
                <w:sz w:val="24"/>
                <w:szCs w:val="24"/>
                <w:shd w:val="clear" w:color="auto" w:fill="FFFFFF"/>
              </w:rPr>
            </w:pPr>
            <w:r>
              <w:rPr>
                <w:rFonts w:hint="eastAsia"/>
                <w:sz w:val="24"/>
                <w:szCs w:val="24"/>
                <w:highlight w:val="lightGray"/>
                <w:shd w:val="clear" w:color="auto" w:fill="FFFFFF"/>
              </w:rPr>
              <w:t>——建设主体：</w:t>
            </w:r>
            <w:r>
              <w:rPr>
                <w:rFonts w:hint="eastAsia"/>
                <w:sz w:val="24"/>
                <w:szCs w:val="24"/>
                <w:shd w:val="clear" w:color="auto" w:fill="FFFFFF"/>
              </w:rPr>
              <w:t>瑞安市童兴家庭农场。</w:t>
            </w:r>
          </w:p>
          <w:p>
            <w:pPr>
              <w:pStyle w:val="100"/>
              <w:numPr>
                <w:ilvl w:val="0"/>
                <w:numId w:val="13"/>
              </w:numPr>
              <w:spacing w:before="156" w:beforeLines="50" w:after="156" w:afterLines="50" w:line="240" w:lineRule="auto"/>
              <w:ind w:firstLineChars="0"/>
              <w:rPr>
                <w:b/>
                <w:bCs w:val="0"/>
                <w:sz w:val="24"/>
                <w:szCs w:val="24"/>
                <w:shd w:val="clear" w:color="auto" w:fill="FFFFFF"/>
              </w:rPr>
            </w:pPr>
            <w:r>
              <w:rPr>
                <w:rFonts w:hint="eastAsia"/>
                <w:b/>
                <w:bCs w:val="0"/>
                <w:sz w:val="24"/>
                <w:szCs w:val="24"/>
                <w:shd w:val="clear" w:color="auto" w:fill="FFFFFF"/>
              </w:rPr>
              <w:t>环桐溪生态康养基地（桐岭研学基地打造）项目</w:t>
            </w:r>
          </w:p>
          <w:p>
            <w:pPr>
              <w:pStyle w:val="100"/>
              <w:spacing w:before="0" w:beforeLines="0" w:after="0" w:afterLines="0" w:line="240" w:lineRule="auto"/>
              <w:ind w:firstLine="480"/>
              <w:rPr>
                <w:sz w:val="24"/>
                <w:szCs w:val="24"/>
                <w:shd w:val="clear" w:color="auto" w:fill="FFFFFF"/>
              </w:rPr>
            </w:pPr>
            <w:r>
              <w:rPr>
                <w:rFonts w:hint="eastAsia"/>
                <w:sz w:val="24"/>
                <w:szCs w:val="24"/>
                <w:highlight w:val="lightGray"/>
                <w:shd w:val="clear" w:color="auto" w:fill="FFFFFF"/>
              </w:rPr>
              <w:t>——建设内容：</w:t>
            </w:r>
            <w:r>
              <w:rPr>
                <w:rFonts w:hint="eastAsia"/>
                <w:sz w:val="24"/>
                <w:szCs w:val="24"/>
                <w:shd w:val="clear" w:color="auto" w:fill="FFFFFF"/>
              </w:rPr>
              <w:t>项目总投资31500万元。位于桐源村桐岭峡谷，计划开展溯溪、太空舱等项目建设，配套桐溪景区打造研学、露营、徒步、康养等基地。</w:t>
            </w:r>
          </w:p>
          <w:p>
            <w:pPr>
              <w:pStyle w:val="100"/>
              <w:spacing w:before="0" w:beforeLines="0" w:after="0" w:afterLines="0" w:line="240" w:lineRule="auto"/>
              <w:ind w:firstLine="480"/>
              <w:rPr>
                <w:sz w:val="24"/>
                <w:szCs w:val="24"/>
                <w:shd w:val="clear" w:color="auto" w:fill="FFFFFF"/>
              </w:rPr>
            </w:pPr>
            <w:r>
              <w:rPr>
                <w:rFonts w:hint="eastAsia"/>
                <w:sz w:val="24"/>
                <w:szCs w:val="24"/>
                <w:highlight w:val="lightGray"/>
                <w:shd w:val="clear" w:color="auto" w:fill="FFFFFF"/>
              </w:rPr>
              <w:t>——建设地点：</w:t>
            </w:r>
            <w:r>
              <w:rPr>
                <w:rFonts w:hint="eastAsia"/>
                <w:sz w:val="24"/>
                <w:szCs w:val="24"/>
                <w:shd w:val="clear" w:color="auto" w:fill="FFFFFF"/>
              </w:rPr>
              <w:t>桐溪村。</w:t>
            </w:r>
          </w:p>
          <w:p>
            <w:pPr>
              <w:pStyle w:val="100"/>
              <w:spacing w:before="0" w:beforeLines="0" w:after="312" w:afterLines="100" w:line="240" w:lineRule="auto"/>
              <w:ind w:firstLine="480"/>
              <w:rPr>
                <w:sz w:val="24"/>
                <w:szCs w:val="24"/>
                <w:shd w:val="clear" w:color="auto" w:fill="FFFFFF"/>
              </w:rPr>
            </w:pPr>
            <w:r>
              <w:rPr>
                <w:rFonts w:hint="eastAsia"/>
                <w:sz w:val="24"/>
                <w:szCs w:val="24"/>
                <w:highlight w:val="lightGray"/>
                <w:shd w:val="clear" w:color="auto" w:fill="FFFFFF"/>
              </w:rPr>
              <w:t>——建设主体：</w:t>
            </w:r>
            <w:r>
              <w:rPr>
                <w:rFonts w:hint="eastAsia"/>
                <w:sz w:val="24"/>
                <w:szCs w:val="24"/>
                <w:shd w:val="clear" w:color="auto" w:fill="FFFFFF"/>
              </w:rPr>
              <w:t>桐浦镇人民政府等。</w:t>
            </w:r>
          </w:p>
          <w:p>
            <w:pPr>
              <w:pStyle w:val="100"/>
              <w:numPr>
                <w:ilvl w:val="0"/>
                <w:numId w:val="13"/>
              </w:numPr>
              <w:spacing w:before="156" w:beforeLines="50" w:after="156" w:afterLines="50" w:line="240" w:lineRule="auto"/>
              <w:ind w:firstLineChars="0"/>
              <w:rPr>
                <w:b/>
                <w:bCs w:val="0"/>
                <w:sz w:val="24"/>
                <w:szCs w:val="24"/>
                <w:shd w:val="clear" w:color="auto" w:fill="FFFFFF"/>
              </w:rPr>
            </w:pPr>
            <w:r>
              <w:rPr>
                <w:rFonts w:hint="eastAsia"/>
                <w:b/>
                <w:bCs w:val="0"/>
                <w:sz w:val="24"/>
                <w:szCs w:val="24"/>
                <w:shd w:val="clear" w:color="auto" w:fill="FFFFFF"/>
              </w:rPr>
              <w:t>瑞安市交个朋友文旅融合暨数字游民服务中心（拟）</w:t>
            </w:r>
          </w:p>
          <w:p>
            <w:pPr>
              <w:pStyle w:val="100"/>
              <w:spacing w:before="0" w:beforeLines="0" w:after="0" w:afterLines="0" w:line="240" w:lineRule="auto"/>
              <w:ind w:firstLine="480"/>
              <w:rPr>
                <w:sz w:val="24"/>
                <w:szCs w:val="24"/>
                <w:shd w:val="clear" w:color="auto" w:fill="FFFFFF"/>
              </w:rPr>
            </w:pPr>
            <w:r>
              <w:rPr>
                <w:rFonts w:hint="eastAsia"/>
                <w:sz w:val="24"/>
                <w:szCs w:val="24"/>
                <w:highlight w:val="lightGray"/>
                <w:shd w:val="clear" w:color="auto" w:fill="FFFFFF"/>
              </w:rPr>
              <w:t>——建设内容：</w:t>
            </w:r>
            <w:r>
              <w:rPr>
                <w:rFonts w:hint="eastAsia"/>
                <w:sz w:val="24"/>
                <w:szCs w:val="24"/>
                <w:shd w:val="clear" w:color="auto" w:fill="FFFFFF"/>
              </w:rPr>
              <w:t>依托桐浦镇乡村特色资源，积极融入数字游民力量，依靠强有力的运营端链接产业端与消费端，建设文旅融合暨数字游民服务中心，将建有数据中心、数字化开发服务应用等，打造跨越物理空间、社群空间和网络空间的新型高效服务平台和产业形态，为桐浦文旅产业发展服务、产业融合助力，实现“产城人”融合发展。</w:t>
            </w:r>
          </w:p>
          <w:p>
            <w:pPr>
              <w:pStyle w:val="100"/>
              <w:spacing w:before="0" w:beforeLines="0" w:after="0" w:afterLines="0" w:line="240" w:lineRule="auto"/>
              <w:ind w:firstLine="480"/>
              <w:rPr>
                <w:sz w:val="24"/>
                <w:szCs w:val="24"/>
                <w:shd w:val="clear" w:color="auto" w:fill="FFFFFF"/>
              </w:rPr>
            </w:pPr>
            <w:r>
              <w:rPr>
                <w:rFonts w:hint="eastAsia"/>
                <w:sz w:val="24"/>
                <w:szCs w:val="24"/>
                <w:highlight w:val="lightGray"/>
                <w:shd w:val="clear" w:color="auto" w:fill="FFFFFF"/>
              </w:rPr>
              <w:t>——建设地点：</w:t>
            </w:r>
            <w:r>
              <w:rPr>
                <w:rFonts w:hint="eastAsia"/>
                <w:sz w:val="24"/>
                <w:szCs w:val="24"/>
                <w:shd w:val="clear" w:color="auto" w:fill="FFFFFF"/>
              </w:rPr>
              <w:t>云峰村。</w:t>
            </w:r>
          </w:p>
          <w:p>
            <w:pPr>
              <w:pStyle w:val="100"/>
              <w:spacing w:before="0" w:beforeLines="0" w:after="312" w:afterLines="100" w:line="240" w:lineRule="auto"/>
              <w:ind w:firstLine="480"/>
              <w:rPr>
                <w:sz w:val="24"/>
                <w:szCs w:val="24"/>
                <w:shd w:val="clear" w:color="auto" w:fill="FFFFFF"/>
              </w:rPr>
            </w:pPr>
            <w:r>
              <w:rPr>
                <w:rFonts w:hint="eastAsia"/>
                <w:sz w:val="24"/>
                <w:szCs w:val="24"/>
                <w:highlight w:val="lightGray"/>
                <w:shd w:val="clear" w:color="auto" w:fill="FFFFFF"/>
              </w:rPr>
              <w:t>——建设主体：</w:t>
            </w:r>
            <w:r>
              <w:rPr>
                <w:rFonts w:hint="eastAsia"/>
                <w:sz w:val="24"/>
                <w:szCs w:val="24"/>
                <w:shd w:val="clear" w:color="auto" w:fill="FFFFFF"/>
              </w:rPr>
              <w:t>温州市交个朋友科技有限公司（暂）。</w:t>
            </w:r>
          </w:p>
          <w:p>
            <w:pPr>
              <w:pStyle w:val="100"/>
              <w:numPr>
                <w:ilvl w:val="0"/>
                <w:numId w:val="13"/>
              </w:numPr>
              <w:spacing w:before="156" w:beforeLines="50" w:after="156" w:afterLines="50" w:line="240" w:lineRule="auto"/>
              <w:ind w:left="902" w:hanging="482" w:firstLineChars="0"/>
              <w:rPr>
                <w:b/>
                <w:bCs w:val="0"/>
                <w:sz w:val="24"/>
                <w:szCs w:val="24"/>
                <w:shd w:val="clear" w:color="auto" w:fill="FFFFFF"/>
              </w:rPr>
            </w:pPr>
            <w:r>
              <w:rPr>
                <w:rFonts w:hint="eastAsia"/>
                <w:b/>
                <w:bCs w:val="0"/>
                <w:sz w:val="24"/>
                <w:szCs w:val="24"/>
                <w:shd w:val="clear" w:color="auto" w:fill="FFFFFF"/>
              </w:rPr>
              <w:t>桐浦镇农旅研学精品线打造（拟）</w:t>
            </w:r>
          </w:p>
          <w:p>
            <w:pPr>
              <w:pStyle w:val="100"/>
              <w:spacing w:before="0" w:beforeLines="0" w:after="0" w:afterLines="0" w:line="240" w:lineRule="auto"/>
              <w:ind w:firstLine="480"/>
              <w:rPr>
                <w:sz w:val="24"/>
                <w:szCs w:val="24"/>
                <w:shd w:val="clear" w:color="auto" w:fill="FFFFFF"/>
              </w:rPr>
            </w:pPr>
            <w:r>
              <w:rPr>
                <w:rFonts w:hint="eastAsia"/>
                <w:sz w:val="24"/>
                <w:szCs w:val="24"/>
                <w:highlight w:val="lightGray"/>
                <w:shd w:val="clear" w:color="auto" w:fill="FFFFFF"/>
              </w:rPr>
              <w:t>——建设内容：</w:t>
            </w:r>
            <w:r>
              <w:rPr>
                <w:rFonts w:hint="eastAsia"/>
                <w:sz w:val="24"/>
                <w:szCs w:val="24"/>
                <w:shd w:val="clear" w:color="auto" w:fill="FFFFFF"/>
              </w:rPr>
              <w:t>项目总投资1000万元。以桐浦镇南南农场、桐兴生态园、凤凰樱花谷三大研学基地资源为中心，发展低空文旅，开发特色研学课程，打造“万亩油菜花海-桐兴生态园-菜籽油体验工坊”农耕研学路线、“南南家庭农场-蓝莓采摘园-国际橄榄小镇-清明早茶绿芯硅谷”采摘体验路线、“桐溪风景区-秀水花街-凤凰樱花谷”休闲观光路线，打造桐浦全域研学新格局。</w:t>
            </w:r>
          </w:p>
          <w:p>
            <w:pPr>
              <w:pStyle w:val="100"/>
              <w:spacing w:before="0" w:beforeLines="0" w:after="0" w:afterLines="0" w:line="240" w:lineRule="auto"/>
              <w:ind w:firstLine="480"/>
              <w:rPr>
                <w:sz w:val="24"/>
                <w:szCs w:val="24"/>
                <w:shd w:val="clear" w:color="auto" w:fill="FFFFFF"/>
              </w:rPr>
            </w:pPr>
            <w:r>
              <w:rPr>
                <w:rFonts w:hint="eastAsia"/>
                <w:sz w:val="24"/>
                <w:szCs w:val="24"/>
                <w:highlight w:val="lightGray"/>
                <w:shd w:val="clear" w:color="auto" w:fill="FFFFFF"/>
              </w:rPr>
              <w:t>——建设地点：</w:t>
            </w:r>
            <w:r>
              <w:rPr>
                <w:rFonts w:hint="eastAsia"/>
                <w:sz w:val="24"/>
                <w:szCs w:val="24"/>
                <w:shd w:val="clear" w:color="auto" w:fill="FFFFFF"/>
              </w:rPr>
              <w:t>桐浦镇全域。</w:t>
            </w:r>
          </w:p>
          <w:p>
            <w:pPr>
              <w:pStyle w:val="100"/>
              <w:spacing w:before="0" w:beforeLines="0" w:after="312" w:afterLines="100" w:line="240" w:lineRule="auto"/>
              <w:ind w:firstLine="480"/>
              <w:rPr>
                <w:sz w:val="24"/>
                <w:szCs w:val="24"/>
                <w:shd w:val="clear" w:color="auto" w:fill="FFFFFF"/>
              </w:rPr>
            </w:pPr>
            <w:r>
              <w:rPr>
                <w:rFonts w:hint="eastAsia"/>
                <w:sz w:val="24"/>
                <w:szCs w:val="24"/>
                <w:highlight w:val="lightGray"/>
                <w:shd w:val="clear" w:color="auto" w:fill="FFFFFF"/>
              </w:rPr>
              <w:t>——建设主体：</w:t>
            </w:r>
            <w:r>
              <w:rPr>
                <w:rFonts w:hint="eastAsia"/>
                <w:sz w:val="24"/>
                <w:szCs w:val="24"/>
                <w:shd w:val="clear" w:color="auto" w:fill="FFFFFF"/>
              </w:rPr>
              <w:t>桐浦镇人民政府及相关农旅研学主体。</w:t>
            </w:r>
          </w:p>
        </w:tc>
      </w:tr>
    </w:tbl>
    <w:p>
      <w:pPr>
        <w:pStyle w:val="98"/>
        <w:spacing w:before="62" w:beforeLines="20" w:after="62"/>
        <w:ind w:firstLine="602"/>
        <w:outlineLvl w:val="1"/>
        <w:rPr>
          <w:rFonts w:ascii="Times New Roman" w:hAnsi="Times New Roman"/>
        </w:rPr>
      </w:pPr>
      <w:bookmarkStart w:id="52" w:name="_Toc174605987"/>
      <w:r>
        <w:rPr>
          <w:rFonts w:hint="eastAsia" w:ascii="Times New Roman" w:hAnsi="Times New Roman"/>
        </w:rPr>
        <w:t>（四）科技服务支撑工程</w:t>
      </w:r>
      <w:bookmarkEnd w:id="52"/>
    </w:p>
    <w:p>
      <w:pPr>
        <w:pStyle w:val="100"/>
        <w:spacing w:line="520" w:lineRule="exact"/>
        <w:rPr>
          <w:shd w:val="clear" w:color="auto" w:fill="FFFFFF"/>
        </w:rPr>
      </w:pPr>
      <w:r>
        <w:rPr>
          <w:rFonts w:hint="eastAsia"/>
          <w:shd w:val="clear" w:color="auto" w:fill="FFFFFF"/>
        </w:rPr>
        <w:t>深入实施“农业双强”行动，强化橄榄等种质资源保护与繁育，推动科技创新和产业创新深度融合，加快实现农业机械化、数字化、智能化发展。重点实施农业科技园区、农创客共富基地、现代化农事服务中心等7个项目。</w:t>
      </w:r>
    </w:p>
    <w:p>
      <w:pPr>
        <w:pStyle w:val="100"/>
        <w:spacing w:before="0" w:beforeLines="0" w:after="156" w:afterLines="50"/>
        <w:ind w:firstLine="0" w:firstLineChars="0"/>
        <w:jc w:val="center"/>
        <w:rPr>
          <w:rFonts w:eastAsia="宋体"/>
          <w:b/>
          <w:bCs w:val="0"/>
          <w:sz w:val="28"/>
          <w:szCs w:val="28"/>
          <w:shd w:val="clear" w:color="auto" w:fill="FFFFFF"/>
        </w:rPr>
      </w:pPr>
      <w:r>
        <w:rPr>
          <w:rFonts w:hint="eastAsia" w:eastAsia="宋体"/>
          <w:b/>
          <w:bCs w:val="0"/>
          <w:sz w:val="28"/>
          <w:szCs w:val="28"/>
          <w:shd w:val="clear" w:color="auto" w:fill="FFFFFF"/>
        </w:rPr>
        <w:t>专栏4  科技服务支撑工程重点项目</w:t>
      </w:r>
    </w:p>
    <w:tbl>
      <w:tblPr>
        <w:tblStyle w:val="8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8522" w:type="dxa"/>
          </w:tcPr>
          <w:p>
            <w:pPr>
              <w:pStyle w:val="100"/>
              <w:numPr>
                <w:ilvl w:val="0"/>
                <w:numId w:val="14"/>
              </w:numPr>
              <w:spacing w:before="156" w:beforeLines="50" w:after="156" w:afterLines="50" w:line="240" w:lineRule="auto"/>
              <w:ind w:firstLineChars="0"/>
              <w:rPr>
                <w:b/>
                <w:bCs w:val="0"/>
                <w:sz w:val="24"/>
                <w:szCs w:val="24"/>
                <w:shd w:val="clear" w:color="auto" w:fill="FFFFFF"/>
              </w:rPr>
            </w:pPr>
            <w:r>
              <w:rPr>
                <w:rFonts w:hint="eastAsia"/>
                <w:b/>
                <w:bCs w:val="0"/>
                <w:sz w:val="24"/>
                <w:szCs w:val="24"/>
                <w:shd w:val="clear" w:color="auto" w:fill="FFFFFF"/>
              </w:rPr>
              <w:t>农业科技园区项目（拟）</w:t>
            </w:r>
          </w:p>
          <w:p>
            <w:pPr>
              <w:pStyle w:val="100"/>
              <w:spacing w:before="0" w:beforeLines="0" w:after="0" w:afterLines="0" w:line="240" w:lineRule="auto"/>
              <w:ind w:firstLine="480"/>
              <w:rPr>
                <w:sz w:val="24"/>
                <w:szCs w:val="24"/>
                <w:shd w:val="clear" w:color="auto" w:fill="FFFFFF"/>
              </w:rPr>
            </w:pPr>
            <w:r>
              <w:rPr>
                <w:rFonts w:hint="eastAsia"/>
                <w:sz w:val="24"/>
                <w:szCs w:val="24"/>
                <w:highlight w:val="lightGray"/>
                <w:shd w:val="clear" w:color="auto" w:fill="FFFFFF"/>
              </w:rPr>
              <w:t>——建设内容：</w:t>
            </w:r>
            <w:r>
              <w:rPr>
                <w:rFonts w:hint="eastAsia"/>
                <w:sz w:val="24"/>
                <w:szCs w:val="24"/>
                <w:shd w:val="clear" w:color="auto" w:fill="FFFFFF"/>
              </w:rPr>
              <w:t>项目总投资5000万元。总面积1000亩，结合农业标准地改革和农业“双强”行动，强化创新驱动和绿色发展引领，以粮食和设施蔬菜为主导产业，以“设施农业+科技农业+装备农业”为功能主题，依托省农科院、浙江农林大学、温州市农科院等农业科研院校技术力量，示范推广农业新技术新品种新成果，推广粮经轮作、农机农艺结合、稻渔综合种养等生态高效种养模式，深入推进农业一二三产全产业链融合发展，争创科技装备先进、管理体制科学、经营机制完善、产业链齐全的省级农业科技园区。</w:t>
            </w:r>
          </w:p>
          <w:p>
            <w:pPr>
              <w:pStyle w:val="100"/>
              <w:spacing w:before="0" w:beforeLines="0" w:after="0" w:afterLines="0" w:line="240" w:lineRule="auto"/>
              <w:ind w:firstLine="480"/>
              <w:rPr>
                <w:sz w:val="24"/>
                <w:szCs w:val="24"/>
                <w:shd w:val="clear" w:color="auto" w:fill="FFFFFF"/>
              </w:rPr>
            </w:pPr>
            <w:r>
              <w:rPr>
                <w:rFonts w:hint="eastAsia"/>
                <w:sz w:val="24"/>
                <w:szCs w:val="24"/>
                <w:highlight w:val="lightGray"/>
                <w:shd w:val="clear" w:color="auto" w:fill="FFFFFF"/>
              </w:rPr>
              <w:t>——建设地点：</w:t>
            </w:r>
            <w:r>
              <w:rPr>
                <w:rFonts w:hint="eastAsia"/>
                <w:sz w:val="24"/>
                <w:szCs w:val="24"/>
                <w:shd w:val="clear" w:color="auto" w:fill="FFFFFF"/>
              </w:rPr>
              <w:t>浦西村、桐浦村。</w:t>
            </w:r>
          </w:p>
          <w:p>
            <w:pPr>
              <w:pStyle w:val="100"/>
              <w:spacing w:before="0" w:beforeLines="0" w:after="0" w:afterLines="0" w:line="240" w:lineRule="auto"/>
              <w:ind w:firstLine="480"/>
              <w:rPr>
                <w:sz w:val="24"/>
                <w:szCs w:val="24"/>
                <w:shd w:val="clear" w:color="auto" w:fill="FFFFFF"/>
              </w:rPr>
            </w:pPr>
            <w:r>
              <w:rPr>
                <w:rFonts w:hint="eastAsia"/>
                <w:sz w:val="24"/>
                <w:szCs w:val="24"/>
                <w:highlight w:val="lightGray"/>
                <w:shd w:val="clear" w:color="auto" w:fill="FFFFFF"/>
              </w:rPr>
              <w:t>——建设主体：</w:t>
            </w:r>
            <w:r>
              <w:rPr>
                <w:rFonts w:hint="eastAsia"/>
                <w:sz w:val="24"/>
                <w:szCs w:val="24"/>
                <w:shd w:val="clear" w:color="auto" w:fill="FFFFFF"/>
              </w:rPr>
              <w:t>招商引资。</w:t>
            </w:r>
          </w:p>
          <w:p>
            <w:pPr>
              <w:pStyle w:val="100"/>
              <w:numPr>
                <w:ilvl w:val="0"/>
                <w:numId w:val="14"/>
              </w:numPr>
              <w:spacing w:before="156" w:beforeLines="50" w:after="156" w:afterLines="50" w:line="240" w:lineRule="auto"/>
              <w:ind w:firstLineChars="0"/>
              <w:rPr>
                <w:b/>
                <w:bCs w:val="0"/>
                <w:sz w:val="24"/>
                <w:szCs w:val="24"/>
                <w:shd w:val="clear" w:color="auto" w:fill="FFFFFF"/>
              </w:rPr>
            </w:pPr>
            <w:r>
              <w:rPr>
                <w:rFonts w:hint="eastAsia"/>
                <w:b/>
                <w:bCs w:val="0"/>
                <w:sz w:val="24"/>
                <w:szCs w:val="24"/>
                <w:shd w:val="clear" w:color="auto" w:fill="FFFFFF"/>
              </w:rPr>
              <w:t>农创客共富基地项目（拟）</w:t>
            </w:r>
          </w:p>
          <w:p>
            <w:pPr>
              <w:pStyle w:val="100"/>
              <w:spacing w:before="0" w:beforeLines="0" w:after="0" w:afterLines="0" w:line="240" w:lineRule="auto"/>
              <w:ind w:firstLine="480"/>
              <w:rPr>
                <w:sz w:val="24"/>
                <w:szCs w:val="24"/>
                <w:shd w:val="clear" w:color="auto" w:fill="FFFFFF"/>
              </w:rPr>
            </w:pPr>
            <w:r>
              <w:rPr>
                <w:rFonts w:hint="eastAsia"/>
                <w:sz w:val="24"/>
                <w:szCs w:val="24"/>
                <w:highlight w:val="lightGray"/>
                <w:shd w:val="clear" w:color="auto" w:fill="FFFFFF"/>
              </w:rPr>
              <w:t>——建设内容：</w:t>
            </w:r>
            <w:r>
              <w:rPr>
                <w:rFonts w:hint="eastAsia"/>
                <w:sz w:val="24"/>
                <w:szCs w:val="24"/>
                <w:shd w:val="clear" w:color="auto" w:fill="FFFFFF"/>
              </w:rPr>
              <w:t>项目总投资1000万元。总面积200亩，聚焦现代“新农人”引育，坚持“以产聚才、以才兴产”，按照“农业主题、创新引领、科技为本”思路，打造的创新与创业、线上与线下、孵化与投资相结合的综合发展的创业创富平台，培育一批有热情、有技术、头脑活的农创人才，并为现代“新农人”开展创业创富提供有效的智力支持、要素保障和落地支撑。</w:t>
            </w:r>
          </w:p>
          <w:p>
            <w:pPr>
              <w:pStyle w:val="100"/>
              <w:spacing w:before="0" w:beforeLines="0" w:after="0" w:afterLines="0" w:line="240" w:lineRule="auto"/>
              <w:ind w:firstLine="480"/>
              <w:rPr>
                <w:sz w:val="24"/>
                <w:szCs w:val="24"/>
                <w:shd w:val="clear" w:color="auto" w:fill="FFFFFF"/>
              </w:rPr>
            </w:pPr>
            <w:r>
              <w:rPr>
                <w:rFonts w:hint="eastAsia"/>
                <w:sz w:val="24"/>
                <w:szCs w:val="24"/>
                <w:highlight w:val="lightGray"/>
                <w:shd w:val="clear" w:color="auto" w:fill="FFFFFF"/>
              </w:rPr>
              <w:t>——建设地点：</w:t>
            </w:r>
            <w:r>
              <w:rPr>
                <w:rFonts w:hint="eastAsia"/>
                <w:sz w:val="24"/>
                <w:szCs w:val="24"/>
                <w:shd w:val="clear" w:color="auto" w:fill="FFFFFF"/>
              </w:rPr>
              <w:t>桐浦村。</w:t>
            </w:r>
          </w:p>
          <w:p>
            <w:pPr>
              <w:pStyle w:val="100"/>
              <w:spacing w:before="0" w:beforeLines="0" w:after="0" w:afterLines="0" w:line="240" w:lineRule="auto"/>
              <w:ind w:firstLine="480"/>
              <w:rPr>
                <w:sz w:val="24"/>
                <w:szCs w:val="24"/>
                <w:shd w:val="clear" w:color="auto" w:fill="FFFFFF"/>
              </w:rPr>
            </w:pPr>
            <w:r>
              <w:rPr>
                <w:rFonts w:hint="eastAsia"/>
                <w:sz w:val="24"/>
                <w:szCs w:val="24"/>
                <w:highlight w:val="lightGray"/>
                <w:shd w:val="clear" w:color="auto" w:fill="FFFFFF"/>
              </w:rPr>
              <w:t>——建设主体：</w:t>
            </w:r>
            <w:r>
              <w:rPr>
                <w:rFonts w:hint="eastAsia"/>
                <w:sz w:val="24"/>
                <w:szCs w:val="24"/>
                <w:shd w:val="clear" w:color="auto" w:fill="FFFFFF"/>
              </w:rPr>
              <w:t>桐浦镇人民政府、招商引资。</w:t>
            </w:r>
          </w:p>
          <w:p>
            <w:pPr>
              <w:pStyle w:val="100"/>
              <w:numPr>
                <w:ilvl w:val="0"/>
                <w:numId w:val="14"/>
              </w:numPr>
              <w:spacing w:before="156" w:beforeLines="50" w:after="156" w:afterLines="50" w:line="240" w:lineRule="auto"/>
              <w:ind w:firstLineChars="0"/>
              <w:rPr>
                <w:b/>
                <w:bCs w:val="0"/>
                <w:sz w:val="24"/>
                <w:szCs w:val="24"/>
                <w:shd w:val="clear" w:color="auto" w:fill="FFFFFF"/>
              </w:rPr>
            </w:pPr>
            <w:r>
              <w:rPr>
                <w:rFonts w:hint="eastAsia"/>
                <w:b/>
                <w:bCs w:val="0"/>
                <w:sz w:val="24"/>
                <w:szCs w:val="24"/>
                <w:shd w:val="clear" w:color="auto" w:fill="FFFFFF"/>
              </w:rPr>
              <w:t>农业品牌建设培育项目（拟）</w:t>
            </w:r>
          </w:p>
          <w:p>
            <w:pPr>
              <w:pStyle w:val="100"/>
              <w:spacing w:before="0" w:beforeLines="0" w:after="0" w:afterLines="0" w:line="240" w:lineRule="auto"/>
              <w:ind w:firstLine="480"/>
              <w:rPr>
                <w:sz w:val="24"/>
                <w:szCs w:val="24"/>
                <w:shd w:val="clear" w:color="auto" w:fill="FFFFFF"/>
              </w:rPr>
            </w:pPr>
            <w:r>
              <w:rPr>
                <w:rFonts w:hint="eastAsia"/>
                <w:sz w:val="24"/>
                <w:szCs w:val="24"/>
                <w:highlight w:val="lightGray"/>
                <w:shd w:val="clear" w:color="auto" w:fill="FFFFFF"/>
              </w:rPr>
              <w:t>——建设内容：</w:t>
            </w:r>
            <w:r>
              <w:rPr>
                <w:rFonts w:hint="eastAsia"/>
                <w:sz w:val="24"/>
                <w:szCs w:val="24"/>
                <w:shd w:val="clear" w:color="auto" w:fill="FFFFFF"/>
              </w:rPr>
              <w:t>项目总投资300万元。围绕镇域粮食、蔬菜、食用菌、湖羊等农产品，积极申请瑞安市“云江丰味”区域公用品牌授权，加快培育“桐兴旺农”等农产品品牌，持续提升“隆升堂”等农业企业品牌，建立完善“区域公用品牌+企业品牌+农产品品牌”运营机制，增强桐浦农产品知名度和竞争力，推动农产品增值增效。</w:t>
            </w:r>
          </w:p>
          <w:p>
            <w:pPr>
              <w:pStyle w:val="100"/>
              <w:spacing w:before="0" w:beforeLines="0" w:after="0" w:afterLines="0" w:line="240" w:lineRule="auto"/>
              <w:ind w:firstLine="480"/>
              <w:rPr>
                <w:sz w:val="24"/>
                <w:szCs w:val="24"/>
                <w:shd w:val="clear" w:color="auto" w:fill="FFFFFF"/>
              </w:rPr>
            </w:pPr>
            <w:r>
              <w:rPr>
                <w:rFonts w:hint="eastAsia"/>
                <w:sz w:val="24"/>
                <w:szCs w:val="24"/>
                <w:highlight w:val="lightGray"/>
                <w:shd w:val="clear" w:color="auto" w:fill="FFFFFF"/>
              </w:rPr>
              <w:t>——建设地点：</w:t>
            </w:r>
            <w:r>
              <w:rPr>
                <w:rFonts w:hint="eastAsia"/>
                <w:sz w:val="24"/>
                <w:szCs w:val="24"/>
                <w:shd w:val="clear" w:color="auto" w:fill="FFFFFF"/>
              </w:rPr>
              <w:t>全域。</w:t>
            </w:r>
          </w:p>
          <w:p>
            <w:pPr>
              <w:pStyle w:val="100"/>
              <w:spacing w:before="0" w:beforeLines="0" w:after="0" w:afterLines="0" w:line="240" w:lineRule="auto"/>
              <w:ind w:firstLine="480"/>
              <w:rPr>
                <w:sz w:val="24"/>
                <w:szCs w:val="24"/>
                <w:shd w:val="clear" w:color="auto" w:fill="FFFFFF"/>
              </w:rPr>
            </w:pPr>
            <w:r>
              <w:rPr>
                <w:rFonts w:hint="eastAsia"/>
                <w:sz w:val="24"/>
                <w:szCs w:val="24"/>
                <w:highlight w:val="lightGray"/>
                <w:shd w:val="clear" w:color="auto" w:fill="FFFFFF"/>
              </w:rPr>
              <w:t>——建设主体：</w:t>
            </w:r>
            <w:r>
              <w:rPr>
                <w:rFonts w:hint="eastAsia"/>
                <w:sz w:val="24"/>
                <w:szCs w:val="24"/>
                <w:shd w:val="clear" w:color="auto" w:fill="FFFFFF"/>
              </w:rPr>
              <w:t>桐浦镇人民政府。</w:t>
            </w:r>
          </w:p>
          <w:p>
            <w:pPr>
              <w:pStyle w:val="100"/>
              <w:numPr>
                <w:ilvl w:val="0"/>
                <w:numId w:val="14"/>
              </w:numPr>
              <w:spacing w:before="156" w:beforeLines="50" w:after="156" w:afterLines="50" w:line="240" w:lineRule="auto"/>
              <w:ind w:firstLineChars="0"/>
              <w:rPr>
                <w:b/>
                <w:bCs w:val="0"/>
                <w:sz w:val="24"/>
                <w:szCs w:val="24"/>
                <w:shd w:val="clear" w:color="auto" w:fill="FFFFFF"/>
              </w:rPr>
            </w:pPr>
            <w:r>
              <w:rPr>
                <w:rFonts w:hint="eastAsia"/>
                <w:b/>
                <w:bCs w:val="0"/>
                <w:sz w:val="24"/>
                <w:szCs w:val="24"/>
                <w:shd w:val="clear" w:color="auto" w:fill="FFFFFF"/>
              </w:rPr>
              <w:t>瑞安桐浦现代化农事服务中心项目</w:t>
            </w:r>
          </w:p>
          <w:p>
            <w:pPr>
              <w:pStyle w:val="100"/>
              <w:spacing w:before="0" w:beforeLines="0" w:after="0" w:afterLines="0" w:line="240" w:lineRule="auto"/>
              <w:ind w:firstLine="480"/>
              <w:rPr>
                <w:sz w:val="24"/>
                <w:szCs w:val="24"/>
                <w:shd w:val="clear" w:color="auto" w:fill="FFFFFF"/>
              </w:rPr>
            </w:pPr>
            <w:r>
              <w:rPr>
                <w:rFonts w:hint="eastAsia"/>
                <w:sz w:val="24"/>
                <w:szCs w:val="24"/>
                <w:highlight w:val="lightGray"/>
                <w:shd w:val="clear" w:color="auto" w:fill="FFFFFF"/>
              </w:rPr>
              <w:t>——建设内容：</w:t>
            </w:r>
            <w:r>
              <w:rPr>
                <w:rFonts w:hint="eastAsia"/>
                <w:sz w:val="24"/>
                <w:szCs w:val="24"/>
                <w:shd w:val="clear" w:color="auto" w:fill="FFFFFF"/>
              </w:rPr>
              <w:t>项目总投资2055万元。建设8220平方米的农事服务中心，涵盖农机中心、育秧中心、数字农业指挥管理中心、烘干加工中心、农技服务中心、农资配送中心、农业废弃物处理中心、农产品展销中心、仓储保鲜冷链中心、农事研学基地十大功能分区，主要开展数字农业、集中育苗、烘干加工、农技服务、农业废弃物收集处理、农产品营销、仓储保鲜冷链、农事研学等。</w:t>
            </w:r>
          </w:p>
          <w:p>
            <w:pPr>
              <w:pStyle w:val="100"/>
              <w:spacing w:before="0" w:beforeLines="0" w:after="0" w:afterLines="0" w:line="240" w:lineRule="auto"/>
              <w:ind w:firstLine="480"/>
              <w:rPr>
                <w:sz w:val="24"/>
                <w:szCs w:val="24"/>
                <w:shd w:val="clear" w:color="auto" w:fill="FFFFFF"/>
              </w:rPr>
            </w:pPr>
            <w:r>
              <w:rPr>
                <w:rFonts w:hint="eastAsia"/>
                <w:sz w:val="24"/>
                <w:szCs w:val="24"/>
                <w:highlight w:val="lightGray"/>
                <w:shd w:val="clear" w:color="auto" w:fill="FFFFFF"/>
              </w:rPr>
              <w:t>——建设地点：</w:t>
            </w:r>
            <w:r>
              <w:rPr>
                <w:rFonts w:hint="eastAsia"/>
                <w:sz w:val="24"/>
                <w:szCs w:val="24"/>
                <w:shd w:val="clear" w:color="auto" w:fill="FFFFFF"/>
              </w:rPr>
              <w:t>山城村。</w:t>
            </w:r>
          </w:p>
          <w:p>
            <w:pPr>
              <w:pStyle w:val="100"/>
              <w:spacing w:before="0" w:beforeLines="0" w:after="0" w:afterLines="0" w:line="240" w:lineRule="auto"/>
              <w:ind w:firstLine="480"/>
              <w:rPr>
                <w:sz w:val="24"/>
                <w:szCs w:val="24"/>
                <w:shd w:val="clear" w:color="auto" w:fill="FFFFFF"/>
              </w:rPr>
            </w:pPr>
            <w:r>
              <w:rPr>
                <w:rFonts w:hint="eastAsia"/>
                <w:sz w:val="24"/>
                <w:szCs w:val="24"/>
                <w:highlight w:val="lightGray"/>
                <w:shd w:val="clear" w:color="auto" w:fill="FFFFFF"/>
              </w:rPr>
              <w:t>——建设主体：</w:t>
            </w:r>
            <w:r>
              <w:rPr>
                <w:rFonts w:hint="eastAsia"/>
                <w:sz w:val="24"/>
                <w:szCs w:val="24"/>
                <w:shd w:val="clear" w:color="auto" w:fill="FFFFFF"/>
              </w:rPr>
              <w:t>瑞安都市田园农业发展有限公司。</w:t>
            </w:r>
          </w:p>
          <w:p>
            <w:pPr>
              <w:pStyle w:val="100"/>
              <w:numPr>
                <w:ilvl w:val="0"/>
                <w:numId w:val="14"/>
              </w:numPr>
              <w:spacing w:before="156" w:beforeLines="50" w:after="156" w:afterLines="50" w:line="240" w:lineRule="auto"/>
              <w:ind w:firstLineChars="0"/>
              <w:rPr>
                <w:b/>
                <w:bCs w:val="0"/>
                <w:sz w:val="24"/>
                <w:szCs w:val="24"/>
                <w:shd w:val="clear" w:color="auto" w:fill="FFFFFF"/>
              </w:rPr>
            </w:pPr>
            <w:r>
              <w:rPr>
                <w:rFonts w:hint="eastAsia"/>
                <w:b/>
                <w:bCs w:val="0"/>
                <w:sz w:val="24"/>
                <w:szCs w:val="24"/>
                <w:shd w:val="clear" w:color="auto" w:fill="FFFFFF"/>
              </w:rPr>
              <w:t>瑞安市农作物秸秆基料化开发运用项目</w:t>
            </w:r>
          </w:p>
          <w:p>
            <w:pPr>
              <w:pStyle w:val="100"/>
              <w:spacing w:before="0" w:beforeLines="0" w:after="0" w:afterLines="0" w:line="240" w:lineRule="auto"/>
              <w:ind w:firstLine="480"/>
              <w:rPr>
                <w:sz w:val="24"/>
                <w:szCs w:val="24"/>
                <w:shd w:val="clear" w:color="auto" w:fill="FFFFFF"/>
              </w:rPr>
            </w:pPr>
            <w:r>
              <w:rPr>
                <w:rFonts w:hint="eastAsia"/>
                <w:sz w:val="24"/>
                <w:szCs w:val="24"/>
                <w:highlight w:val="lightGray"/>
                <w:shd w:val="clear" w:color="auto" w:fill="FFFFFF"/>
              </w:rPr>
              <w:t>——建设内容：</w:t>
            </w:r>
            <w:r>
              <w:rPr>
                <w:rFonts w:hint="eastAsia"/>
                <w:sz w:val="24"/>
                <w:szCs w:val="24"/>
                <w:shd w:val="clear" w:color="auto" w:fill="FFFFFF"/>
              </w:rPr>
              <w:t>项目总投资2800万元。总占地面积约8亩，新建有机肥加工生产车间1300平方米</w:t>
            </w:r>
            <w:r>
              <w:rPr>
                <w:rFonts w:hint="eastAsia" w:ascii="仿宋_GB2312" w:hAnsi="仿宋_GB2312" w:cs="仿宋_GB2312"/>
                <w:sz w:val="24"/>
                <w:szCs w:val="24"/>
                <w:shd w:val="clear" w:color="auto" w:fill="FFFFFF"/>
              </w:rPr>
              <w:t>，采购相应农业运输车辆（运输车辆</w:t>
            </w:r>
            <w:r>
              <w:rPr>
                <w:rFonts w:hint="eastAsia"/>
                <w:sz w:val="24"/>
                <w:szCs w:val="24"/>
                <w:shd w:val="clear" w:color="auto" w:fill="FFFFFF"/>
              </w:rPr>
              <w:t>1辆、叉车1辆、铲车2辆）、地磅1台，以及相应生产设施设备：秸秆粉碎机1台、肥料加工流水线1条、智能监控设备1套、除臭系统1套、安防系统1套。</w:t>
            </w:r>
          </w:p>
          <w:p>
            <w:pPr>
              <w:pStyle w:val="100"/>
              <w:spacing w:before="0" w:beforeLines="0" w:after="0" w:afterLines="0" w:line="240" w:lineRule="auto"/>
              <w:ind w:firstLine="480"/>
              <w:rPr>
                <w:sz w:val="24"/>
                <w:szCs w:val="24"/>
                <w:shd w:val="clear" w:color="auto" w:fill="FFFFFF"/>
              </w:rPr>
            </w:pPr>
            <w:r>
              <w:rPr>
                <w:rFonts w:hint="eastAsia"/>
                <w:sz w:val="24"/>
                <w:szCs w:val="24"/>
                <w:highlight w:val="lightGray"/>
                <w:shd w:val="clear" w:color="auto" w:fill="FFFFFF"/>
              </w:rPr>
              <w:t>——建设地点：</w:t>
            </w:r>
            <w:r>
              <w:rPr>
                <w:rFonts w:hint="eastAsia"/>
                <w:sz w:val="24"/>
                <w:szCs w:val="24"/>
                <w:shd w:val="clear" w:color="auto" w:fill="FFFFFF"/>
              </w:rPr>
              <w:t>云峰村（飞地）。</w:t>
            </w:r>
          </w:p>
          <w:p>
            <w:pPr>
              <w:pStyle w:val="100"/>
              <w:spacing w:before="0" w:beforeLines="0" w:after="0" w:afterLines="0" w:line="240" w:lineRule="auto"/>
              <w:ind w:firstLine="480"/>
              <w:rPr>
                <w:sz w:val="24"/>
                <w:szCs w:val="24"/>
                <w:shd w:val="clear" w:color="auto" w:fill="FFFFFF"/>
              </w:rPr>
            </w:pPr>
            <w:r>
              <w:rPr>
                <w:rFonts w:hint="eastAsia"/>
                <w:sz w:val="24"/>
                <w:szCs w:val="24"/>
                <w:highlight w:val="lightGray"/>
                <w:shd w:val="clear" w:color="auto" w:fill="FFFFFF"/>
              </w:rPr>
              <w:t>——建设主体：</w:t>
            </w:r>
            <w:r>
              <w:rPr>
                <w:rFonts w:hint="eastAsia"/>
                <w:sz w:val="24"/>
                <w:szCs w:val="24"/>
                <w:shd w:val="clear" w:color="auto" w:fill="FFFFFF"/>
              </w:rPr>
              <w:t>九益久（温州）循环农业科技有限公司。</w:t>
            </w:r>
          </w:p>
          <w:p>
            <w:pPr>
              <w:pStyle w:val="100"/>
              <w:numPr>
                <w:ilvl w:val="0"/>
                <w:numId w:val="14"/>
              </w:numPr>
              <w:spacing w:before="156" w:beforeLines="50" w:after="156" w:afterLines="50" w:line="240" w:lineRule="auto"/>
              <w:ind w:firstLineChars="0"/>
              <w:rPr>
                <w:b/>
                <w:bCs w:val="0"/>
                <w:sz w:val="24"/>
                <w:szCs w:val="24"/>
                <w:shd w:val="clear" w:color="auto" w:fill="FFFFFF"/>
              </w:rPr>
            </w:pPr>
            <w:r>
              <w:rPr>
                <w:rFonts w:hint="eastAsia"/>
                <w:b/>
                <w:bCs w:val="0"/>
                <w:sz w:val="24"/>
                <w:szCs w:val="24"/>
                <w:shd w:val="clear" w:color="auto" w:fill="FFFFFF"/>
              </w:rPr>
              <w:t>汇桐橄榄复兴项目</w:t>
            </w:r>
          </w:p>
          <w:p>
            <w:pPr>
              <w:pStyle w:val="100"/>
              <w:spacing w:before="0" w:beforeLines="0" w:after="0" w:afterLines="0" w:line="240" w:lineRule="auto"/>
              <w:ind w:firstLine="480"/>
              <w:rPr>
                <w:sz w:val="24"/>
                <w:szCs w:val="24"/>
                <w:shd w:val="clear" w:color="auto" w:fill="FFFFFF"/>
              </w:rPr>
            </w:pPr>
            <w:r>
              <w:rPr>
                <w:rFonts w:hint="eastAsia"/>
                <w:sz w:val="24"/>
                <w:szCs w:val="24"/>
                <w:highlight w:val="lightGray"/>
                <w:shd w:val="clear" w:color="auto" w:fill="FFFFFF"/>
              </w:rPr>
              <w:t>——建设内容：</w:t>
            </w:r>
            <w:r>
              <w:rPr>
                <w:rFonts w:hint="eastAsia"/>
                <w:sz w:val="24"/>
                <w:szCs w:val="24"/>
                <w:shd w:val="clear" w:color="auto" w:fill="FFFFFF"/>
              </w:rPr>
              <w:t>招商引资。招引催化汇桐国际橄榄小镇，开展橄榄种质资源保护、品种选育培育等，打造集高产值农业生产、高水准研学体验于一体的现代化农业产业基地。</w:t>
            </w:r>
          </w:p>
          <w:p>
            <w:pPr>
              <w:pStyle w:val="100"/>
              <w:spacing w:before="0" w:beforeLines="0" w:after="0" w:afterLines="0" w:line="240" w:lineRule="auto"/>
              <w:ind w:firstLine="480"/>
              <w:rPr>
                <w:sz w:val="24"/>
                <w:szCs w:val="24"/>
                <w:shd w:val="clear" w:color="auto" w:fill="FFFFFF"/>
              </w:rPr>
            </w:pPr>
            <w:r>
              <w:rPr>
                <w:rFonts w:hint="eastAsia"/>
                <w:sz w:val="24"/>
                <w:szCs w:val="24"/>
                <w:highlight w:val="lightGray"/>
                <w:shd w:val="clear" w:color="auto" w:fill="FFFFFF"/>
              </w:rPr>
              <w:t>——建设地点：</w:t>
            </w:r>
            <w:r>
              <w:rPr>
                <w:rFonts w:hint="eastAsia"/>
                <w:sz w:val="24"/>
                <w:szCs w:val="24"/>
                <w:shd w:val="clear" w:color="auto" w:fill="FFFFFF"/>
              </w:rPr>
              <w:t>大路村。</w:t>
            </w:r>
          </w:p>
          <w:p>
            <w:pPr>
              <w:pStyle w:val="100"/>
              <w:spacing w:before="0" w:beforeLines="0" w:after="0" w:afterLines="0" w:line="240" w:lineRule="auto"/>
              <w:ind w:firstLine="480"/>
              <w:rPr>
                <w:sz w:val="24"/>
                <w:szCs w:val="24"/>
                <w:shd w:val="clear" w:color="auto" w:fill="FFFFFF"/>
              </w:rPr>
            </w:pPr>
            <w:r>
              <w:rPr>
                <w:rFonts w:hint="eastAsia"/>
                <w:sz w:val="24"/>
                <w:szCs w:val="24"/>
                <w:highlight w:val="lightGray"/>
                <w:shd w:val="clear" w:color="auto" w:fill="FFFFFF"/>
              </w:rPr>
              <w:t>——建设主体：</w:t>
            </w:r>
            <w:r>
              <w:rPr>
                <w:rFonts w:hint="eastAsia"/>
                <w:sz w:val="24"/>
                <w:szCs w:val="24"/>
                <w:shd w:val="clear" w:color="auto" w:fill="FFFFFF"/>
              </w:rPr>
              <w:t>大路村股份经济合作社。</w:t>
            </w:r>
          </w:p>
          <w:p>
            <w:pPr>
              <w:pStyle w:val="100"/>
              <w:numPr>
                <w:ilvl w:val="0"/>
                <w:numId w:val="14"/>
              </w:numPr>
              <w:spacing w:before="156" w:beforeLines="50" w:after="156" w:afterLines="50" w:line="240" w:lineRule="auto"/>
              <w:ind w:firstLineChars="0"/>
              <w:rPr>
                <w:b/>
                <w:bCs w:val="0"/>
                <w:sz w:val="24"/>
                <w:szCs w:val="24"/>
                <w:shd w:val="clear" w:color="auto" w:fill="FFFFFF"/>
              </w:rPr>
            </w:pPr>
            <w:r>
              <w:rPr>
                <w:rFonts w:hint="eastAsia"/>
                <w:b/>
                <w:bCs w:val="0"/>
                <w:sz w:val="24"/>
                <w:szCs w:val="24"/>
                <w:shd w:val="clear" w:color="auto" w:fill="FFFFFF"/>
              </w:rPr>
              <w:t>服务科技创新基地项目</w:t>
            </w:r>
          </w:p>
          <w:p>
            <w:pPr>
              <w:pStyle w:val="100"/>
              <w:spacing w:before="0" w:beforeLines="0" w:after="0" w:afterLines="0" w:line="240" w:lineRule="auto"/>
              <w:ind w:firstLine="480"/>
              <w:rPr>
                <w:sz w:val="24"/>
                <w:szCs w:val="24"/>
                <w:shd w:val="clear" w:color="auto" w:fill="FFFFFF"/>
              </w:rPr>
            </w:pPr>
            <w:r>
              <w:rPr>
                <w:rFonts w:hint="eastAsia"/>
                <w:sz w:val="24"/>
                <w:szCs w:val="24"/>
                <w:highlight w:val="lightGray"/>
                <w:shd w:val="clear" w:color="auto" w:fill="FFFFFF"/>
              </w:rPr>
              <w:t>——建设内容：</w:t>
            </w:r>
            <w:r>
              <w:rPr>
                <w:rFonts w:hint="eastAsia"/>
                <w:sz w:val="24"/>
                <w:szCs w:val="24"/>
                <w:shd w:val="clear" w:color="auto" w:fill="FFFFFF"/>
              </w:rPr>
              <w:t>项目总投资100万元。与温州老科协联办服务科技创新基地，组建一支涵盖农艺、财经、旅游等领域的专业创新团队30余人，精准帮扶解决桐浦农业生产难点。</w:t>
            </w:r>
          </w:p>
          <w:p>
            <w:pPr>
              <w:pStyle w:val="100"/>
              <w:spacing w:before="0" w:beforeLines="0" w:after="0" w:afterLines="0" w:line="240" w:lineRule="auto"/>
              <w:ind w:firstLine="480"/>
              <w:rPr>
                <w:sz w:val="24"/>
                <w:szCs w:val="24"/>
                <w:shd w:val="clear" w:color="auto" w:fill="FFFFFF"/>
              </w:rPr>
            </w:pPr>
            <w:r>
              <w:rPr>
                <w:rFonts w:hint="eastAsia"/>
                <w:sz w:val="24"/>
                <w:szCs w:val="24"/>
                <w:highlight w:val="lightGray"/>
                <w:shd w:val="clear" w:color="auto" w:fill="FFFFFF"/>
              </w:rPr>
              <w:t>——建设地点：</w:t>
            </w:r>
            <w:r>
              <w:rPr>
                <w:rFonts w:hint="eastAsia"/>
                <w:sz w:val="24"/>
                <w:szCs w:val="24"/>
                <w:shd w:val="clear" w:color="auto" w:fill="FFFFFF"/>
              </w:rPr>
              <w:t>桐浦镇全域。</w:t>
            </w:r>
          </w:p>
          <w:p>
            <w:pPr>
              <w:pStyle w:val="100"/>
              <w:spacing w:before="0" w:beforeLines="0" w:after="0" w:afterLines="0" w:line="240" w:lineRule="auto"/>
              <w:ind w:firstLine="480"/>
              <w:rPr>
                <w:shd w:val="clear" w:color="auto" w:fill="FFFFFF"/>
              </w:rPr>
            </w:pPr>
            <w:r>
              <w:rPr>
                <w:rFonts w:hint="eastAsia"/>
                <w:sz w:val="24"/>
                <w:szCs w:val="24"/>
                <w:highlight w:val="lightGray"/>
                <w:shd w:val="clear" w:color="auto" w:fill="FFFFFF"/>
              </w:rPr>
              <w:t>——建设主体：</w:t>
            </w:r>
            <w:r>
              <w:rPr>
                <w:rFonts w:hint="eastAsia"/>
                <w:sz w:val="24"/>
                <w:szCs w:val="24"/>
                <w:shd w:val="clear" w:color="auto" w:fill="FFFFFF"/>
              </w:rPr>
              <w:t>桐浦镇人民政府。</w:t>
            </w:r>
          </w:p>
        </w:tc>
      </w:tr>
    </w:tbl>
    <w:p>
      <w:pPr>
        <w:pStyle w:val="98"/>
        <w:spacing w:before="62" w:beforeLines="20" w:after="62"/>
        <w:ind w:firstLine="602"/>
        <w:outlineLvl w:val="1"/>
        <w:rPr>
          <w:rFonts w:ascii="Times New Roman" w:hAnsi="Times New Roman"/>
        </w:rPr>
      </w:pPr>
      <w:bookmarkStart w:id="53" w:name="_Toc174605988"/>
      <w:r>
        <w:rPr>
          <w:rFonts w:hint="eastAsia" w:ascii="Times New Roman" w:hAnsi="Times New Roman"/>
        </w:rPr>
        <w:t>（五）基础设施配套工程</w:t>
      </w:r>
      <w:bookmarkEnd w:id="53"/>
    </w:p>
    <w:p>
      <w:pPr>
        <w:pStyle w:val="100"/>
        <w:spacing w:line="520" w:lineRule="exact"/>
        <w:rPr>
          <w:shd w:val="clear" w:color="auto" w:fill="FFFFFF"/>
        </w:rPr>
      </w:pPr>
      <w:r>
        <w:rPr>
          <w:rFonts w:hint="eastAsia"/>
          <w:shd w:val="clear" w:color="auto" w:fill="FFFFFF"/>
        </w:rPr>
        <w:t>以“建设美好桐浦，创造美好生活”为目标，以和美乡村建设为引领，持续推进农村人居环境整治提升和桐溪河生态综合治理，加快打造全镇宜居宜业宜游的魅力新桐浦。近期，重点实施高标农田、和美乡村、浦西文化中心等5个项目。</w:t>
      </w:r>
    </w:p>
    <w:p>
      <w:pPr>
        <w:pStyle w:val="100"/>
        <w:spacing w:before="0" w:beforeLines="0" w:after="156" w:afterLines="50"/>
        <w:ind w:firstLine="0" w:firstLineChars="0"/>
        <w:jc w:val="center"/>
        <w:rPr>
          <w:rFonts w:eastAsia="宋体"/>
          <w:b/>
          <w:bCs w:val="0"/>
          <w:sz w:val="28"/>
          <w:szCs w:val="28"/>
          <w:shd w:val="clear" w:color="auto" w:fill="FFFFFF"/>
        </w:rPr>
      </w:pPr>
      <w:r>
        <w:rPr>
          <w:rFonts w:hint="eastAsia" w:eastAsia="宋体"/>
          <w:b/>
          <w:bCs w:val="0"/>
          <w:sz w:val="28"/>
          <w:szCs w:val="28"/>
          <w:shd w:val="clear" w:color="auto" w:fill="FFFFFF"/>
        </w:rPr>
        <w:t>专栏5  基础设施配套工程重点项目</w:t>
      </w:r>
    </w:p>
    <w:tbl>
      <w:tblPr>
        <w:tblStyle w:val="8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8522" w:type="dxa"/>
          </w:tcPr>
          <w:p>
            <w:pPr>
              <w:pStyle w:val="100"/>
              <w:numPr>
                <w:ilvl w:val="0"/>
                <w:numId w:val="15"/>
              </w:numPr>
              <w:spacing w:before="156" w:beforeLines="50" w:after="156" w:afterLines="50" w:line="240" w:lineRule="auto"/>
              <w:ind w:firstLineChars="0"/>
              <w:rPr>
                <w:b/>
                <w:bCs w:val="0"/>
                <w:sz w:val="24"/>
                <w:szCs w:val="24"/>
                <w:shd w:val="clear" w:color="auto" w:fill="FFFFFF"/>
              </w:rPr>
            </w:pPr>
            <w:r>
              <w:rPr>
                <w:rFonts w:hint="eastAsia"/>
                <w:b/>
                <w:bCs w:val="0"/>
                <w:sz w:val="24"/>
                <w:szCs w:val="24"/>
                <w:shd w:val="clear" w:color="auto" w:fill="FFFFFF"/>
              </w:rPr>
              <w:t>桐浦镇高标</w:t>
            </w:r>
            <w:r>
              <w:rPr>
                <w:rFonts w:hint="eastAsia"/>
                <w:b/>
                <w:bCs w:val="0"/>
                <w:sz w:val="24"/>
                <w:szCs w:val="24"/>
                <w:shd w:val="clear" w:color="auto" w:fill="FFFFFF"/>
                <w:lang w:val="en-US" w:eastAsia="zh-CN"/>
              </w:rPr>
              <w:t>准</w:t>
            </w:r>
            <w:bookmarkStart w:id="60" w:name="_GoBack"/>
            <w:bookmarkEnd w:id="60"/>
            <w:r>
              <w:rPr>
                <w:rFonts w:hint="eastAsia"/>
                <w:b/>
                <w:bCs w:val="0"/>
                <w:sz w:val="24"/>
                <w:szCs w:val="24"/>
                <w:shd w:val="clear" w:color="auto" w:fill="FFFFFF"/>
              </w:rPr>
              <w:t>农田建设项目</w:t>
            </w:r>
          </w:p>
          <w:p>
            <w:pPr>
              <w:pStyle w:val="100"/>
              <w:spacing w:before="0" w:beforeLines="0" w:after="0" w:afterLines="0" w:line="240" w:lineRule="auto"/>
              <w:ind w:firstLine="480"/>
              <w:rPr>
                <w:sz w:val="24"/>
                <w:szCs w:val="24"/>
                <w:shd w:val="clear" w:color="auto" w:fill="FFFFFF"/>
              </w:rPr>
            </w:pPr>
            <w:r>
              <w:rPr>
                <w:rFonts w:hint="eastAsia"/>
                <w:sz w:val="24"/>
                <w:szCs w:val="24"/>
                <w:highlight w:val="lightGray"/>
                <w:shd w:val="clear" w:color="auto" w:fill="FEF2CA" w:themeFill="accent3" w:themeFillTint="33"/>
              </w:rPr>
              <w:t>——建设内容：</w:t>
            </w:r>
            <w:r>
              <w:rPr>
                <w:rFonts w:hint="eastAsia"/>
                <w:sz w:val="24"/>
                <w:szCs w:val="24"/>
                <w:shd w:val="clear" w:color="auto" w:fill="FFFFFF"/>
              </w:rPr>
              <w:t>项目总投资180万元。开展全镇高标农新建和改造提升，主要建设灌溉渠道、田间道路、生产路、下田坡、水闸、修复农田防护等，其中2024年实施总面积580.03亩桐溪片区新建和改造提升。</w:t>
            </w:r>
          </w:p>
          <w:p>
            <w:pPr>
              <w:pStyle w:val="100"/>
              <w:spacing w:before="0" w:beforeLines="0" w:after="0" w:afterLines="0" w:line="240" w:lineRule="auto"/>
              <w:ind w:firstLine="480"/>
              <w:rPr>
                <w:sz w:val="24"/>
                <w:szCs w:val="24"/>
                <w:shd w:val="clear" w:color="auto" w:fill="FFFFFF"/>
              </w:rPr>
            </w:pPr>
            <w:r>
              <w:rPr>
                <w:rFonts w:hint="eastAsia"/>
                <w:sz w:val="24"/>
                <w:szCs w:val="24"/>
                <w:highlight w:val="lightGray"/>
                <w:shd w:val="clear" w:color="auto" w:fill="FFFFFF"/>
              </w:rPr>
              <w:t>——建设地点：</w:t>
            </w:r>
            <w:r>
              <w:rPr>
                <w:rFonts w:hint="eastAsia"/>
                <w:sz w:val="24"/>
                <w:szCs w:val="24"/>
                <w:shd w:val="clear" w:color="auto" w:fill="FFFFFF"/>
              </w:rPr>
              <w:t>桐浦村、浦西村、五联村等。</w:t>
            </w:r>
          </w:p>
          <w:p>
            <w:pPr>
              <w:pStyle w:val="100"/>
              <w:spacing w:before="0" w:beforeLines="0" w:after="0" w:afterLines="0" w:line="240" w:lineRule="auto"/>
              <w:ind w:firstLine="480"/>
              <w:rPr>
                <w:sz w:val="24"/>
                <w:szCs w:val="24"/>
                <w:shd w:val="clear" w:color="auto" w:fill="FFFFFF"/>
              </w:rPr>
            </w:pPr>
            <w:r>
              <w:rPr>
                <w:rFonts w:hint="eastAsia"/>
                <w:sz w:val="24"/>
                <w:szCs w:val="24"/>
                <w:highlight w:val="lightGray"/>
                <w:shd w:val="clear" w:color="auto" w:fill="FFFFFF"/>
              </w:rPr>
              <w:t>——建设主体：</w:t>
            </w:r>
            <w:r>
              <w:rPr>
                <w:rFonts w:hint="eastAsia"/>
                <w:sz w:val="24"/>
                <w:szCs w:val="24"/>
                <w:shd w:val="clear" w:color="auto" w:fill="FFFFFF"/>
              </w:rPr>
              <w:t>桐浦镇人民政府、各村股份经济合作社等。</w:t>
            </w:r>
          </w:p>
          <w:p>
            <w:pPr>
              <w:pStyle w:val="100"/>
              <w:numPr>
                <w:ilvl w:val="0"/>
                <w:numId w:val="15"/>
              </w:numPr>
              <w:spacing w:before="156" w:beforeLines="50" w:after="156" w:afterLines="50" w:line="240" w:lineRule="auto"/>
              <w:ind w:firstLineChars="0"/>
              <w:rPr>
                <w:b/>
                <w:bCs w:val="0"/>
                <w:sz w:val="24"/>
                <w:szCs w:val="24"/>
                <w:shd w:val="clear" w:color="auto" w:fill="FFFFFF"/>
              </w:rPr>
            </w:pPr>
            <w:r>
              <w:rPr>
                <w:rFonts w:hint="eastAsia"/>
                <w:b/>
                <w:bCs w:val="0"/>
                <w:sz w:val="24"/>
                <w:szCs w:val="24"/>
                <w:shd w:val="clear" w:color="auto" w:fill="FFFFFF"/>
              </w:rPr>
              <w:t>和美乡村建设项目</w:t>
            </w:r>
          </w:p>
          <w:p>
            <w:pPr>
              <w:pStyle w:val="100"/>
              <w:spacing w:before="0" w:beforeLines="0" w:after="0" w:afterLines="0" w:line="240" w:lineRule="auto"/>
              <w:ind w:firstLine="480"/>
              <w:rPr>
                <w:sz w:val="24"/>
                <w:szCs w:val="24"/>
                <w:shd w:val="clear" w:color="auto" w:fill="FFFFFF"/>
              </w:rPr>
            </w:pPr>
            <w:r>
              <w:rPr>
                <w:rFonts w:hint="eastAsia"/>
                <w:sz w:val="24"/>
                <w:szCs w:val="24"/>
                <w:highlight w:val="lightGray"/>
                <w:shd w:val="clear" w:color="auto" w:fill="FFFFFF"/>
              </w:rPr>
              <w:t>——建设内容：</w:t>
            </w:r>
            <w:r>
              <w:rPr>
                <w:rFonts w:hint="eastAsia"/>
                <w:sz w:val="24"/>
                <w:szCs w:val="24"/>
                <w:shd w:val="clear" w:color="auto" w:fill="FFFFFF"/>
              </w:rPr>
              <w:t>项目总投资800万元。实施综合整治及基础设施建设，主要建设游步道约700米、修缮道路约220米、改造立面约1100平方米、沿线环境整治、水环境治理、田园整治及茶园基础设施建设等，项目完成将打造“河畅、岸绿、景美、天蓝”的宜居宜业和美乡村。</w:t>
            </w:r>
          </w:p>
          <w:p>
            <w:pPr>
              <w:pStyle w:val="100"/>
              <w:spacing w:before="0" w:beforeLines="0" w:after="0" w:afterLines="0" w:line="240" w:lineRule="auto"/>
              <w:ind w:firstLine="480"/>
              <w:rPr>
                <w:sz w:val="24"/>
                <w:szCs w:val="24"/>
                <w:shd w:val="clear" w:color="auto" w:fill="FFFFFF"/>
              </w:rPr>
            </w:pPr>
            <w:r>
              <w:rPr>
                <w:rFonts w:hint="eastAsia"/>
                <w:sz w:val="24"/>
                <w:szCs w:val="24"/>
                <w:highlight w:val="lightGray"/>
                <w:shd w:val="clear" w:color="auto" w:fill="FFFFFF"/>
              </w:rPr>
              <w:t>——建设地点：</w:t>
            </w:r>
            <w:r>
              <w:rPr>
                <w:rFonts w:hint="eastAsia"/>
                <w:sz w:val="24"/>
                <w:szCs w:val="24"/>
                <w:shd w:val="clear" w:color="auto" w:fill="FFFFFF"/>
              </w:rPr>
              <w:t>云峰村。</w:t>
            </w:r>
          </w:p>
          <w:p>
            <w:pPr>
              <w:pStyle w:val="100"/>
              <w:spacing w:before="0" w:beforeLines="0" w:after="0" w:afterLines="0" w:line="240" w:lineRule="auto"/>
              <w:ind w:firstLine="480"/>
              <w:rPr>
                <w:sz w:val="24"/>
                <w:szCs w:val="24"/>
                <w:shd w:val="clear" w:color="auto" w:fill="FFFFFF"/>
              </w:rPr>
            </w:pPr>
            <w:r>
              <w:rPr>
                <w:rFonts w:hint="eastAsia"/>
                <w:sz w:val="24"/>
                <w:szCs w:val="24"/>
                <w:highlight w:val="lightGray"/>
                <w:shd w:val="clear" w:color="auto" w:fill="FFFFFF"/>
              </w:rPr>
              <w:t>——建设主体：</w:t>
            </w:r>
            <w:r>
              <w:rPr>
                <w:rFonts w:hint="eastAsia"/>
                <w:sz w:val="24"/>
                <w:szCs w:val="24"/>
                <w:shd w:val="clear" w:color="auto" w:fill="FFFFFF"/>
              </w:rPr>
              <w:t>桐浦镇人民政府。</w:t>
            </w:r>
          </w:p>
          <w:p>
            <w:pPr>
              <w:pStyle w:val="100"/>
              <w:numPr>
                <w:ilvl w:val="0"/>
                <w:numId w:val="15"/>
              </w:numPr>
              <w:spacing w:before="156" w:beforeLines="50" w:after="156" w:afterLines="50" w:line="240" w:lineRule="auto"/>
              <w:ind w:firstLineChars="0"/>
              <w:rPr>
                <w:b/>
                <w:bCs w:val="0"/>
                <w:sz w:val="24"/>
                <w:szCs w:val="24"/>
                <w:shd w:val="clear" w:color="auto" w:fill="FFFFFF"/>
              </w:rPr>
            </w:pPr>
            <w:r>
              <w:rPr>
                <w:rFonts w:hint="eastAsia"/>
                <w:b/>
                <w:bCs w:val="0"/>
                <w:sz w:val="24"/>
                <w:szCs w:val="24"/>
                <w:shd w:val="clear" w:color="auto" w:fill="FFFFFF"/>
              </w:rPr>
              <w:t>浦西文化中心建设项目</w:t>
            </w:r>
          </w:p>
          <w:p>
            <w:pPr>
              <w:pStyle w:val="100"/>
              <w:spacing w:before="0" w:beforeLines="0" w:after="0" w:afterLines="0" w:line="240" w:lineRule="auto"/>
              <w:ind w:firstLine="480"/>
              <w:rPr>
                <w:sz w:val="24"/>
                <w:szCs w:val="24"/>
                <w:shd w:val="clear" w:color="auto" w:fill="FFFFFF"/>
              </w:rPr>
            </w:pPr>
            <w:r>
              <w:rPr>
                <w:rFonts w:hint="eastAsia"/>
                <w:sz w:val="24"/>
                <w:szCs w:val="24"/>
                <w:highlight w:val="lightGray"/>
                <w:shd w:val="clear" w:color="auto" w:fill="FFFFFF"/>
              </w:rPr>
              <w:t>——建设内容：</w:t>
            </w:r>
            <w:r>
              <w:rPr>
                <w:rFonts w:hint="eastAsia"/>
                <w:sz w:val="24"/>
                <w:szCs w:val="24"/>
                <w:shd w:val="clear" w:color="auto" w:fill="FFFFFF"/>
              </w:rPr>
              <w:t>项目总投资250万元。建筑面积约400平方米</w:t>
            </w:r>
            <w:r>
              <w:rPr>
                <w:rFonts w:hint="eastAsia" w:ascii="仿宋_GB2312" w:hAnsi="仿宋_GB2312" w:cs="仿宋_GB2312"/>
                <w:sz w:val="24"/>
                <w:szCs w:val="24"/>
                <w:shd w:val="clear" w:color="auto" w:fill="FFFFFF"/>
              </w:rPr>
              <w:t>，拆建原老菜场，配置基本配套设施设备，建成提供基层公共文化产品和服务供给的基层综合性文化服务中心。</w:t>
            </w:r>
          </w:p>
          <w:p>
            <w:pPr>
              <w:pStyle w:val="100"/>
              <w:spacing w:before="0" w:beforeLines="0" w:after="0" w:afterLines="0" w:line="240" w:lineRule="auto"/>
              <w:ind w:firstLine="480"/>
              <w:rPr>
                <w:sz w:val="24"/>
                <w:szCs w:val="24"/>
                <w:shd w:val="clear" w:color="auto" w:fill="FFFFFF"/>
              </w:rPr>
            </w:pPr>
            <w:r>
              <w:rPr>
                <w:rFonts w:hint="eastAsia"/>
                <w:sz w:val="24"/>
                <w:szCs w:val="24"/>
                <w:highlight w:val="lightGray"/>
                <w:shd w:val="clear" w:color="auto" w:fill="FFFFFF"/>
              </w:rPr>
              <w:t>——建设地点：</w:t>
            </w:r>
            <w:r>
              <w:rPr>
                <w:rFonts w:hint="eastAsia"/>
                <w:sz w:val="24"/>
                <w:szCs w:val="24"/>
                <w:shd w:val="clear" w:color="auto" w:fill="FFFFFF"/>
              </w:rPr>
              <w:t>浦西村。</w:t>
            </w:r>
          </w:p>
          <w:p>
            <w:pPr>
              <w:pStyle w:val="100"/>
              <w:spacing w:before="0" w:beforeLines="0" w:after="0" w:afterLines="0" w:line="240" w:lineRule="auto"/>
              <w:ind w:firstLine="480"/>
              <w:rPr>
                <w:sz w:val="24"/>
                <w:szCs w:val="24"/>
                <w:shd w:val="clear" w:color="auto" w:fill="FFFFFF"/>
              </w:rPr>
            </w:pPr>
            <w:r>
              <w:rPr>
                <w:rFonts w:hint="eastAsia"/>
                <w:sz w:val="24"/>
                <w:szCs w:val="24"/>
                <w:highlight w:val="lightGray"/>
                <w:shd w:val="clear" w:color="auto" w:fill="FFFFFF"/>
              </w:rPr>
              <w:t>——建设主体：</w:t>
            </w:r>
            <w:r>
              <w:rPr>
                <w:rFonts w:hint="eastAsia"/>
                <w:sz w:val="24"/>
                <w:szCs w:val="24"/>
                <w:shd w:val="clear" w:color="auto" w:fill="FFFFFF"/>
              </w:rPr>
              <w:t>桐浦镇人民政府。</w:t>
            </w:r>
          </w:p>
          <w:p>
            <w:pPr>
              <w:pStyle w:val="100"/>
              <w:numPr>
                <w:ilvl w:val="0"/>
                <w:numId w:val="15"/>
              </w:numPr>
              <w:spacing w:before="156" w:beforeLines="50" w:after="156" w:afterLines="50" w:line="240" w:lineRule="auto"/>
              <w:ind w:firstLineChars="0"/>
              <w:rPr>
                <w:b/>
                <w:bCs w:val="0"/>
                <w:sz w:val="24"/>
                <w:szCs w:val="24"/>
                <w:shd w:val="clear" w:color="auto" w:fill="FFFFFF"/>
              </w:rPr>
            </w:pPr>
            <w:r>
              <w:rPr>
                <w:rFonts w:hint="eastAsia"/>
                <w:b/>
                <w:bCs w:val="0"/>
                <w:sz w:val="24"/>
                <w:szCs w:val="24"/>
                <w:shd w:val="clear" w:color="auto" w:fill="FFFFFF"/>
              </w:rPr>
              <w:t>老瑞枫线沿线环境提升整治项目</w:t>
            </w:r>
          </w:p>
          <w:p>
            <w:pPr>
              <w:pStyle w:val="100"/>
              <w:spacing w:before="0" w:beforeLines="0" w:after="0" w:afterLines="0" w:line="240" w:lineRule="auto"/>
              <w:ind w:firstLine="480"/>
              <w:rPr>
                <w:sz w:val="24"/>
                <w:szCs w:val="24"/>
                <w:shd w:val="clear" w:color="auto" w:fill="FFFFFF"/>
              </w:rPr>
            </w:pPr>
            <w:r>
              <w:rPr>
                <w:rFonts w:hint="eastAsia"/>
                <w:sz w:val="24"/>
                <w:szCs w:val="24"/>
                <w:highlight w:val="lightGray"/>
                <w:shd w:val="clear" w:color="auto" w:fill="FFFFFF"/>
              </w:rPr>
              <w:t>——建设内容：</w:t>
            </w:r>
            <w:r>
              <w:rPr>
                <w:rFonts w:hint="eastAsia"/>
                <w:sz w:val="24"/>
                <w:szCs w:val="24"/>
                <w:shd w:val="clear" w:color="auto" w:fill="FFFFFF"/>
              </w:rPr>
              <w:t>项目总投资10000万元。总长1.5公里，东起南山后公交站，西至三连锻造厂，建设内容包括沿线绿化提升和樱花谷配套停车场建设、木栈道铺设、乱点整治、节点打造等。</w:t>
            </w:r>
          </w:p>
          <w:p>
            <w:pPr>
              <w:pStyle w:val="100"/>
              <w:spacing w:before="0" w:beforeLines="0" w:after="0" w:afterLines="0" w:line="240" w:lineRule="auto"/>
              <w:ind w:firstLine="480"/>
              <w:rPr>
                <w:sz w:val="24"/>
                <w:szCs w:val="24"/>
                <w:shd w:val="clear" w:color="auto" w:fill="FFFFFF"/>
              </w:rPr>
            </w:pPr>
            <w:r>
              <w:rPr>
                <w:rFonts w:hint="eastAsia"/>
                <w:sz w:val="24"/>
                <w:szCs w:val="24"/>
                <w:highlight w:val="lightGray"/>
                <w:shd w:val="clear" w:color="auto" w:fill="FFFFFF"/>
              </w:rPr>
              <w:t>——建设地点：</w:t>
            </w:r>
            <w:r>
              <w:rPr>
                <w:rFonts w:hint="eastAsia"/>
                <w:sz w:val="24"/>
                <w:szCs w:val="24"/>
                <w:shd w:val="clear" w:color="auto" w:fill="FFFFFF"/>
              </w:rPr>
              <w:t>瑞枫沿线。</w:t>
            </w:r>
          </w:p>
          <w:p>
            <w:pPr>
              <w:pStyle w:val="100"/>
              <w:spacing w:before="0" w:beforeLines="0" w:after="0" w:afterLines="0" w:line="240" w:lineRule="auto"/>
              <w:ind w:firstLine="480"/>
              <w:rPr>
                <w:sz w:val="24"/>
                <w:szCs w:val="24"/>
                <w:shd w:val="clear" w:color="auto" w:fill="FFFFFF"/>
              </w:rPr>
            </w:pPr>
            <w:r>
              <w:rPr>
                <w:rFonts w:hint="eastAsia"/>
                <w:sz w:val="24"/>
                <w:szCs w:val="24"/>
                <w:highlight w:val="lightGray"/>
                <w:shd w:val="clear" w:color="auto" w:fill="FFFFFF"/>
              </w:rPr>
              <w:t>——建设主体：</w:t>
            </w:r>
            <w:r>
              <w:rPr>
                <w:rFonts w:hint="eastAsia"/>
                <w:sz w:val="24"/>
                <w:szCs w:val="24"/>
                <w:shd w:val="clear" w:color="auto" w:fill="FFFFFF"/>
              </w:rPr>
              <w:t>桐浦镇人民政府等。</w:t>
            </w:r>
          </w:p>
          <w:p>
            <w:pPr>
              <w:pStyle w:val="100"/>
              <w:numPr>
                <w:ilvl w:val="0"/>
                <w:numId w:val="15"/>
              </w:numPr>
              <w:spacing w:before="156" w:beforeLines="50" w:after="156" w:afterLines="50" w:line="240" w:lineRule="auto"/>
              <w:ind w:firstLineChars="0"/>
              <w:rPr>
                <w:b/>
                <w:bCs w:val="0"/>
                <w:sz w:val="24"/>
                <w:szCs w:val="24"/>
                <w:shd w:val="clear" w:color="auto" w:fill="FFFFFF"/>
              </w:rPr>
            </w:pPr>
            <w:r>
              <w:rPr>
                <w:rFonts w:hint="eastAsia"/>
                <w:b/>
                <w:bCs w:val="0"/>
                <w:sz w:val="24"/>
                <w:szCs w:val="24"/>
                <w:shd w:val="clear" w:color="auto" w:fill="FFFFFF"/>
              </w:rPr>
              <w:t>瑞安市桐溪河及其支流生态综合治理项目</w:t>
            </w:r>
          </w:p>
          <w:p>
            <w:pPr>
              <w:pStyle w:val="100"/>
              <w:spacing w:before="0" w:beforeLines="0" w:after="0" w:afterLines="0" w:line="240" w:lineRule="auto"/>
              <w:ind w:firstLine="480"/>
              <w:rPr>
                <w:sz w:val="24"/>
                <w:szCs w:val="24"/>
                <w:shd w:val="clear" w:color="auto" w:fill="FFFFFF"/>
              </w:rPr>
            </w:pPr>
            <w:r>
              <w:rPr>
                <w:rFonts w:hint="eastAsia"/>
                <w:sz w:val="24"/>
                <w:szCs w:val="24"/>
                <w:highlight w:val="lightGray"/>
                <w:shd w:val="clear" w:color="auto" w:fill="FFFFFF"/>
              </w:rPr>
              <w:t>——建设内容：</w:t>
            </w:r>
            <w:r>
              <w:rPr>
                <w:rFonts w:hint="eastAsia"/>
                <w:sz w:val="24"/>
                <w:szCs w:val="24"/>
                <w:shd w:val="clear" w:color="auto" w:fill="FFFFFF"/>
              </w:rPr>
              <w:t>项目总投资1833万元。包括董夏溪河道治理工程、小岭溪根溪村段河道整治工程和西岙溪河道治理工程，主要治理董夏溪、云屿溪、小岭溪、根溪和西岙溪等，治理河道总长约</w:t>
            </w:r>
            <w:r>
              <w:rPr>
                <w:sz w:val="24"/>
                <w:szCs w:val="24"/>
                <w:shd w:val="clear" w:color="auto" w:fill="FFFFFF"/>
              </w:rPr>
              <w:t>6.76km</w:t>
            </w:r>
            <w:r>
              <w:rPr>
                <w:rFonts w:hint="eastAsia"/>
                <w:sz w:val="24"/>
                <w:szCs w:val="24"/>
                <w:shd w:val="clear" w:color="auto" w:fill="FFFFFF"/>
              </w:rPr>
              <w:t>，主要建设护岸工程、堰坝工程及人行桥工程等。</w:t>
            </w:r>
          </w:p>
          <w:p>
            <w:pPr>
              <w:pStyle w:val="100"/>
              <w:spacing w:before="0" w:beforeLines="0" w:after="0" w:afterLines="0" w:line="240" w:lineRule="auto"/>
              <w:ind w:firstLine="480"/>
              <w:rPr>
                <w:sz w:val="24"/>
                <w:szCs w:val="24"/>
                <w:shd w:val="clear" w:color="auto" w:fill="FFFFFF"/>
              </w:rPr>
            </w:pPr>
            <w:r>
              <w:rPr>
                <w:rFonts w:hint="eastAsia"/>
                <w:sz w:val="24"/>
                <w:szCs w:val="24"/>
                <w:highlight w:val="lightGray"/>
                <w:shd w:val="clear" w:color="auto" w:fill="FFFFFF"/>
              </w:rPr>
              <w:t>——建设地点：</w:t>
            </w:r>
            <w:r>
              <w:rPr>
                <w:rFonts w:hint="eastAsia"/>
                <w:sz w:val="24"/>
                <w:szCs w:val="24"/>
                <w:shd w:val="clear" w:color="auto" w:fill="FFFFFF"/>
              </w:rPr>
              <w:t>董夏村、胜丰村、桐浦村、根溪村、桐西村等。</w:t>
            </w:r>
          </w:p>
          <w:p>
            <w:pPr>
              <w:pStyle w:val="100"/>
              <w:spacing w:before="0" w:beforeLines="0" w:after="312" w:afterLines="100" w:line="240" w:lineRule="auto"/>
              <w:ind w:firstLine="480"/>
              <w:rPr>
                <w:shd w:val="clear" w:color="auto" w:fill="FFFFFF"/>
              </w:rPr>
            </w:pPr>
            <w:r>
              <w:rPr>
                <w:rFonts w:hint="eastAsia"/>
                <w:sz w:val="24"/>
                <w:szCs w:val="24"/>
                <w:highlight w:val="lightGray"/>
                <w:shd w:val="clear" w:color="auto" w:fill="FFFFFF"/>
              </w:rPr>
              <w:t>——建设主体：</w:t>
            </w:r>
            <w:r>
              <w:rPr>
                <w:rFonts w:hint="eastAsia"/>
                <w:sz w:val="24"/>
                <w:szCs w:val="24"/>
                <w:shd w:val="clear" w:color="auto" w:fill="FFFFFF"/>
              </w:rPr>
              <w:t>瑞安市水利局、桐浦镇人民政府。</w:t>
            </w:r>
          </w:p>
        </w:tc>
      </w:tr>
    </w:tbl>
    <w:p>
      <w:pPr>
        <w:widowControl/>
        <w:jc w:val="left"/>
        <w:rPr>
          <w:rFonts w:ascii="Times New Roman" w:hAnsi="Times New Roman" w:eastAsia="仿宋_GB2312" w:cs="Times New Roman"/>
          <w:bCs/>
          <w:sz w:val="30"/>
          <w:szCs w:val="30"/>
          <w:shd w:val="clear" w:color="auto" w:fill="FFFFFF"/>
        </w:rPr>
      </w:pPr>
      <w:r>
        <w:rPr>
          <w:rFonts w:ascii="Times New Roman" w:hAnsi="Times New Roman"/>
          <w:shd w:val="clear" w:color="auto" w:fill="FFFFFF"/>
        </w:rPr>
        <w:br w:type="page"/>
      </w:r>
    </w:p>
    <w:p>
      <w:pPr>
        <w:pStyle w:val="96"/>
        <w:spacing w:before="93" w:after="93"/>
        <w:ind w:firstLine="640"/>
        <w:outlineLvl w:val="0"/>
        <w:rPr>
          <w:rFonts w:ascii="Times New Roman" w:hAnsi="Times New Roman" w:cs="Times New Roman"/>
        </w:rPr>
      </w:pPr>
      <w:bookmarkStart w:id="54" w:name="_Toc174605989"/>
      <w:r>
        <w:rPr>
          <w:rFonts w:hint="eastAsia" w:ascii="Times New Roman" w:hAnsi="Times New Roman" w:cs="Times New Roman"/>
        </w:rPr>
        <w:t>八、保障措施</w:t>
      </w:r>
      <w:bookmarkEnd w:id="54"/>
    </w:p>
    <w:p>
      <w:pPr>
        <w:pStyle w:val="98"/>
        <w:spacing w:before="62" w:beforeLines="20" w:after="62"/>
        <w:ind w:firstLine="602"/>
        <w:outlineLvl w:val="1"/>
        <w:rPr>
          <w:rFonts w:ascii="Times New Roman" w:hAnsi="Times New Roman"/>
        </w:rPr>
      </w:pPr>
      <w:bookmarkStart w:id="55" w:name="_Toc174605990"/>
      <w:r>
        <w:rPr>
          <w:rFonts w:hint="eastAsia" w:ascii="Times New Roman" w:hAnsi="Times New Roman"/>
        </w:rPr>
        <w:t>（一）加强组织领导</w:t>
      </w:r>
      <w:bookmarkEnd w:id="55"/>
    </w:p>
    <w:p>
      <w:pPr>
        <w:pStyle w:val="100"/>
        <w:spacing w:line="580" w:lineRule="exact"/>
        <w:rPr>
          <w:shd w:val="clear" w:color="auto" w:fill="FFFFFF"/>
        </w:rPr>
      </w:pPr>
      <w:r>
        <w:rPr>
          <w:rFonts w:hint="eastAsia"/>
          <w:shd w:val="clear" w:color="auto" w:fill="FFFFFF"/>
        </w:rPr>
        <w:t>镇党委政府坚持以高质量发展统揽全局，立足区域优势和特色资源，贯彻落实“康养福地·自在桐浦”的发展目标，构建“主要领导亲自抓、分管领导具体抓、职能部门全力抓”的工作机制，统筹推进全镇农业产业发展重要事项，及时研究解决重大问题，督促各项保障支持政策落实。分管领导抓好工作要点落实，将重点工作具体化、项目化、清单化、责任化，推动各大重点项目高标准开展、高效率推进、高质量完成。建立健全多方联动响应机制，强化横向、纵向协调联动，各责任部门、各村集体及项目主体分工协作、各负其责，形成多方协作、齐抓共管、运转高效的工作格局。</w:t>
      </w:r>
    </w:p>
    <w:p>
      <w:pPr>
        <w:pStyle w:val="98"/>
        <w:spacing w:before="62" w:beforeLines="20" w:after="62"/>
        <w:ind w:firstLine="602"/>
        <w:outlineLvl w:val="1"/>
        <w:rPr>
          <w:rFonts w:ascii="Times New Roman" w:hAnsi="Times New Roman"/>
        </w:rPr>
      </w:pPr>
      <w:bookmarkStart w:id="56" w:name="_Toc174605991"/>
      <w:r>
        <w:rPr>
          <w:rFonts w:hint="eastAsia" w:ascii="Times New Roman" w:hAnsi="Times New Roman"/>
        </w:rPr>
        <w:t>（二）加大要素保障</w:t>
      </w:r>
      <w:bookmarkEnd w:id="56"/>
    </w:p>
    <w:p>
      <w:pPr>
        <w:pStyle w:val="100"/>
        <w:spacing w:line="580" w:lineRule="exact"/>
        <w:rPr>
          <w:shd w:val="clear" w:color="auto" w:fill="FFFFFF"/>
        </w:rPr>
      </w:pPr>
      <w:r>
        <w:rPr>
          <w:rFonts w:hint="eastAsia"/>
          <w:shd w:val="clear" w:color="auto" w:fill="FFFFFF"/>
        </w:rPr>
        <w:t>加大资金、人才、用地等要素保障力度，推动土地经营权流转、税费优惠、人才扶持等各项政策落实落细。坚持“生态立镇、产业强镇、旅游兴镇”的战略目标，统筹整合各级涉农资金，推进财政支出优先保障农业农村领域，确保资金投入力度不断增强、总量持续增加。强化财政资金杠杆效应，鼓励引导金融机构加大对农业主体的支持力度，加快构建“财政+”模式，推动建立“政、银、担、保”四位一体的多元化财金联动体系。强化用地保障，坚持土地要素跟着项目走，梳理全镇可供应地块情况，制定年度土地储备、出让计划，做好土地利用发展规划，不断优化国有建设用地供应结构和空间布局。</w:t>
      </w:r>
    </w:p>
    <w:p>
      <w:pPr>
        <w:pStyle w:val="100"/>
        <w:rPr>
          <w:shd w:val="clear" w:color="auto" w:fill="FFFFFF"/>
        </w:rPr>
      </w:pPr>
    </w:p>
    <w:p>
      <w:pPr>
        <w:pStyle w:val="98"/>
        <w:spacing w:before="62" w:beforeLines="20" w:after="62"/>
        <w:ind w:firstLine="602"/>
        <w:outlineLvl w:val="1"/>
        <w:rPr>
          <w:rFonts w:ascii="Times New Roman" w:hAnsi="Times New Roman"/>
        </w:rPr>
      </w:pPr>
      <w:bookmarkStart w:id="57" w:name="_Toc174605992"/>
      <w:r>
        <w:rPr>
          <w:rFonts w:hint="eastAsia" w:ascii="Times New Roman" w:hAnsi="Times New Roman"/>
        </w:rPr>
        <w:t>（三）强化科技支撑</w:t>
      </w:r>
      <w:bookmarkEnd w:id="57"/>
    </w:p>
    <w:p>
      <w:pPr>
        <w:pStyle w:val="100"/>
        <w:rPr>
          <w:shd w:val="clear" w:color="auto" w:fill="FFFFFF"/>
        </w:rPr>
      </w:pPr>
      <w:r>
        <w:rPr>
          <w:rFonts w:hint="eastAsia"/>
          <w:shd w:val="clear" w:color="auto" w:fill="FFFFFF"/>
        </w:rPr>
        <w:t>坚持科技创新引领，纵深推进与温州市老科协、浙江省农业科学院等科研院所产学研合作，加速农业科技成果转化应用，加强橄榄等特色品种引培选育，加快打通上下游融通的农业科技创新链。强化装备支撑，推动农机农艺融合，支持民间资本、社会资本投资研发、生产小型农业机械，鼓励本地“土专家”“巧工匠”开展发明创造，跟进农业主导机械化需求，研发生产适用的“专精特新”小型农机具。深化“两进两回”、农村创业创新带头人培育行动，依托瑞安市农创客发展联合会和专业合作社，加强科技致富带头人、种养业能手、农村经纪人、专业合作社领头人、家庭农场等人才技术培训，加快建设知识型、技能型、创新型农业经营管理队伍和高素质农民。</w:t>
      </w:r>
    </w:p>
    <w:p>
      <w:pPr>
        <w:pStyle w:val="98"/>
        <w:spacing w:before="62" w:beforeLines="20" w:after="62"/>
        <w:ind w:firstLine="602"/>
        <w:outlineLvl w:val="1"/>
        <w:rPr>
          <w:rFonts w:ascii="Times New Roman" w:hAnsi="Times New Roman"/>
        </w:rPr>
      </w:pPr>
      <w:bookmarkStart w:id="58" w:name="_Toc174605993"/>
      <w:r>
        <w:rPr>
          <w:rFonts w:hint="eastAsia" w:ascii="Times New Roman" w:hAnsi="Times New Roman"/>
        </w:rPr>
        <w:t>（四）完善监管考核</w:t>
      </w:r>
      <w:bookmarkEnd w:id="58"/>
    </w:p>
    <w:p>
      <w:pPr>
        <w:pStyle w:val="100"/>
        <w:rPr>
          <w:shd w:val="clear" w:color="auto" w:fill="FFFFFF"/>
        </w:rPr>
      </w:pPr>
      <w:r>
        <w:rPr>
          <w:rFonts w:hint="eastAsia"/>
          <w:shd w:val="clear" w:color="auto" w:fill="FFFFFF"/>
        </w:rPr>
        <w:t>坚持统筹兼顾的原则，强化农业产业发展建设项目监督，建立健全政府重点投资建设项目的民主决策机制和资金管理机制，加强建设项目的资金使用、用地规范、项目进展、工程质量等的监督检查。推行动态巡查和定期督查通报，由分管领导开展不定期督查，项目负责人定期汇报，对推进不力的建设主体进行约谈，多维度确保各项工作任务落实落细。建立信息公开制度，通过政府网站及时公开规划实施方案、资金安排、项目进展、绩效评价等信息，接受全社会监督。优化完善绩效考核各项制度和体制机制，强化项目谋划、申报、开工、建设保障等工作的绩效考核，加大考核奖惩力度，并纳入镇村（居）干部绩效考核体系，确保农业发展长远稳定。</w:t>
      </w:r>
    </w:p>
    <w:p>
      <w:pPr>
        <w:pStyle w:val="100"/>
        <w:rPr>
          <w:shd w:val="clear" w:color="auto" w:fill="FFFFFF"/>
        </w:rPr>
      </w:pPr>
    </w:p>
    <w:p>
      <w:pPr>
        <w:pStyle w:val="98"/>
        <w:spacing w:before="62" w:beforeLines="20" w:after="62"/>
        <w:ind w:firstLine="602"/>
        <w:outlineLvl w:val="1"/>
        <w:rPr>
          <w:rFonts w:ascii="Times New Roman" w:hAnsi="Times New Roman"/>
        </w:rPr>
      </w:pPr>
      <w:bookmarkStart w:id="59" w:name="_Toc174605994"/>
      <w:r>
        <w:rPr>
          <w:rFonts w:hint="eastAsia" w:ascii="Times New Roman" w:hAnsi="Times New Roman"/>
        </w:rPr>
        <w:t>（五）扩大宣传示范</w:t>
      </w:r>
      <w:bookmarkEnd w:id="59"/>
    </w:p>
    <w:p>
      <w:pPr>
        <w:pStyle w:val="100"/>
        <w:rPr>
          <w:shd w:val="clear" w:color="auto" w:fill="FFFFFF"/>
        </w:rPr>
      </w:pPr>
      <w:r>
        <w:rPr>
          <w:rFonts w:hint="eastAsia"/>
          <w:shd w:val="clear" w:color="auto" w:fill="FFFFFF"/>
        </w:rPr>
        <w:t>强化农业宣传推介工作，充分利用报刊、广播、电视、互联网等媒介，全方位、多角度、立体式宣传介绍农业产业发展的强农惠农政策、重点建设项目等，强化社会主体对农业现代化发展的认同感和参与感。及时总结提炼发展过程的成熟模式、经验做法和建设亮点，并通过线上线下并轨、传统媒体和新媒体联动等进行宣传推广，充分发挥在瑞安市的示范引领作用，引导资源要素集聚。深入践行“绿水青山就是金山银山”理念，深化“八美八化”工程，全面加强全镇生态文明建设和生态环境保护，建立健全生态功能、环境容量、碳排放、污染源“四本账户”体系，持续夯实生态安全屏障，提升生态环境质量，加快实现农业绿色低碳发展。</w:t>
      </w:r>
    </w:p>
    <w:sectPr>
      <w:footerReference r:id="rId10" w:type="first"/>
      <w:footerReference r:id="rId9" w:type="default"/>
      <w:pgSz w:w="11906" w:h="16838"/>
      <w:pgMar w:top="1440" w:right="1440" w:bottom="1440" w:left="1797" w:header="851" w:footer="1020"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45C8448D-280A-46E0-A5FA-63E14AD69852}"/>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Microsoft YaHei UI">
    <w:panose1 w:val="020B0503020204020204"/>
    <w:charset w:val="86"/>
    <w:family w:val="swiss"/>
    <w:pitch w:val="default"/>
    <w:sig w:usb0="80000287" w:usb1="2ACF3C50" w:usb2="00000016" w:usb3="00000000" w:csb0="0004001F" w:csb1="00000000"/>
  </w:font>
  <w:font w:name="仿宋_GB2312">
    <w:altName w:val="仿宋"/>
    <w:panose1 w:val="02010609030101010101"/>
    <w:charset w:val="86"/>
    <w:family w:val="modern"/>
    <w:pitch w:val="default"/>
    <w:sig w:usb0="00000000" w:usb1="00000000" w:usb2="00000000" w:usb3="00000000" w:csb0="00040000" w:csb1="00000000"/>
    <w:embedRegular r:id="rId2" w:fontKey="{105F4809-1F88-483A-88E9-1A3D6389A51F}"/>
  </w:font>
  <w:font w:name="方正小标宋简体">
    <w:panose1 w:val="02000000000000000000"/>
    <w:charset w:val="86"/>
    <w:family w:val="auto"/>
    <w:pitch w:val="default"/>
    <w:sig w:usb0="00000001" w:usb1="08000000" w:usb2="00000000" w:usb3="00000000" w:csb0="00040000" w:csb1="00000000"/>
    <w:embedRegular r:id="rId3" w:fontKey="{54B14FC1-D532-4D36-928D-E4A0C66628D2}"/>
  </w:font>
  <w:font w:name="微软雅黑">
    <w:panose1 w:val="020B0503020204020204"/>
    <w:charset w:val="86"/>
    <w:family w:val="swiss"/>
    <w:pitch w:val="default"/>
    <w:sig w:usb0="80000287" w:usb1="2ACF3C50" w:usb2="00000016" w:usb3="00000000" w:csb0="0004001F" w:csb1="00000000"/>
    <w:embedRegular r:id="rId4" w:fontKey="{07901DA6-C7F2-444D-AC1D-E443FF1203E5}"/>
  </w:font>
  <w:font w:name="等线">
    <w:panose1 w:val="02010600030101010101"/>
    <w:charset w:val="86"/>
    <w:family w:val="auto"/>
    <w:pitch w:val="default"/>
    <w:sig w:usb0="A00002BF" w:usb1="38CF7CFA" w:usb2="00000016" w:usb3="00000000" w:csb0="0004000F" w:csb1="00000000"/>
    <w:embedRegular r:id="rId5" w:fontKey="{20F76A1F-41EF-4ECD-95F4-D12976E8708C}"/>
  </w:font>
  <w:font w:name="MS Gothic">
    <w:panose1 w:val="020B0609070205080204"/>
    <w:charset w:val="80"/>
    <w:family w:val="modern"/>
    <w:pitch w:val="default"/>
    <w:sig w:usb0="E00002FF" w:usb1="6AC7FDFB" w:usb2="08000012" w:usb3="00000000" w:csb0="4002009F" w:csb1="DFD70000"/>
    <w:embedRegular r:id="rId6" w:fontKey="{34EA8EDD-13E7-4924-AAF9-6C947EDC97F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5"/>
      <w:jc w:val="center"/>
    </w:pPr>
    <w:r>
      <w:drawing>
        <wp:anchor distT="0" distB="0" distL="114300" distR="114300" simplePos="0" relativeHeight="251664384" behindDoc="1" locked="0" layoutInCell="1" allowOverlap="1">
          <wp:simplePos x="0" y="0"/>
          <wp:positionH relativeFrom="column">
            <wp:posOffset>-553085</wp:posOffset>
          </wp:positionH>
          <wp:positionV relativeFrom="paragraph">
            <wp:posOffset>-180975</wp:posOffset>
          </wp:positionV>
          <wp:extent cx="6971665" cy="568960"/>
          <wp:effectExtent l="0" t="0" r="635" b="2540"/>
          <wp:wrapTight wrapText="bothSides">
            <wp:wrapPolygon>
              <wp:start x="0" y="0"/>
              <wp:lineTo x="0" y="20973"/>
              <wp:lineTo x="21543" y="20973"/>
              <wp:lineTo x="21543" y="0"/>
              <wp:lineTo x="0" y="0"/>
            </wp:wrapPolygon>
          </wp:wrapTight>
          <wp:docPr id="212290491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2904917" name="图片 3"/>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6971665" cy="568960"/>
                  </a:xfrm>
                  <a:prstGeom prst="rect">
                    <a:avLst/>
                  </a:prstGeom>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5"/>
    </w:pPr>
    <w:r>
      <w:drawing>
        <wp:anchor distT="0" distB="0" distL="114300" distR="114300" simplePos="0" relativeHeight="251663360" behindDoc="1" locked="0" layoutInCell="1" allowOverlap="1">
          <wp:simplePos x="0" y="0"/>
          <wp:positionH relativeFrom="column">
            <wp:posOffset>-553085</wp:posOffset>
          </wp:positionH>
          <wp:positionV relativeFrom="paragraph">
            <wp:posOffset>-171450</wp:posOffset>
          </wp:positionV>
          <wp:extent cx="6971665" cy="568960"/>
          <wp:effectExtent l="0" t="0" r="635" b="2540"/>
          <wp:wrapTight wrapText="bothSides">
            <wp:wrapPolygon>
              <wp:start x="0" y="0"/>
              <wp:lineTo x="0" y="20973"/>
              <wp:lineTo x="21543" y="20973"/>
              <wp:lineTo x="21543" y="0"/>
              <wp:lineTo x="0" y="0"/>
            </wp:wrapPolygon>
          </wp:wrapTight>
          <wp:docPr id="104384024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3840245" name="图片 3"/>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6971665" cy="568960"/>
                  </a:xfrm>
                  <a:prstGeom prst="rect">
                    <a:avLst/>
                  </a:prstGeom>
                </pic:spPr>
              </pic:pic>
            </a:graphicData>
          </a:graphic>
        </wp:anchor>
      </w:drawing>
    </w: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5"/>
                          </w:pPr>
                          <w:r>
                            <w:fldChar w:fldCharType="begin"/>
                          </w:r>
                          <w:r>
                            <w:instrText xml:space="preserve"> PAGE  \* MERGEFORMAT </w:instrText>
                          </w:r>
                          <w:r>
                            <w:fldChar w:fldCharType="separate"/>
                          </w:r>
                          <w:r>
                            <w:t>I</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bVWnMqAgAAVQ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CbVWnMqAgAAVQQAAA4AAAAAAAAAAQAgAAAAHwEAAGRycy9lMm9Eb2MueG1sUEsFBgAAAAAGAAYA&#10;WQEAALsFAAAAAA==&#10;">
              <v:fill on="f" focussize="0,0"/>
              <v:stroke on="f" weight="0.5pt"/>
              <v:imagedata o:title=""/>
              <o:lock v:ext="edit" aspectratio="f"/>
              <v:textbox inset="0mm,0mm,0mm,0mm" style="mso-fit-shape-to-text:t;">
                <w:txbxContent>
                  <w:p>
                    <w:pPr>
                      <w:pStyle w:val="55"/>
                    </w:pPr>
                    <w:r>
                      <w:fldChar w:fldCharType="begin"/>
                    </w:r>
                    <w:r>
                      <w:instrText xml:space="preserve"> PAGE  \* MERGEFORMAT </w:instrText>
                    </w:r>
                    <w:r>
                      <w:fldChar w:fldCharType="separate"/>
                    </w:r>
                    <w:r>
                      <w:t>I</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5"/>
      <w:jc w:val="center"/>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5"/>
                          </w:pPr>
                          <w:r>
                            <w:fldChar w:fldCharType="begin"/>
                          </w:r>
                          <w:r>
                            <w:instrText xml:space="preserve"> PAGE  \* MERGEFORMAT </w:instrText>
                          </w:r>
                          <w:r>
                            <w:fldChar w:fldCharType="separate"/>
                          </w:r>
                          <w:r>
                            <w:t>II</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fill on="f" focussize="0,0"/>
              <v:stroke on="f" weight="0.5pt"/>
              <v:imagedata o:title=""/>
              <o:lock v:ext="edit" aspectratio="f"/>
              <v:textbox inset="0mm,0mm,0mm,0mm" style="mso-fit-shape-to-text:t;">
                <w:txbxContent>
                  <w:p>
                    <w:pPr>
                      <w:pStyle w:val="55"/>
                    </w:pPr>
                    <w:r>
                      <w:fldChar w:fldCharType="begin"/>
                    </w:r>
                    <w:r>
                      <w:instrText xml:space="preserve"> PAGE  \* MERGEFORMAT </w:instrText>
                    </w:r>
                    <w:r>
                      <w:fldChar w:fldCharType="separate"/>
                    </w:r>
                    <w:r>
                      <w:t>II</w:t>
                    </w:r>
                    <w:r>
                      <w:fldChar w:fldCharType="end"/>
                    </w:r>
                  </w:p>
                </w:txbxContent>
              </v:textbox>
            </v:shape>
          </w:pict>
        </mc:Fallback>
      </mc:AlternateContent>
    </w:r>
    <w:r>
      <w:drawing>
        <wp:anchor distT="0" distB="0" distL="114300" distR="114300" simplePos="0" relativeHeight="251667456" behindDoc="1" locked="0" layoutInCell="1" allowOverlap="1">
          <wp:simplePos x="0" y="0"/>
          <wp:positionH relativeFrom="column">
            <wp:posOffset>-553085</wp:posOffset>
          </wp:positionH>
          <wp:positionV relativeFrom="paragraph">
            <wp:posOffset>-180975</wp:posOffset>
          </wp:positionV>
          <wp:extent cx="6971665" cy="568960"/>
          <wp:effectExtent l="0" t="0" r="635" b="2540"/>
          <wp:wrapTight wrapText="bothSides">
            <wp:wrapPolygon>
              <wp:start x="0" y="0"/>
              <wp:lineTo x="0" y="20973"/>
              <wp:lineTo x="21543" y="20973"/>
              <wp:lineTo x="21543" y="0"/>
              <wp:lineTo x="0" y="0"/>
            </wp:wrapPolygon>
          </wp:wrapTight>
          <wp:docPr id="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6971665" cy="568960"/>
                  </a:xfrm>
                  <a:prstGeom prst="rect">
                    <a:avLst/>
                  </a:prstGeom>
                </pic:spPr>
              </pic:pic>
            </a:graphicData>
          </a:graphic>
        </wp:anchor>
      </w:drawing>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5"/>
    </w:pPr>
    <w:r>
      <w:drawing>
        <wp:anchor distT="0" distB="0" distL="114300" distR="114300" simplePos="0" relativeHeight="251668480" behindDoc="1" locked="0" layoutInCell="1" allowOverlap="1">
          <wp:simplePos x="0" y="0"/>
          <wp:positionH relativeFrom="column">
            <wp:posOffset>-429895</wp:posOffset>
          </wp:positionH>
          <wp:positionV relativeFrom="paragraph">
            <wp:posOffset>-168910</wp:posOffset>
          </wp:positionV>
          <wp:extent cx="6629400" cy="568960"/>
          <wp:effectExtent l="0" t="0" r="0" b="2540"/>
          <wp:wrapTight wrapText="bothSides">
            <wp:wrapPolygon>
              <wp:start x="0" y="0"/>
              <wp:lineTo x="0" y="20973"/>
              <wp:lineTo x="21538" y="20973"/>
              <wp:lineTo x="21538" y="0"/>
              <wp:lineTo x="0" y="0"/>
            </wp:wrapPolygon>
          </wp:wrapTight>
          <wp:docPr id="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6629400" cy="568960"/>
                  </a:xfrm>
                  <a:prstGeom prst="rect">
                    <a:avLst/>
                  </a:prstGeom>
                </pic:spPr>
              </pic:pic>
            </a:graphicData>
          </a:graphic>
        </wp:anchor>
      </w:drawing>
    </w: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5"/>
                          </w:pPr>
                          <w:r>
                            <w:fldChar w:fldCharType="begin"/>
                          </w:r>
                          <w:r>
                            <w:instrText xml:space="preserve"> PAGE  \* MERGEFORMAT </w:instrText>
                          </w:r>
                          <w:r>
                            <w:fldChar w:fldCharType="separate"/>
                          </w:r>
                          <w:r>
                            <w:t>I</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p>
                    <w:pPr>
                      <w:pStyle w:val="55"/>
                    </w:pPr>
                    <w:r>
                      <w:fldChar w:fldCharType="begin"/>
                    </w:r>
                    <w:r>
                      <w:instrText xml:space="preserve"> PAGE  \* MERGEFORMAT </w:instrText>
                    </w:r>
                    <w:r>
                      <w:fldChar w:fldCharType="separate"/>
                    </w:r>
                    <w:r>
                      <w:t>I</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020544535"/>
    </w:sdtPr>
    <w:sdtEndPr>
      <w:rPr>
        <w:rFonts w:ascii="Times New Roman" w:hAnsi="Times New Roman" w:cs="Times New Roman"/>
      </w:rPr>
    </w:sdtEndPr>
    <w:sdtContent>
      <w:p>
        <w:pPr>
          <w:pStyle w:val="55"/>
          <w:ind w:left="1470" w:right="1470"/>
          <w:jc w:val="center"/>
          <w:rPr>
            <w:rFonts w:ascii="Times New Roman" w:hAnsi="Times New Roman" w:cs="Times New Roman"/>
          </w:rPr>
        </w:pPr>
        <w:r>
          <w:rPr>
            <w:rFonts w:ascii="Times New Roman" w:hAnsi="Times New Roman" w:cs="Times New Roman"/>
          </w:rPr>
          <w:drawing>
            <wp:anchor distT="0" distB="0" distL="114300" distR="114300" simplePos="0" relativeHeight="251662336" behindDoc="1" locked="0" layoutInCell="1" allowOverlap="1">
              <wp:simplePos x="0" y="0"/>
              <wp:positionH relativeFrom="column">
                <wp:posOffset>-413385</wp:posOffset>
              </wp:positionH>
              <wp:positionV relativeFrom="paragraph">
                <wp:posOffset>-134620</wp:posOffset>
              </wp:positionV>
              <wp:extent cx="6663055" cy="568960"/>
              <wp:effectExtent l="0" t="0" r="4445" b="2540"/>
              <wp:wrapTight wrapText="bothSides">
                <wp:wrapPolygon>
                  <wp:start x="0" y="0"/>
                  <wp:lineTo x="0" y="20973"/>
                  <wp:lineTo x="21553" y="20973"/>
                  <wp:lineTo x="21553" y="0"/>
                  <wp:lineTo x="0" y="0"/>
                </wp:wrapPolygon>
              </wp:wrapTight>
              <wp:docPr id="59321255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212553" name="图片 3"/>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6663055" cy="568960"/>
                      </a:xfrm>
                      <a:prstGeom prst="rect">
                        <a:avLst/>
                      </a:prstGeom>
                    </pic:spPr>
                  </pic:pic>
                </a:graphicData>
              </a:graphic>
            </wp:anchor>
          </w:drawing>
        </w:r>
        <w:r>
          <w:rPr>
            <w:rFonts w:ascii="Times New Roman" w:hAnsi="Times New Roman" w:cs="Times New Roman"/>
          </w:rPr>
          <w:fldChar w:fldCharType="begin"/>
        </w:r>
        <w:r>
          <w:rPr>
            <w:rFonts w:ascii="Times New Roman" w:hAnsi="Times New Roman" w:cs="Times New Roman"/>
          </w:rPr>
          <w:instrText xml:space="preserve">PAGE   \* MERGEFORMAT</w:instrText>
        </w:r>
        <w:r>
          <w:rPr>
            <w:rFonts w:ascii="Times New Roman" w:hAnsi="Times New Roman" w:cs="Times New Roman"/>
          </w:rPr>
          <w:fldChar w:fldCharType="separate"/>
        </w:r>
        <w:r>
          <w:rPr>
            <w:rFonts w:ascii="Times New Roman" w:hAnsi="Times New Roman" w:cs="Times New Roman"/>
            <w:lang w:val="zh-CN"/>
          </w:rPr>
          <w:t>46</w:t>
        </w:r>
        <w:r>
          <w:rPr>
            <w:rFonts w:ascii="Times New Roman" w:hAnsi="Times New Roman" w:cs="Times New Roman"/>
          </w:rPr>
          <w:fldChar w:fldCharType="end"/>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5"/>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7"/>
    </w:pPr>
    <w:r>
      <w:drawing>
        <wp:anchor distT="0" distB="0" distL="114300" distR="114300" simplePos="0" relativeHeight="251660288" behindDoc="0" locked="0" layoutInCell="1" allowOverlap="1">
          <wp:simplePos x="0" y="0"/>
          <wp:positionH relativeFrom="column">
            <wp:posOffset>-624840</wp:posOffset>
          </wp:positionH>
          <wp:positionV relativeFrom="paragraph">
            <wp:posOffset>-362585</wp:posOffset>
          </wp:positionV>
          <wp:extent cx="6434455" cy="571500"/>
          <wp:effectExtent l="0" t="0" r="4445" b="0"/>
          <wp:wrapSquare wrapText="bothSides"/>
          <wp:docPr id="65010118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0101188" name="图片 2"/>
                  <pic:cNvPicPr>
                    <a:picLocks noChangeAspect="1"/>
                  </pic:cNvPicPr>
                </pic:nvPicPr>
                <pic:blipFill>
                  <a:blip r:embed="rId1">
                    <a:extLst>
                      <a:ext uri="{28A0092B-C50C-407E-A947-70E740481C1C}">
                        <a14:useLocalDpi xmlns:a14="http://schemas.microsoft.com/office/drawing/2010/main" val="0"/>
                      </a:ext>
                    </a:extLst>
                  </a:blip>
                  <a:srcRect l="1984" b="28013"/>
                  <a:stretch>
                    <a:fillRect/>
                  </a:stretch>
                </pic:blipFill>
                <pic:spPr>
                  <a:xfrm>
                    <a:off x="0" y="0"/>
                    <a:ext cx="6434455" cy="571500"/>
                  </a:xfrm>
                  <a:prstGeom prst="rect">
                    <a:avLst/>
                  </a:prstGeom>
                  <a:ln>
                    <a:noFill/>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7"/>
    </w:pPr>
    <w:r>
      <w:drawing>
        <wp:anchor distT="0" distB="0" distL="114300" distR="114300" simplePos="0" relativeHeight="251661312" behindDoc="0" locked="0" layoutInCell="1" allowOverlap="1">
          <wp:simplePos x="0" y="0"/>
          <wp:positionH relativeFrom="column">
            <wp:posOffset>-506095</wp:posOffset>
          </wp:positionH>
          <wp:positionV relativeFrom="paragraph">
            <wp:posOffset>-387985</wp:posOffset>
          </wp:positionV>
          <wp:extent cx="6315710" cy="571500"/>
          <wp:effectExtent l="0" t="0" r="8890" b="0"/>
          <wp:wrapSquare wrapText="bothSides"/>
          <wp:docPr id="124077891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0778919" name="图片 2"/>
                  <pic:cNvPicPr>
                    <a:picLocks noChangeAspect="1"/>
                  </pic:cNvPicPr>
                </pic:nvPicPr>
                <pic:blipFill>
                  <a:blip r:embed="rId1">
                    <a:extLst>
                      <a:ext uri="{28A0092B-C50C-407E-A947-70E740481C1C}">
                        <a14:useLocalDpi xmlns:a14="http://schemas.microsoft.com/office/drawing/2010/main" val="0"/>
                      </a:ext>
                    </a:extLst>
                  </a:blip>
                  <a:srcRect l="1984" b="28013"/>
                  <a:stretch>
                    <a:fillRect/>
                  </a:stretch>
                </pic:blipFill>
                <pic:spPr>
                  <a:xfrm>
                    <a:off x="0" y="0"/>
                    <a:ext cx="6315710" cy="571500"/>
                  </a:xfrm>
                  <a:prstGeom prst="rect">
                    <a:avLst/>
                  </a:prstGeom>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7C"/>
    <w:multiLevelType w:val="singleLevel"/>
    <w:tmpl w:val="FFFFFF7C"/>
    <w:lvl w:ilvl="0" w:tentative="0">
      <w:start w:val="1"/>
      <w:numFmt w:val="decimal"/>
      <w:pStyle w:val="65"/>
      <w:lvlText w:val="%1."/>
      <w:lvlJc w:val="left"/>
      <w:pPr>
        <w:tabs>
          <w:tab w:val="left" w:pos="2040"/>
        </w:tabs>
        <w:ind w:left="2040" w:leftChars="800" w:hanging="360" w:hangingChars="200"/>
      </w:pPr>
    </w:lvl>
  </w:abstractNum>
  <w:abstractNum w:abstractNumId="1">
    <w:nsid w:val="FFFFFF7D"/>
    <w:multiLevelType w:val="singleLevel"/>
    <w:tmpl w:val="FFFFFF7D"/>
    <w:lvl w:ilvl="0" w:tentative="0">
      <w:start w:val="1"/>
      <w:numFmt w:val="decimal"/>
      <w:pStyle w:val="47"/>
      <w:lvlText w:val="%1."/>
      <w:lvlJc w:val="left"/>
      <w:pPr>
        <w:tabs>
          <w:tab w:val="left" w:pos="1620"/>
        </w:tabs>
        <w:ind w:left="1620" w:leftChars="600" w:hanging="360" w:hangingChars="200"/>
      </w:pPr>
    </w:lvl>
  </w:abstractNum>
  <w:abstractNum w:abstractNumId="2">
    <w:nsid w:val="FFFFFF7E"/>
    <w:multiLevelType w:val="singleLevel"/>
    <w:tmpl w:val="FFFFFF7E"/>
    <w:lvl w:ilvl="0" w:tentative="0">
      <w:start w:val="1"/>
      <w:numFmt w:val="decimal"/>
      <w:pStyle w:val="36"/>
      <w:lvlText w:val="%1."/>
      <w:lvlJc w:val="left"/>
      <w:pPr>
        <w:tabs>
          <w:tab w:val="left" w:pos="1200"/>
        </w:tabs>
        <w:ind w:left="1200" w:leftChars="400" w:hanging="360" w:hangingChars="200"/>
      </w:pPr>
    </w:lvl>
  </w:abstractNum>
  <w:abstractNum w:abstractNumId="3">
    <w:nsid w:val="FFFFFF7F"/>
    <w:multiLevelType w:val="singleLevel"/>
    <w:tmpl w:val="FFFFFF7F"/>
    <w:lvl w:ilvl="0" w:tentative="0">
      <w:start w:val="1"/>
      <w:numFmt w:val="decimal"/>
      <w:pStyle w:val="14"/>
      <w:lvlText w:val="%1."/>
      <w:lvlJc w:val="left"/>
      <w:pPr>
        <w:tabs>
          <w:tab w:val="left" w:pos="780"/>
        </w:tabs>
        <w:ind w:left="780" w:leftChars="200" w:hanging="360" w:hangingChars="200"/>
      </w:pPr>
    </w:lvl>
  </w:abstractNum>
  <w:abstractNum w:abstractNumId="4">
    <w:nsid w:val="FFFFFF80"/>
    <w:multiLevelType w:val="singleLevel"/>
    <w:tmpl w:val="FFFFFF80"/>
    <w:lvl w:ilvl="0" w:tentative="0">
      <w:start w:val="1"/>
      <w:numFmt w:val="bullet"/>
      <w:pStyle w:val="46"/>
      <w:lvlText w:val=""/>
      <w:lvlJc w:val="left"/>
      <w:pPr>
        <w:tabs>
          <w:tab w:val="left" w:pos="2040"/>
        </w:tabs>
        <w:ind w:left="2040" w:leftChars="800" w:hanging="360" w:hangingChars="200"/>
      </w:pPr>
      <w:rPr>
        <w:rFonts w:hint="default" w:ascii="Wingdings" w:hAnsi="Wingdings"/>
      </w:rPr>
    </w:lvl>
  </w:abstractNum>
  <w:abstractNum w:abstractNumId="5">
    <w:nsid w:val="FFFFFF81"/>
    <w:multiLevelType w:val="singleLevel"/>
    <w:tmpl w:val="FFFFFF81"/>
    <w:lvl w:ilvl="0" w:tentative="0">
      <w:start w:val="1"/>
      <w:numFmt w:val="bullet"/>
      <w:pStyle w:val="17"/>
      <w:lvlText w:val=""/>
      <w:lvlJc w:val="left"/>
      <w:pPr>
        <w:tabs>
          <w:tab w:val="left" w:pos="1620"/>
        </w:tabs>
        <w:ind w:left="1620" w:leftChars="600" w:hanging="360" w:hangingChars="200"/>
      </w:pPr>
      <w:rPr>
        <w:rFonts w:hint="default" w:ascii="Wingdings" w:hAnsi="Wingdings"/>
      </w:rPr>
    </w:lvl>
  </w:abstractNum>
  <w:abstractNum w:abstractNumId="6">
    <w:nsid w:val="FFFFFF82"/>
    <w:multiLevelType w:val="singleLevel"/>
    <w:tmpl w:val="FFFFFF82"/>
    <w:lvl w:ilvl="0" w:tentative="0">
      <w:start w:val="1"/>
      <w:numFmt w:val="bullet"/>
      <w:pStyle w:val="33"/>
      <w:lvlText w:val=""/>
      <w:lvlJc w:val="left"/>
      <w:pPr>
        <w:tabs>
          <w:tab w:val="left" w:pos="1200"/>
        </w:tabs>
        <w:ind w:left="1200" w:leftChars="400" w:hanging="360" w:hangingChars="200"/>
      </w:pPr>
      <w:rPr>
        <w:rFonts w:hint="default" w:ascii="Wingdings" w:hAnsi="Wingdings"/>
      </w:rPr>
    </w:lvl>
  </w:abstractNum>
  <w:abstractNum w:abstractNumId="7">
    <w:nsid w:val="FFFFFF83"/>
    <w:multiLevelType w:val="singleLevel"/>
    <w:tmpl w:val="FFFFFF83"/>
    <w:lvl w:ilvl="0" w:tentative="0">
      <w:start w:val="1"/>
      <w:numFmt w:val="bullet"/>
      <w:pStyle w:val="40"/>
      <w:lvlText w:val=""/>
      <w:lvlJc w:val="left"/>
      <w:pPr>
        <w:tabs>
          <w:tab w:val="left" w:pos="780"/>
        </w:tabs>
        <w:ind w:left="780" w:leftChars="200" w:hanging="360" w:hangingChars="200"/>
      </w:pPr>
      <w:rPr>
        <w:rFonts w:hint="default" w:ascii="Wingdings" w:hAnsi="Wingdings"/>
      </w:rPr>
    </w:lvl>
  </w:abstractNum>
  <w:abstractNum w:abstractNumId="8">
    <w:nsid w:val="FFFFFF88"/>
    <w:multiLevelType w:val="singleLevel"/>
    <w:tmpl w:val="FFFFFF88"/>
    <w:lvl w:ilvl="0" w:tentative="0">
      <w:start w:val="1"/>
      <w:numFmt w:val="decimal"/>
      <w:pStyle w:val="20"/>
      <w:lvlText w:val="%1."/>
      <w:lvlJc w:val="left"/>
      <w:pPr>
        <w:tabs>
          <w:tab w:val="left" w:pos="360"/>
        </w:tabs>
        <w:ind w:left="360" w:hanging="360" w:hangingChars="200"/>
      </w:pPr>
    </w:lvl>
  </w:abstractNum>
  <w:abstractNum w:abstractNumId="9">
    <w:nsid w:val="FFFFFF89"/>
    <w:multiLevelType w:val="singleLevel"/>
    <w:tmpl w:val="FFFFFF89"/>
    <w:lvl w:ilvl="0" w:tentative="0">
      <w:start w:val="1"/>
      <w:numFmt w:val="bullet"/>
      <w:pStyle w:val="24"/>
      <w:lvlText w:val=""/>
      <w:lvlJc w:val="left"/>
      <w:pPr>
        <w:tabs>
          <w:tab w:val="left" w:pos="360"/>
        </w:tabs>
        <w:ind w:left="360" w:hanging="360" w:hangingChars="200"/>
      </w:pPr>
      <w:rPr>
        <w:rFonts w:hint="default" w:ascii="Wingdings" w:hAnsi="Wingdings"/>
      </w:rPr>
    </w:lvl>
  </w:abstractNum>
  <w:abstractNum w:abstractNumId="10">
    <w:nsid w:val="292E14B6"/>
    <w:multiLevelType w:val="multilevel"/>
    <w:tmpl w:val="292E14B6"/>
    <w:lvl w:ilvl="0" w:tentative="0">
      <w:start w:val="1"/>
      <w:numFmt w:val="decimalEnclosedCircle"/>
      <w:lvlText w:val="%1"/>
      <w:lvlJc w:val="left"/>
      <w:pPr>
        <w:ind w:left="961" w:hanging="360"/>
      </w:pPr>
      <w:rPr>
        <w:rFonts w:hint="default"/>
        <w:sz w:val="22"/>
        <w:szCs w:val="22"/>
      </w:rPr>
    </w:lvl>
    <w:lvl w:ilvl="1" w:tentative="0">
      <w:start w:val="1"/>
      <w:numFmt w:val="lowerLetter"/>
      <w:lvlText w:val="%2)"/>
      <w:lvlJc w:val="left"/>
      <w:pPr>
        <w:ind w:left="1481" w:hanging="440"/>
      </w:pPr>
    </w:lvl>
    <w:lvl w:ilvl="2" w:tentative="0">
      <w:start w:val="1"/>
      <w:numFmt w:val="lowerRoman"/>
      <w:lvlText w:val="%3."/>
      <w:lvlJc w:val="right"/>
      <w:pPr>
        <w:ind w:left="1921" w:hanging="440"/>
      </w:pPr>
    </w:lvl>
    <w:lvl w:ilvl="3" w:tentative="0">
      <w:start w:val="1"/>
      <w:numFmt w:val="decimal"/>
      <w:lvlText w:val="%4."/>
      <w:lvlJc w:val="left"/>
      <w:pPr>
        <w:ind w:left="2361" w:hanging="440"/>
      </w:pPr>
    </w:lvl>
    <w:lvl w:ilvl="4" w:tentative="0">
      <w:start w:val="1"/>
      <w:numFmt w:val="lowerLetter"/>
      <w:lvlText w:val="%5)"/>
      <w:lvlJc w:val="left"/>
      <w:pPr>
        <w:ind w:left="2801" w:hanging="440"/>
      </w:pPr>
    </w:lvl>
    <w:lvl w:ilvl="5" w:tentative="0">
      <w:start w:val="1"/>
      <w:numFmt w:val="lowerRoman"/>
      <w:lvlText w:val="%6."/>
      <w:lvlJc w:val="right"/>
      <w:pPr>
        <w:ind w:left="3241" w:hanging="440"/>
      </w:pPr>
    </w:lvl>
    <w:lvl w:ilvl="6" w:tentative="0">
      <w:start w:val="1"/>
      <w:numFmt w:val="decimal"/>
      <w:lvlText w:val="%7."/>
      <w:lvlJc w:val="left"/>
      <w:pPr>
        <w:ind w:left="3681" w:hanging="440"/>
      </w:pPr>
    </w:lvl>
    <w:lvl w:ilvl="7" w:tentative="0">
      <w:start w:val="1"/>
      <w:numFmt w:val="lowerLetter"/>
      <w:lvlText w:val="%8)"/>
      <w:lvlJc w:val="left"/>
      <w:pPr>
        <w:ind w:left="4121" w:hanging="440"/>
      </w:pPr>
    </w:lvl>
    <w:lvl w:ilvl="8" w:tentative="0">
      <w:start w:val="1"/>
      <w:numFmt w:val="lowerRoman"/>
      <w:lvlText w:val="%9."/>
      <w:lvlJc w:val="right"/>
      <w:pPr>
        <w:ind w:left="4561" w:hanging="440"/>
      </w:pPr>
    </w:lvl>
  </w:abstractNum>
  <w:abstractNum w:abstractNumId="11">
    <w:nsid w:val="5B756CED"/>
    <w:multiLevelType w:val="multilevel"/>
    <w:tmpl w:val="5B756CED"/>
    <w:lvl w:ilvl="0" w:tentative="0">
      <w:start w:val="1"/>
      <w:numFmt w:val="decimalEnclosedCircle"/>
      <w:lvlText w:val="%1"/>
      <w:lvlJc w:val="left"/>
      <w:pPr>
        <w:ind w:left="1041" w:hanging="440"/>
      </w:pPr>
      <w:rPr>
        <w:rFonts w:hint="default"/>
        <w:sz w:val="22"/>
        <w:szCs w:val="22"/>
      </w:rPr>
    </w:lvl>
    <w:lvl w:ilvl="1" w:tentative="0">
      <w:start w:val="1"/>
      <w:numFmt w:val="lowerLetter"/>
      <w:lvlText w:val="%2)"/>
      <w:lvlJc w:val="left"/>
      <w:pPr>
        <w:ind w:left="1481" w:hanging="440"/>
      </w:pPr>
    </w:lvl>
    <w:lvl w:ilvl="2" w:tentative="0">
      <w:start w:val="1"/>
      <w:numFmt w:val="lowerRoman"/>
      <w:lvlText w:val="%3."/>
      <w:lvlJc w:val="right"/>
      <w:pPr>
        <w:ind w:left="1921" w:hanging="440"/>
      </w:pPr>
    </w:lvl>
    <w:lvl w:ilvl="3" w:tentative="0">
      <w:start w:val="1"/>
      <w:numFmt w:val="decimal"/>
      <w:lvlText w:val="%4."/>
      <w:lvlJc w:val="left"/>
      <w:pPr>
        <w:ind w:left="2361" w:hanging="440"/>
      </w:pPr>
    </w:lvl>
    <w:lvl w:ilvl="4" w:tentative="0">
      <w:start w:val="1"/>
      <w:numFmt w:val="lowerLetter"/>
      <w:lvlText w:val="%5)"/>
      <w:lvlJc w:val="left"/>
      <w:pPr>
        <w:ind w:left="2801" w:hanging="440"/>
      </w:pPr>
    </w:lvl>
    <w:lvl w:ilvl="5" w:tentative="0">
      <w:start w:val="1"/>
      <w:numFmt w:val="lowerRoman"/>
      <w:lvlText w:val="%6."/>
      <w:lvlJc w:val="right"/>
      <w:pPr>
        <w:ind w:left="3241" w:hanging="440"/>
      </w:pPr>
    </w:lvl>
    <w:lvl w:ilvl="6" w:tentative="0">
      <w:start w:val="1"/>
      <w:numFmt w:val="decimal"/>
      <w:lvlText w:val="%7."/>
      <w:lvlJc w:val="left"/>
      <w:pPr>
        <w:ind w:left="3681" w:hanging="440"/>
      </w:pPr>
    </w:lvl>
    <w:lvl w:ilvl="7" w:tentative="0">
      <w:start w:val="1"/>
      <w:numFmt w:val="lowerLetter"/>
      <w:lvlText w:val="%8)"/>
      <w:lvlJc w:val="left"/>
      <w:pPr>
        <w:ind w:left="4121" w:hanging="440"/>
      </w:pPr>
    </w:lvl>
    <w:lvl w:ilvl="8" w:tentative="0">
      <w:start w:val="1"/>
      <w:numFmt w:val="lowerRoman"/>
      <w:lvlText w:val="%9."/>
      <w:lvlJc w:val="right"/>
      <w:pPr>
        <w:ind w:left="4561" w:hanging="440"/>
      </w:pPr>
    </w:lvl>
  </w:abstractNum>
  <w:abstractNum w:abstractNumId="12">
    <w:nsid w:val="6890244D"/>
    <w:multiLevelType w:val="multilevel"/>
    <w:tmpl w:val="6890244D"/>
    <w:lvl w:ilvl="0" w:tentative="0">
      <w:start w:val="1"/>
      <w:numFmt w:val="decimalEnclosedCircle"/>
      <w:lvlText w:val="%1"/>
      <w:lvlJc w:val="left"/>
      <w:pPr>
        <w:ind w:left="1041" w:hanging="440"/>
      </w:pPr>
      <w:rPr>
        <w:rFonts w:hint="default"/>
        <w:sz w:val="22"/>
        <w:szCs w:val="22"/>
      </w:rPr>
    </w:lvl>
    <w:lvl w:ilvl="1" w:tentative="0">
      <w:start w:val="1"/>
      <w:numFmt w:val="lowerLetter"/>
      <w:lvlText w:val="%2)"/>
      <w:lvlJc w:val="left"/>
      <w:pPr>
        <w:ind w:left="1481" w:hanging="440"/>
      </w:pPr>
    </w:lvl>
    <w:lvl w:ilvl="2" w:tentative="0">
      <w:start w:val="1"/>
      <w:numFmt w:val="lowerRoman"/>
      <w:lvlText w:val="%3."/>
      <w:lvlJc w:val="right"/>
      <w:pPr>
        <w:ind w:left="1921" w:hanging="440"/>
      </w:pPr>
    </w:lvl>
    <w:lvl w:ilvl="3" w:tentative="0">
      <w:start w:val="1"/>
      <w:numFmt w:val="decimal"/>
      <w:lvlText w:val="%4."/>
      <w:lvlJc w:val="left"/>
      <w:pPr>
        <w:ind w:left="2361" w:hanging="440"/>
      </w:pPr>
    </w:lvl>
    <w:lvl w:ilvl="4" w:tentative="0">
      <w:start w:val="1"/>
      <w:numFmt w:val="lowerLetter"/>
      <w:lvlText w:val="%5)"/>
      <w:lvlJc w:val="left"/>
      <w:pPr>
        <w:ind w:left="2801" w:hanging="440"/>
      </w:pPr>
    </w:lvl>
    <w:lvl w:ilvl="5" w:tentative="0">
      <w:start w:val="1"/>
      <w:numFmt w:val="lowerRoman"/>
      <w:lvlText w:val="%6."/>
      <w:lvlJc w:val="right"/>
      <w:pPr>
        <w:ind w:left="3241" w:hanging="440"/>
      </w:pPr>
    </w:lvl>
    <w:lvl w:ilvl="6" w:tentative="0">
      <w:start w:val="1"/>
      <w:numFmt w:val="decimal"/>
      <w:lvlText w:val="%7."/>
      <w:lvlJc w:val="left"/>
      <w:pPr>
        <w:ind w:left="3681" w:hanging="440"/>
      </w:pPr>
    </w:lvl>
    <w:lvl w:ilvl="7" w:tentative="0">
      <w:start w:val="1"/>
      <w:numFmt w:val="lowerLetter"/>
      <w:lvlText w:val="%8)"/>
      <w:lvlJc w:val="left"/>
      <w:pPr>
        <w:ind w:left="4121" w:hanging="440"/>
      </w:pPr>
    </w:lvl>
    <w:lvl w:ilvl="8" w:tentative="0">
      <w:start w:val="1"/>
      <w:numFmt w:val="lowerRoman"/>
      <w:lvlText w:val="%9."/>
      <w:lvlJc w:val="right"/>
      <w:pPr>
        <w:ind w:left="4561" w:hanging="440"/>
      </w:pPr>
    </w:lvl>
  </w:abstractNum>
  <w:abstractNum w:abstractNumId="13">
    <w:nsid w:val="6F49058D"/>
    <w:multiLevelType w:val="multilevel"/>
    <w:tmpl w:val="6F49058D"/>
    <w:lvl w:ilvl="0" w:tentative="0">
      <w:start w:val="1"/>
      <w:numFmt w:val="decimalEnclosedCircle"/>
      <w:lvlText w:val="%1"/>
      <w:lvlJc w:val="left"/>
      <w:pPr>
        <w:ind w:left="961" w:hanging="360"/>
      </w:pPr>
      <w:rPr>
        <w:rFonts w:hint="default"/>
        <w:sz w:val="22"/>
        <w:szCs w:val="22"/>
      </w:rPr>
    </w:lvl>
    <w:lvl w:ilvl="1" w:tentative="0">
      <w:start w:val="1"/>
      <w:numFmt w:val="lowerLetter"/>
      <w:lvlText w:val="%2)"/>
      <w:lvlJc w:val="left"/>
      <w:pPr>
        <w:ind w:left="1481" w:hanging="440"/>
      </w:pPr>
    </w:lvl>
    <w:lvl w:ilvl="2" w:tentative="0">
      <w:start w:val="1"/>
      <w:numFmt w:val="lowerRoman"/>
      <w:lvlText w:val="%3."/>
      <w:lvlJc w:val="right"/>
      <w:pPr>
        <w:ind w:left="1921" w:hanging="440"/>
      </w:pPr>
    </w:lvl>
    <w:lvl w:ilvl="3" w:tentative="0">
      <w:start w:val="1"/>
      <w:numFmt w:val="decimal"/>
      <w:lvlText w:val="%4."/>
      <w:lvlJc w:val="left"/>
      <w:pPr>
        <w:ind w:left="2361" w:hanging="440"/>
      </w:pPr>
    </w:lvl>
    <w:lvl w:ilvl="4" w:tentative="0">
      <w:start w:val="1"/>
      <w:numFmt w:val="lowerLetter"/>
      <w:lvlText w:val="%5)"/>
      <w:lvlJc w:val="left"/>
      <w:pPr>
        <w:ind w:left="2801" w:hanging="440"/>
      </w:pPr>
    </w:lvl>
    <w:lvl w:ilvl="5" w:tentative="0">
      <w:start w:val="1"/>
      <w:numFmt w:val="lowerRoman"/>
      <w:lvlText w:val="%6."/>
      <w:lvlJc w:val="right"/>
      <w:pPr>
        <w:ind w:left="3241" w:hanging="440"/>
      </w:pPr>
    </w:lvl>
    <w:lvl w:ilvl="6" w:tentative="0">
      <w:start w:val="1"/>
      <w:numFmt w:val="decimal"/>
      <w:lvlText w:val="%7."/>
      <w:lvlJc w:val="left"/>
      <w:pPr>
        <w:ind w:left="3681" w:hanging="440"/>
      </w:pPr>
    </w:lvl>
    <w:lvl w:ilvl="7" w:tentative="0">
      <w:start w:val="1"/>
      <w:numFmt w:val="lowerLetter"/>
      <w:lvlText w:val="%8)"/>
      <w:lvlJc w:val="left"/>
      <w:pPr>
        <w:ind w:left="4121" w:hanging="440"/>
      </w:pPr>
    </w:lvl>
    <w:lvl w:ilvl="8" w:tentative="0">
      <w:start w:val="1"/>
      <w:numFmt w:val="lowerRoman"/>
      <w:lvlText w:val="%9."/>
      <w:lvlJc w:val="right"/>
      <w:pPr>
        <w:ind w:left="4561" w:hanging="440"/>
      </w:pPr>
    </w:lvl>
  </w:abstractNum>
  <w:abstractNum w:abstractNumId="14">
    <w:nsid w:val="7E57320C"/>
    <w:multiLevelType w:val="multilevel"/>
    <w:tmpl w:val="7E57320C"/>
    <w:lvl w:ilvl="0" w:tentative="0">
      <w:start w:val="1"/>
      <w:numFmt w:val="decimalEnclosedCircle"/>
      <w:lvlText w:val="%1"/>
      <w:lvlJc w:val="left"/>
      <w:pPr>
        <w:ind w:left="1041" w:hanging="440"/>
      </w:pPr>
      <w:rPr>
        <w:rFonts w:hint="default"/>
        <w:sz w:val="22"/>
        <w:szCs w:val="22"/>
      </w:rPr>
    </w:lvl>
    <w:lvl w:ilvl="1" w:tentative="0">
      <w:start w:val="1"/>
      <w:numFmt w:val="lowerLetter"/>
      <w:lvlText w:val="%2)"/>
      <w:lvlJc w:val="left"/>
      <w:pPr>
        <w:ind w:left="1481" w:hanging="440"/>
      </w:pPr>
    </w:lvl>
    <w:lvl w:ilvl="2" w:tentative="0">
      <w:start w:val="1"/>
      <w:numFmt w:val="lowerRoman"/>
      <w:lvlText w:val="%3."/>
      <w:lvlJc w:val="right"/>
      <w:pPr>
        <w:ind w:left="1921" w:hanging="440"/>
      </w:pPr>
    </w:lvl>
    <w:lvl w:ilvl="3" w:tentative="0">
      <w:start w:val="1"/>
      <w:numFmt w:val="decimal"/>
      <w:lvlText w:val="%4."/>
      <w:lvlJc w:val="left"/>
      <w:pPr>
        <w:ind w:left="2361" w:hanging="440"/>
      </w:pPr>
    </w:lvl>
    <w:lvl w:ilvl="4" w:tentative="0">
      <w:start w:val="1"/>
      <w:numFmt w:val="lowerLetter"/>
      <w:lvlText w:val="%5)"/>
      <w:lvlJc w:val="left"/>
      <w:pPr>
        <w:ind w:left="2801" w:hanging="440"/>
      </w:pPr>
    </w:lvl>
    <w:lvl w:ilvl="5" w:tentative="0">
      <w:start w:val="1"/>
      <w:numFmt w:val="lowerRoman"/>
      <w:lvlText w:val="%6."/>
      <w:lvlJc w:val="right"/>
      <w:pPr>
        <w:ind w:left="3241" w:hanging="440"/>
      </w:pPr>
    </w:lvl>
    <w:lvl w:ilvl="6" w:tentative="0">
      <w:start w:val="1"/>
      <w:numFmt w:val="decimal"/>
      <w:lvlText w:val="%7."/>
      <w:lvlJc w:val="left"/>
      <w:pPr>
        <w:ind w:left="3681" w:hanging="440"/>
      </w:pPr>
    </w:lvl>
    <w:lvl w:ilvl="7" w:tentative="0">
      <w:start w:val="1"/>
      <w:numFmt w:val="lowerLetter"/>
      <w:lvlText w:val="%8)"/>
      <w:lvlJc w:val="left"/>
      <w:pPr>
        <w:ind w:left="4121" w:hanging="440"/>
      </w:pPr>
    </w:lvl>
    <w:lvl w:ilvl="8" w:tentative="0">
      <w:start w:val="1"/>
      <w:numFmt w:val="lowerRoman"/>
      <w:lvlText w:val="%9."/>
      <w:lvlJc w:val="right"/>
      <w:pPr>
        <w:ind w:left="4561" w:hanging="440"/>
      </w:pPr>
    </w:lvl>
  </w:abstractNum>
  <w:num w:numId="1">
    <w:abstractNumId w:val="3"/>
  </w:num>
  <w:num w:numId="2">
    <w:abstractNumId w:val="5"/>
  </w:num>
  <w:num w:numId="3">
    <w:abstractNumId w:val="8"/>
  </w:num>
  <w:num w:numId="4">
    <w:abstractNumId w:val="9"/>
  </w:num>
  <w:num w:numId="5">
    <w:abstractNumId w:val="6"/>
  </w:num>
  <w:num w:numId="6">
    <w:abstractNumId w:val="2"/>
  </w:num>
  <w:num w:numId="7">
    <w:abstractNumId w:val="7"/>
  </w:num>
  <w:num w:numId="8">
    <w:abstractNumId w:val="4"/>
  </w:num>
  <w:num w:numId="9">
    <w:abstractNumId w:val="1"/>
  </w:num>
  <w:num w:numId="10">
    <w:abstractNumId w:val="0"/>
  </w:num>
  <w:num w:numId="11">
    <w:abstractNumId w:val="13"/>
  </w:num>
  <w:num w:numId="12">
    <w:abstractNumId w:val="10"/>
  </w:num>
  <w:num w:numId="13">
    <w:abstractNumId w:val="14"/>
  </w:num>
  <w:num w:numId="14">
    <w:abstractNumId w:val="11"/>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TrueTypeFonts/>
  <w:saveSubsetFonts/>
  <w:bordersDoNotSurroundHeader w:val="1"/>
  <w:bordersDoNotSurroundFooter w:val="1"/>
  <w:documentProtection w:enforcement="0"/>
  <w:defaultTabStop w:val="420"/>
  <w:drawingGridHorizontalSpacing w:val="105"/>
  <w:drawingGridVerticalSpacing w:val="156"/>
  <w:displayHorizontalDrawingGridEvery w:val="2"/>
  <w:displayVerticalDrawingGridEvery w:val="2"/>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liZTZhOTM4NzMwMDc0NGNiZDU1MzljMzU4MWExMGQifQ=="/>
  </w:docVars>
  <w:rsids>
    <w:rsidRoot w:val="70FB4CE1"/>
    <w:rsid w:val="00002823"/>
    <w:rsid w:val="000056AC"/>
    <w:rsid w:val="00005917"/>
    <w:rsid w:val="00005B32"/>
    <w:rsid w:val="00020E02"/>
    <w:rsid w:val="00020E0F"/>
    <w:rsid w:val="00042DB1"/>
    <w:rsid w:val="00043FCC"/>
    <w:rsid w:val="00053AFF"/>
    <w:rsid w:val="00060E55"/>
    <w:rsid w:val="000612A7"/>
    <w:rsid w:val="000634AE"/>
    <w:rsid w:val="00070D3B"/>
    <w:rsid w:val="0007264B"/>
    <w:rsid w:val="0007404F"/>
    <w:rsid w:val="00075216"/>
    <w:rsid w:val="000829F0"/>
    <w:rsid w:val="00090D35"/>
    <w:rsid w:val="000A0DE1"/>
    <w:rsid w:val="000A39FB"/>
    <w:rsid w:val="000A5740"/>
    <w:rsid w:val="000A6A8F"/>
    <w:rsid w:val="000A7934"/>
    <w:rsid w:val="000B0237"/>
    <w:rsid w:val="000B04D6"/>
    <w:rsid w:val="000B187D"/>
    <w:rsid w:val="000C066C"/>
    <w:rsid w:val="000C1B4E"/>
    <w:rsid w:val="000C2A12"/>
    <w:rsid w:val="000C40A7"/>
    <w:rsid w:val="000C62AE"/>
    <w:rsid w:val="000D0CEF"/>
    <w:rsid w:val="000E4118"/>
    <w:rsid w:val="000E7DB3"/>
    <w:rsid w:val="000F38A7"/>
    <w:rsid w:val="000F4912"/>
    <w:rsid w:val="000F50E9"/>
    <w:rsid w:val="0010063B"/>
    <w:rsid w:val="0010358B"/>
    <w:rsid w:val="0010453A"/>
    <w:rsid w:val="00106C0D"/>
    <w:rsid w:val="0011142C"/>
    <w:rsid w:val="00115CAD"/>
    <w:rsid w:val="00116E78"/>
    <w:rsid w:val="00135FD4"/>
    <w:rsid w:val="00141E7D"/>
    <w:rsid w:val="00142864"/>
    <w:rsid w:val="00144878"/>
    <w:rsid w:val="001449B2"/>
    <w:rsid w:val="00146BF9"/>
    <w:rsid w:val="00150DD1"/>
    <w:rsid w:val="00153294"/>
    <w:rsid w:val="00155019"/>
    <w:rsid w:val="001572D0"/>
    <w:rsid w:val="00161E93"/>
    <w:rsid w:val="00163322"/>
    <w:rsid w:val="001767EF"/>
    <w:rsid w:val="0018115C"/>
    <w:rsid w:val="00181AE5"/>
    <w:rsid w:val="001822E0"/>
    <w:rsid w:val="0018448B"/>
    <w:rsid w:val="00185F48"/>
    <w:rsid w:val="00187056"/>
    <w:rsid w:val="0019363E"/>
    <w:rsid w:val="001A4420"/>
    <w:rsid w:val="001B1573"/>
    <w:rsid w:val="001B4675"/>
    <w:rsid w:val="001B61D2"/>
    <w:rsid w:val="001B6A13"/>
    <w:rsid w:val="001C01D8"/>
    <w:rsid w:val="001C2548"/>
    <w:rsid w:val="001C38B3"/>
    <w:rsid w:val="001E1A3E"/>
    <w:rsid w:val="001E3BB7"/>
    <w:rsid w:val="001E4564"/>
    <w:rsid w:val="001F3139"/>
    <w:rsid w:val="00200F08"/>
    <w:rsid w:val="00203831"/>
    <w:rsid w:val="00203986"/>
    <w:rsid w:val="0022436B"/>
    <w:rsid w:val="002408CC"/>
    <w:rsid w:val="00246163"/>
    <w:rsid w:val="00250298"/>
    <w:rsid w:val="00253023"/>
    <w:rsid w:val="00260CD1"/>
    <w:rsid w:val="00263CF6"/>
    <w:rsid w:val="00264EDF"/>
    <w:rsid w:val="00273395"/>
    <w:rsid w:val="00276CEE"/>
    <w:rsid w:val="00280EE7"/>
    <w:rsid w:val="00281580"/>
    <w:rsid w:val="00282A84"/>
    <w:rsid w:val="00282EF5"/>
    <w:rsid w:val="002A20E4"/>
    <w:rsid w:val="002A7F75"/>
    <w:rsid w:val="002C0D52"/>
    <w:rsid w:val="002C6D64"/>
    <w:rsid w:val="002E1F0F"/>
    <w:rsid w:val="002E248A"/>
    <w:rsid w:val="002F4EC0"/>
    <w:rsid w:val="002F5127"/>
    <w:rsid w:val="003030D4"/>
    <w:rsid w:val="00303279"/>
    <w:rsid w:val="00303AF2"/>
    <w:rsid w:val="003050E2"/>
    <w:rsid w:val="00317342"/>
    <w:rsid w:val="00317D54"/>
    <w:rsid w:val="00320914"/>
    <w:rsid w:val="003214E5"/>
    <w:rsid w:val="00324FA4"/>
    <w:rsid w:val="003255A2"/>
    <w:rsid w:val="00325B66"/>
    <w:rsid w:val="0032677F"/>
    <w:rsid w:val="0034192F"/>
    <w:rsid w:val="003460E2"/>
    <w:rsid w:val="00361C62"/>
    <w:rsid w:val="003709D4"/>
    <w:rsid w:val="0037571F"/>
    <w:rsid w:val="003805B8"/>
    <w:rsid w:val="00384567"/>
    <w:rsid w:val="00384D12"/>
    <w:rsid w:val="00385149"/>
    <w:rsid w:val="003936A6"/>
    <w:rsid w:val="003A1776"/>
    <w:rsid w:val="003A1ED8"/>
    <w:rsid w:val="003A67BB"/>
    <w:rsid w:val="003A7341"/>
    <w:rsid w:val="003A7358"/>
    <w:rsid w:val="003B307A"/>
    <w:rsid w:val="003C665B"/>
    <w:rsid w:val="003D15D8"/>
    <w:rsid w:val="003E362A"/>
    <w:rsid w:val="003E3E5B"/>
    <w:rsid w:val="003E4F5C"/>
    <w:rsid w:val="003E541A"/>
    <w:rsid w:val="003E6DF8"/>
    <w:rsid w:val="003E7068"/>
    <w:rsid w:val="003F1EDF"/>
    <w:rsid w:val="003F2BE7"/>
    <w:rsid w:val="003F2C56"/>
    <w:rsid w:val="003F4BD7"/>
    <w:rsid w:val="0040233B"/>
    <w:rsid w:val="00407292"/>
    <w:rsid w:val="004130CC"/>
    <w:rsid w:val="0041361B"/>
    <w:rsid w:val="00414F3D"/>
    <w:rsid w:val="00426640"/>
    <w:rsid w:val="00433271"/>
    <w:rsid w:val="004352B3"/>
    <w:rsid w:val="004377EA"/>
    <w:rsid w:val="00440069"/>
    <w:rsid w:val="00445CD4"/>
    <w:rsid w:val="00455940"/>
    <w:rsid w:val="00457DE6"/>
    <w:rsid w:val="00464055"/>
    <w:rsid w:val="00471244"/>
    <w:rsid w:val="004741C3"/>
    <w:rsid w:val="00477B3D"/>
    <w:rsid w:val="00486802"/>
    <w:rsid w:val="0048681D"/>
    <w:rsid w:val="00487798"/>
    <w:rsid w:val="004911DD"/>
    <w:rsid w:val="0049285B"/>
    <w:rsid w:val="00496313"/>
    <w:rsid w:val="0049739D"/>
    <w:rsid w:val="00497F6E"/>
    <w:rsid w:val="004A73F2"/>
    <w:rsid w:val="004B580B"/>
    <w:rsid w:val="004C34E0"/>
    <w:rsid w:val="004C5218"/>
    <w:rsid w:val="004D720F"/>
    <w:rsid w:val="004E1326"/>
    <w:rsid w:val="004E3E25"/>
    <w:rsid w:val="004E4279"/>
    <w:rsid w:val="004F0E6E"/>
    <w:rsid w:val="004F3373"/>
    <w:rsid w:val="00502D01"/>
    <w:rsid w:val="00503EE7"/>
    <w:rsid w:val="00514645"/>
    <w:rsid w:val="005165BC"/>
    <w:rsid w:val="005233BB"/>
    <w:rsid w:val="00523F06"/>
    <w:rsid w:val="00525395"/>
    <w:rsid w:val="00530914"/>
    <w:rsid w:val="00542776"/>
    <w:rsid w:val="00552211"/>
    <w:rsid w:val="00557838"/>
    <w:rsid w:val="00557B65"/>
    <w:rsid w:val="00561CEF"/>
    <w:rsid w:val="0056275B"/>
    <w:rsid w:val="00570D1C"/>
    <w:rsid w:val="00590F7A"/>
    <w:rsid w:val="00593E1D"/>
    <w:rsid w:val="005941C3"/>
    <w:rsid w:val="005A2B09"/>
    <w:rsid w:val="005A583A"/>
    <w:rsid w:val="005B30C9"/>
    <w:rsid w:val="005B65A4"/>
    <w:rsid w:val="005C0E9E"/>
    <w:rsid w:val="005C3E0C"/>
    <w:rsid w:val="005C7127"/>
    <w:rsid w:val="005D2B8F"/>
    <w:rsid w:val="005E45A1"/>
    <w:rsid w:val="005F2EA2"/>
    <w:rsid w:val="005F70BE"/>
    <w:rsid w:val="00600302"/>
    <w:rsid w:val="00603484"/>
    <w:rsid w:val="00613DD5"/>
    <w:rsid w:val="006245CF"/>
    <w:rsid w:val="006259CD"/>
    <w:rsid w:val="00636890"/>
    <w:rsid w:val="00641BC1"/>
    <w:rsid w:val="00646240"/>
    <w:rsid w:val="00647844"/>
    <w:rsid w:val="00650B14"/>
    <w:rsid w:val="0065188F"/>
    <w:rsid w:val="006518E8"/>
    <w:rsid w:val="00651EB6"/>
    <w:rsid w:val="006526FD"/>
    <w:rsid w:val="00653563"/>
    <w:rsid w:val="00655F41"/>
    <w:rsid w:val="006754DC"/>
    <w:rsid w:val="00676237"/>
    <w:rsid w:val="006777F8"/>
    <w:rsid w:val="00685B7B"/>
    <w:rsid w:val="0068736E"/>
    <w:rsid w:val="00696DC5"/>
    <w:rsid w:val="006A4A5C"/>
    <w:rsid w:val="006A5E6C"/>
    <w:rsid w:val="006B6F13"/>
    <w:rsid w:val="006B772F"/>
    <w:rsid w:val="006B7E34"/>
    <w:rsid w:val="006C162D"/>
    <w:rsid w:val="006C19D1"/>
    <w:rsid w:val="006C38BC"/>
    <w:rsid w:val="006C484D"/>
    <w:rsid w:val="006C517E"/>
    <w:rsid w:val="006D18E3"/>
    <w:rsid w:val="006D4277"/>
    <w:rsid w:val="006D4B26"/>
    <w:rsid w:val="006E6A55"/>
    <w:rsid w:val="006E73B5"/>
    <w:rsid w:val="006E7508"/>
    <w:rsid w:val="006F212B"/>
    <w:rsid w:val="0070229D"/>
    <w:rsid w:val="007052F9"/>
    <w:rsid w:val="00711AF2"/>
    <w:rsid w:val="0071315C"/>
    <w:rsid w:val="00714B4B"/>
    <w:rsid w:val="007173F8"/>
    <w:rsid w:val="00717405"/>
    <w:rsid w:val="00717AC3"/>
    <w:rsid w:val="00720E71"/>
    <w:rsid w:val="00726D22"/>
    <w:rsid w:val="00731390"/>
    <w:rsid w:val="00737E81"/>
    <w:rsid w:val="00740131"/>
    <w:rsid w:val="007412E1"/>
    <w:rsid w:val="007421C6"/>
    <w:rsid w:val="00746619"/>
    <w:rsid w:val="00746B76"/>
    <w:rsid w:val="00746C72"/>
    <w:rsid w:val="00747FBE"/>
    <w:rsid w:val="0075308F"/>
    <w:rsid w:val="00756B3F"/>
    <w:rsid w:val="00762A85"/>
    <w:rsid w:val="00763DBE"/>
    <w:rsid w:val="00772080"/>
    <w:rsid w:val="00774324"/>
    <w:rsid w:val="00777BF9"/>
    <w:rsid w:val="007812EE"/>
    <w:rsid w:val="00786ECD"/>
    <w:rsid w:val="007922CA"/>
    <w:rsid w:val="00796066"/>
    <w:rsid w:val="00796806"/>
    <w:rsid w:val="007B4CE0"/>
    <w:rsid w:val="007B524D"/>
    <w:rsid w:val="007B5E34"/>
    <w:rsid w:val="007D2198"/>
    <w:rsid w:val="007D3A82"/>
    <w:rsid w:val="007D4320"/>
    <w:rsid w:val="007D5668"/>
    <w:rsid w:val="007D5BA2"/>
    <w:rsid w:val="007E52E7"/>
    <w:rsid w:val="007F3598"/>
    <w:rsid w:val="007F7AD5"/>
    <w:rsid w:val="00800C3E"/>
    <w:rsid w:val="0081496E"/>
    <w:rsid w:val="0082042C"/>
    <w:rsid w:val="00822CF1"/>
    <w:rsid w:val="00822D54"/>
    <w:rsid w:val="008271CE"/>
    <w:rsid w:val="00830395"/>
    <w:rsid w:val="008331FB"/>
    <w:rsid w:val="00834C8E"/>
    <w:rsid w:val="00837BF7"/>
    <w:rsid w:val="00843811"/>
    <w:rsid w:val="00847FF5"/>
    <w:rsid w:val="00852D9E"/>
    <w:rsid w:val="0085445D"/>
    <w:rsid w:val="00854EFF"/>
    <w:rsid w:val="00856AB6"/>
    <w:rsid w:val="00864AF7"/>
    <w:rsid w:val="0086679D"/>
    <w:rsid w:val="0087076C"/>
    <w:rsid w:val="0087301F"/>
    <w:rsid w:val="00877D1F"/>
    <w:rsid w:val="00880147"/>
    <w:rsid w:val="00891165"/>
    <w:rsid w:val="00891ED1"/>
    <w:rsid w:val="00895F4D"/>
    <w:rsid w:val="008A4B75"/>
    <w:rsid w:val="008A5E43"/>
    <w:rsid w:val="008B566F"/>
    <w:rsid w:val="008C11BE"/>
    <w:rsid w:val="008D5CD2"/>
    <w:rsid w:val="008E50CA"/>
    <w:rsid w:val="008E553A"/>
    <w:rsid w:val="008E7A12"/>
    <w:rsid w:val="008F61BF"/>
    <w:rsid w:val="008F6894"/>
    <w:rsid w:val="00902F0E"/>
    <w:rsid w:val="00904C7D"/>
    <w:rsid w:val="00907698"/>
    <w:rsid w:val="00914612"/>
    <w:rsid w:val="00921397"/>
    <w:rsid w:val="0092781A"/>
    <w:rsid w:val="00930BCE"/>
    <w:rsid w:val="00933422"/>
    <w:rsid w:val="009456C1"/>
    <w:rsid w:val="00952DA0"/>
    <w:rsid w:val="009532A8"/>
    <w:rsid w:val="0095426F"/>
    <w:rsid w:val="00956F6B"/>
    <w:rsid w:val="00962329"/>
    <w:rsid w:val="00964479"/>
    <w:rsid w:val="009720CD"/>
    <w:rsid w:val="00976978"/>
    <w:rsid w:val="009819A0"/>
    <w:rsid w:val="00996862"/>
    <w:rsid w:val="009A4CBB"/>
    <w:rsid w:val="009B0E13"/>
    <w:rsid w:val="009C75BE"/>
    <w:rsid w:val="009E1B66"/>
    <w:rsid w:val="009E6388"/>
    <w:rsid w:val="00A04138"/>
    <w:rsid w:val="00A0595C"/>
    <w:rsid w:val="00A06BCF"/>
    <w:rsid w:val="00A1223B"/>
    <w:rsid w:val="00A13BFA"/>
    <w:rsid w:val="00A17F61"/>
    <w:rsid w:val="00A27FB3"/>
    <w:rsid w:val="00A300F6"/>
    <w:rsid w:val="00A3081C"/>
    <w:rsid w:val="00A34305"/>
    <w:rsid w:val="00A41CE5"/>
    <w:rsid w:val="00A472A9"/>
    <w:rsid w:val="00A475FF"/>
    <w:rsid w:val="00A510D6"/>
    <w:rsid w:val="00A53586"/>
    <w:rsid w:val="00A62671"/>
    <w:rsid w:val="00A62C8B"/>
    <w:rsid w:val="00A641C6"/>
    <w:rsid w:val="00A6733E"/>
    <w:rsid w:val="00A72750"/>
    <w:rsid w:val="00A72F96"/>
    <w:rsid w:val="00A74CFE"/>
    <w:rsid w:val="00A84149"/>
    <w:rsid w:val="00A90820"/>
    <w:rsid w:val="00A9176A"/>
    <w:rsid w:val="00A92B7E"/>
    <w:rsid w:val="00A92DD3"/>
    <w:rsid w:val="00A93DAD"/>
    <w:rsid w:val="00A94508"/>
    <w:rsid w:val="00A947FC"/>
    <w:rsid w:val="00A96456"/>
    <w:rsid w:val="00A97603"/>
    <w:rsid w:val="00AA1AF2"/>
    <w:rsid w:val="00AD5DCB"/>
    <w:rsid w:val="00AE1B23"/>
    <w:rsid w:val="00AE35AD"/>
    <w:rsid w:val="00AE3887"/>
    <w:rsid w:val="00AE4482"/>
    <w:rsid w:val="00AF3421"/>
    <w:rsid w:val="00AF40C1"/>
    <w:rsid w:val="00AF69E7"/>
    <w:rsid w:val="00AF7579"/>
    <w:rsid w:val="00B02827"/>
    <w:rsid w:val="00B046FE"/>
    <w:rsid w:val="00B07313"/>
    <w:rsid w:val="00B11044"/>
    <w:rsid w:val="00B14A29"/>
    <w:rsid w:val="00B341F5"/>
    <w:rsid w:val="00B41B97"/>
    <w:rsid w:val="00B45BAE"/>
    <w:rsid w:val="00B4657E"/>
    <w:rsid w:val="00B51950"/>
    <w:rsid w:val="00B51A0E"/>
    <w:rsid w:val="00B551F0"/>
    <w:rsid w:val="00B56514"/>
    <w:rsid w:val="00B614EB"/>
    <w:rsid w:val="00B71C78"/>
    <w:rsid w:val="00B80F6E"/>
    <w:rsid w:val="00B83986"/>
    <w:rsid w:val="00B84453"/>
    <w:rsid w:val="00B85425"/>
    <w:rsid w:val="00B924AD"/>
    <w:rsid w:val="00BB14E2"/>
    <w:rsid w:val="00BB63D5"/>
    <w:rsid w:val="00BC1B7D"/>
    <w:rsid w:val="00BD2B78"/>
    <w:rsid w:val="00BE75AB"/>
    <w:rsid w:val="00BE7F3E"/>
    <w:rsid w:val="00BF0911"/>
    <w:rsid w:val="00C02DDC"/>
    <w:rsid w:val="00C14470"/>
    <w:rsid w:val="00C15BA7"/>
    <w:rsid w:val="00C25E30"/>
    <w:rsid w:val="00C40CEB"/>
    <w:rsid w:val="00C41371"/>
    <w:rsid w:val="00C41981"/>
    <w:rsid w:val="00C51869"/>
    <w:rsid w:val="00C55CDB"/>
    <w:rsid w:val="00C57131"/>
    <w:rsid w:val="00C660F2"/>
    <w:rsid w:val="00C66DA7"/>
    <w:rsid w:val="00C70E77"/>
    <w:rsid w:val="00C71330"/>
    <w:rsid w:val="00C71E09"/>
    <w:rsid w:val="00C74F40"/>
    <w:rsid w:val="00C76944"/>
    <w:rsid w:val="00C950F1"/>
    <w:rsid w:val="00C97DAD"/>
    <w:rsid w:val="00CA089B"/>
    <w:rsid w:val="00CA3A63"/>
    <w:rsid w:val="00CA40E8"/>
    <w:rsid w:val="00CA4B82"/>
    <w:rsid w:val="00CC0C39"/>
    <w:rsid w:val="00CC2B59"/>
    <w:rsid w:val="00CD093A"/>
    <w:rsid w:val="00CD1F54"/>
    <w:rsid w:val="00CE21D0"/>
    <w:rsid w:val="00CE4B00"/>
    <w:rsid w:val="00CE707C"/>
    <w:rsid w:val="00D027AC"/>
    <w:rsid w:val="00D03B5D"/>
    <w:rsid w:val="00D12673"/>
    <w:rsid w:val="00D12D3A"/>
    <w:rsid w:val="00D20775"/>
    <w:rsid w:val="00D2553F"/>
    <w:rsid w:val="00D25899"/>
    <w:rsid w:val="00D26743"/>
    <w:rsid w:val="00D32E39"/>
    <w:rsid w:val="00D34C48"/>
    <w:rsid w:val="00D37F89"/>
    <w:rsid w:val="00D438D4"/>
    <w:rsid w:val="00D447C5"/>
    <w:rsid w:val="00D5049D"/>
    <w:rsid w:val="00D51C4D"/>
    <w:rsid w:val="00D52176"/>
    <w:rsid w:val="00D55FAC"/>
    <w:rsid w:val="00D61BA1"/>
    <w:rsid w:val="00D64951"/>
    <w:rsid w:val="00D6770B"/>
    <w:rsid w:val="00D724A4"/>
    <w:rsid w:val="00D86815"/>
    <w:rsid w:val="00D87203"/>
    <w:rsid w:val="00D916B8"/>
    <w:rsid w:val="00D9202F"/>
    <w:rsid w:val="00D97C8E"/>
    <w:rsid w:val="00DA5035"/>
    <w:rsid w:val="00DA6C7A"/>
    <w:rsid w:val="00DA707B"/>
    <w:rsid w:val="00DB0054"/>
    <w:rsid w:val="00DB23BF"/>
    <w:rsid w:val="00DB3A86"/>
    <w:rsid w:val="00DB47F6"/>
    <w:rsid w:val="00DC2FF1"/>
    <w:rsid w:val="00DC3CE2"/>
    <w:rsid w:val="00DD0DDE"/>
    <w:rsid w:val="00DD5505"/>
    <w:rsid w:val="00DF7E9E"/>
    <w:rsid w:val="00E00820"/>
    <w:rsid w:val="00E00F28"/>
    <w:rsid w:val="00E138AE"/>
    <w:rsid w:val="00E26492"/>
    <w:rsid w:val="00E34E5A"/>
    <w:rsid w:val="00E37BF4"/>
    <w:rsid w:val="00E43D97"/>
    <w:rsid w:val="00E447EB"/>
    <w:rsid w:val="00E5125A"/>
    <w:rsid w:val="00E55D75"/>
    <w:rsid w:val="00E5650A"/>
    <w:rsid w:val="00E566F9"/>
    <w:rsid w:val="00E57B85"/>
    <w:rsid w:val="00E61891"/>
    <w:rsid w:val="00E67105"/>
    <w:rsid w:val="00E70DAA"/>
    <w:rsid w:val="00E7340D"/>
    <w:rsid w:val="00E75829"/>
    <w:rsid w:val="00E81815"/>
    <w:rsid w:val="00E821EE"/>
    <w:rsid w:val="00E82901"/>
    <w:rsid w:val="00E848D0"/>
    <w:rsid w:val="00E8723E"/>
    <w:rsid w:val="00E91C9F"/>
    <w:rsid w:val="00E927DD"/>
    <w:rsid w:val="00EA6108"/>
    <w:rsid w:val="00EB5B07"/>
    <w:rsid w:val="00EB6A71"/>
    <w:rsid w:val="00EC2128"/>
    <w:rsid w:val="00EC352E"/>
    <w:rsid w:val="00EC5BF5"/>
    <w:rsid w:val="00EC6D19"/>
    <w:rsid w:val="00ED2F55"/>
    <w:rsid w:val="00ED2F8A"/>
    <w:rsid w:val="00ED4E90"/>
    <w:rsid w:val="00ED7617"/>
    <w:rsid w:val="00EF10CB"/>
    <w:rsid w:val="00EF557A"/>
    <w:rsid w:val="00F00B49"/>
    <w:rsid w:val="00F174B5"/>
    <w:rsid w:val="00F37274"/>
    <w:rsid w:val="00F37EEC"/>
    <w:rsid w:val="00F52ABC"/>
    <w:rsid w:val="00F54DB7"/>
    <w:rsid w:val="00F61678"/>
    <w:rsid w:val="00F64246"/>
    <w:rsid w:val="00F64948"/>
    <w:rsid w:val="00F65D2A"/>
    <w:rsid w:val="00F7704F"/>
    <w:rsid w:val="00F819A6"/>
    <w:rsid w:val="00F82294"/>
    <w:rsid w:val="00F84149"/>
    <w:rsid w:val="00F84EB8"/>
    <w:rsid w:val="00F870EA"/>
    <w:rsid w:val="00F914C8"/>
    <w:rsid w:val="00F95700"/>
    <w:rsid w:val="00FA3BEB"/>
    <w:rsid w:val="00FA5D9D"/>
    <w:rsid w:val="00FA7CFD"/>
    <w:rsid w:val="00FC24E3"/>
    <w:rsid w:val="00FC2756"/>
    <w:rsid w:val="00FC7FCD"/>
    <w:rsid w:val="00FD0309"/>
    <w:rsid w:val="00FD2C7C"/>
    <w:rsid w:val="00FE0133"/>
    <w:rsid w:val="00FE6357"/>
    <w:rsid w:val="00FF09F0"/>
    <w:rsid w:val="03092C7E"/>
    <w:rsid w:val="03CA0201"/>
    <w:rsid w:val="05660244"/>
    <w:rsid w:val="05A730C9"/>
    <w:rsid w:val="06224324"/>
    <w:rsid w:val="066640B1"/>
    <w:rsid w:val="080C0DE8"/>
    <w:rsid w:val="09540C99"/>
    <w:rsid w:val="09B72FD5"/>
    <w:rsid w:val="09E162A4"/>
    <w:rsid w:val="0A2D5A6C"/>
    <w:rsid w:val="0A655765"/>
    <w:rsid w:val="0B5F0945"/>
    <w:rsid w:val="0BCA5242"/>
    <w:rsid w:val="0BFB210D"/>
    <w:rsid w:val="0C2D0124"/>
    <w:rsid w:val="0D8C2E53"/>
    <w:rsid w:val="0DA01131"/>
    <w:rsid w:val="0E9911EA"/>
    <w:rsid w:val="0F2E359C"/>
    <w:rsid w:val="0F657030"/>
    <w:rsid w:val="0F6B0AEA"/>
    <w:rsid w:val="102C7B79"/>
    <w:rsid w:val="10F15DB8"/>
    <w:rsid w:val="114C68E7"/>
    <w:rsid w:val="128F4D87"/>
    <w:rsid w:val="13180F89"/>
    <w:rsid w:val="13B379AD"/>
    <w:rsid w:val="13B567D8"/>
    <w:rsid w:val="13C701A8"/>
    <w:rsid w:val="1424395D"/>
    <w:rsid w:val="14F450DE"/>
    <w:rsid w:val="15E01A87"/>
    <w:rsid w:val="16A13043"/>
    <w:rsid w:val="16BF36C3"/>
    <w:rsid w:val="176D3ECB"/>
    <w:rsid w:val="18C71560"/>
    <w:rsid w:val="197B401F"/>
    <w:rsid w:val="1BAD2D05"/>
    <w:rsid w:val="1C6955B5"/>
    <w:rsid w:val="1C6D3C54"/>
    <w:rsid w:val="1D5C1A72"/>
    <w:rsid w:val="1EB91DFF"/>
    <w:rsid w:val="1F264A2D"/>
    <w:rsid w:val="204B3F5C"/>
    <w:rsid w:val="2079293B"/>
    <w:rsid w:val="209D0D1F"/>
    <w:rsid w:val="215764FC"/>
    <w:rsid w:val="217C26E3"/>
    <w:rsid w:val="224376A4"/>
    <w:rsid w:val="22E00EC3"/>
    <w:rsid w:val="231137D0"/>
    <w:rsid w:val="23234C01"/>
    <w:rsid w:val="23446817"/>
    <w:rsid w:val="247725C7"/>
    <w:rsid w:val="252C39D1"/>
    <w:rsid w:val="254E39A6"/>
    <w:rsid w:val="266A16A4"/>
    <w:rsid w:val="279A283A"/>
    <w:rsid w:val="287036AC"/>
    <w:rsid w:val="29543F45"/>
    <w:rsid w:val="29A33D08"/>
    <w:rsid w:val="2B6E5792"/>
    <w:rsid w:val="2C81324C"/>
    <w:rsid w:val="2CC21ADB"/>
    <w:rsid w:val="2DC25921"/>
    <w:rsid w:val="2E6A7D67"/>
    <w:rsid w:val="2EBE2CB3"/>
    <w:rsid w:val="2F12621F"/>
    <w:rsid w:val="2F2142DD"/>
    <w:rsid w:val="2F342860"/>
    <w:rsid w:val="301876F0"/>
    <w:rsid w:val="30D342E9"/>
    <w:rsid w:val="31CD6F8B"/>
    <w:rsid w:val="31E325A5"/>
    <w:rsid w:val="325862F0"/>
    <w:rsid w:val="35CB23D2"/>
    <w:rsid w:val="362A0746"/>
    <w:rsid w:val="36AE032A"/>
    <w:rsid w:val="36B216F1"/>
    <w:rsid w:val="36CE3544"/>
    <w:rsid w:val="37FCAA4B"/>
    <w:rsid w:val="38545D10"/>
    <w:rsid w:val="390055F0"/>
    <w:rsid w:val="39D64C6E"/>
    <w:rsid w:val="3AD557B3"/>
    <w:rsid w:val="3B0C54B9"/>
    <w:rsid w:val="3B263569"/>
    <w:rsid w:val="3B503898"/>
    <w:rsid w:val="3BA04544"/>
    <w:rsid w:val="3CA56B3A"/>
    <w:rsid w:val="3CF4361D"/>
    <w:rsid w:val="3E3258F9"/>
    <w:rsid w:val="3E4543D4"/>
    <w:rsid w:val="3F073ADC"/>
    <w:rsid w:val="3F1D32FF"/>
    <w:rsid w:val="411175D4"/>
    <w:rsid w:val="427976F4"/>
    <w:rsid w:val="43941C6C"/>
    <w:rsid w:val="43EE526A"/>
    <w:rsid w:val="44080561"/>
    <w:rsid w:val="441D79C3"/>
    <w:rsid w:val="441E6973"/>
    <w:rsid w:val="45961C87"/>
    <w:rsid w:val="45AA6F6F"/>
    <w:rsid w:val="45FD3B41"/>
    <w:rsid w:val="484C65AB"/>
    <w:rsid w:val="48A542FE"/>
    <w:rsid w:val="49227764"/>
    <w:rsid w:val="4C820C46"/>
    <w:rsid w:val="4E152C31"/>
    <w:rsid w:val="4E3C6BD2"/>
    <w:rsid w:val="4E46345E"/>
    <w:rsid w:val="4EA15CF1"/>
    <w:rsid w:val="4F8B172B"/>
    <w:rsid w:val="4FC122E5"/>
    <w:rsid w:val="50302767"/>
    <w:rsid w:val="5049712E"/>
    <w:rsid w:val="51E0150C"/>
    <w:rsid w:val="52092A20"/>
    <w:rsid w:val="52E82AFE"/>
    <w:rsid w:val="531401A3"/>
    <w:rsid w:val="53715570"/>
    <w:rsid w:val="54734311"/>
    <w:rsid w:val="54D53B1A"/>
    <w:rsid w:val="55BA31FE"/>
    <w:rsid w:val="560F717C"/>
    <w:rsid w:val="568330DA"/>
    <w:rsid w:val="56DA1BAA"/>
    <w:rsid w:val="579F086D"/>
    <w:rsid w:val="58296419"/>
    <w:rsid w:val="58F46A27"/>
    <w:rsid w:val="5A797596"/>
    <w:rsid w:val="5AE26D53"/>
    <w:rsid w:val="5AF57921"/>
    <w:rsid w:val="5BF64968"/>
    <w:rsid w:val="5C4F0418"/>
    <w:rsid w:val="5DF20A92"/>
    <w:rsid w:val="5EC21376"/>
    <w:rsid w:val="60EB1AD1"/>
    <w:rsid w:val="614239B0"/>
    <w:rsid w:val="614831CC"/>
    <w:rsid w:val="61A22D98"/>
    <w:rsid w:val="62B36CF9"/>
    <w:rsid w:val="636F43B7"/>
    <w:rsid w:val="63B100F3"/>
    <w:rsid w:val="63ED29F1"/>
    <w:rsid w:val="65397DF7"/>
    <w:rsid w:val="67430B7A"/>
    <w:rsid w:val="679C6C08"/>
    <w:rsid w:val="6850354E"/>
    <w:rsid w:val="6A845731"/>
    <w:rsid w:val="6B431148"/>
    <w:rsid w:val="6BD32229"/>
    <w:rsid w:val="6CAD750D"/>
    <w:rsid w:val="6DC72648"/>
    <w:rsid w:val="6DC857AA"/>
    <w:rsid w:val="6DD849BE"/>
    <w:rsid w:val="6DEA292E"/>
    <w:rsid w:val="6E4F6B63"/>
    <w:rsid w:val="6F616041"/>
    <w:rsid w:val="70FB4CE1"/>
    <w:rsid w:val="721F290F"/>
    <w:rsid w:val="7259207E"/>
    <w:rsid w:val="72E8650A"/>
    <w:rsid w:val="730B4C41"/>
    <w:rsid w:val="73B34DAA"/>
    <w:rsid w:val="73D94D40"/>
    <w:rsid w:val="747E1443"/>
    <w:rsid w:val="74846E9B"/>
    <w:rsid w:val="75134281"/>
    <w:rsid w:val="756D3991"/>
    <w:rsid w:val="75A812BF"/>
    <w:rsid w:val="75AA6994"/>
    <w:rsid w:val="75C23856"/>
    <w:rsid w:val="76924414"/>
    <w:rsid w:val="76B949B4"/>
    <w:rsid w:val="78864AEB"/>
    <w:rsid w:val="79043921"/>
    <w:rsid w:val="799E2617"/>
    <w:rsid w:val="7A2E5DBE"/>
    <w:rsid w:val="7A5C3484"/>
    <w:rsid w:val="7AB41653"/>
    <w:rsid w:val="7AEE5B9E"/>
    <w:rsid w:val="7B2052C5"/>
    <w:rsid w:val="7B537186"/>
    <w:rsid w:val="7C150E6B"/>
    <w:rsid w:val="7CA85B5D"/>
    <w:rsid w:val="7D17733A"/>
    <w:rsid w:val="7DEB1601"/>
    <w:rsid w:val="7F0BCF3C"/>
    <w:rsid w:val="7F2826D7"/>
    <w:rsid w:val="7F49049A"/>
    <w:rsid w:val="7F546FE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qFormat="1" w:unhideWhenUsed="0" w:uiPriority="0" w:semiHidden="0" w:name="index 1"/>
    <w:lsdException w:qFormat="1" w:unhideWhenUsed="0" w:uiPriority="0" w:semiHidden="0" w:name="index 2"/>
    <w:lsdException w:qFormat="1" w:unhideWhenUsed="0" w:uiPriority="0" w:semiHidden="0" w:name="index 3"/>
    <w:lsdException w:qFormat="1" w:unhideWhenUsed="0" w:uiPriority="0" w:semiHidden="0" w:name="index 4"/>
    <w:lsdException w:qFormat="1" w:unhideWhenUsed="0" w:uiPriority="0" w:semiHidden="0" w:name="index 5"/>
    <w:lsdException w:qFormat="1" w:unhideWhenUsed="0" w:uiPriority="0" w:semiHidden="0" w:name="index 6"/>
    <w:lsdException w:qFormat="1" w:unhideWhenUsed="0" w:uiPriority="0" w:semiHidden="0" w:name="index 7"/>
    <w:lsdException w:qFormat="1" w:unhideWhenUsed="0" w:uiPriority="0" w:semiHidden="0" w:name="index 8"/>
    <w:lsdException w:qFormat="1" w:unhideWhenUsed="0" w:uiPriority="0" w:semiHidden="0" w:name="index 9"/>
    <w:lsdException w:qFormat="1" w:unhideWhenUsed="0" w:uiPriority="39" w:semiHidden="0" w:name="toc 1"/>
    <w:lsdException w:qFormat="1" w:unhideWhenUsed="0" w:uiPriority="39"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qFormat="1" w:unhideWhenUsed="0" w:uiPriority="0" w:semiHidden="0" w:name="index heading"/>
    <w:lsdException w:qFormat="1" w:uiPriority="0" w:name="caption"/>
    <w:lsdException w:qFormat="1" w:unhideWhenUsed="0" w:uiPriority="0" w:semiHidden="0" w:name="table of figures"/>
    <w:lsdException w:qFormat="1" w:unhideWhenUsed="0" w:uiPriority="0" w:semiHidden="0" w:name="envelope address"/>
    <w:lsdException w:qFormat="1"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qFormat="1" w:unhideWhenUsed="0" w:uiPriority="0" w:semiHidden="0" w:name="endnote text"/>
    <w:lsdException w:qFormat="1" w:unhideWhenUsed="0" w:uiPriority="0" w:semiHidden="0" w:name="table of authorities"/>
    <w:lsdException w:qFormat="1" w:unhideWhenUsed="0" w:uiPriority="0" w:semiHidden="0" w:name="macro"/>
    <w:lsdException w:qFormat="1" w:unhideWhenUsed="0" w:uiPriority="0" w:semiHidden="0" w:name="toa heading"/>
    <w:lsdException w:qFormat="1" w:unhideWhenUsed="0" w:uiPriority="0" w:semiHidden="0" w:name="List"/>
    <w:lsdException w:qFormat="1" w:unhideWhenUsed="0" w:uiPriority="0" w:semiHidden="0" w:name="List Bullet"/>
    <w:lsdException w:qFormat="1" w:unhideWhenUsed="0" w:uiPriority="0" w:semiHidden="0"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qFormat="1"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0" w:semiHidden="0" w:name="Title"/>
    <w:lsdException w:qFormat="1" w:unhideWhenUsed="0" w:uiPriority="0" w:semiHidden="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qFormat="1" w:unhideWhenUsed="0" w:uiPriority="0" w:semiHidden="0" w:name="List Continue"/>
    <w:lsdException w:qFormat="1" w:unhideWhenUsed="0" w:uiPriority="0" w:semiHidden="0" w:name="List Continue 2"/>
    <w:lsdException w:qFormat="1" w:unhideWhenUsed="0" w:uiPriority="0" w:semiHidden="0" w:name="List Continue 3"/>
    <w:lsdException w:qFormat="1" w:unhideWhenUsed="0" w:uiPriority="0" w:semiHidden="0" w:name="List Continue 4"/>
    <w:lsdException w:qFormat="1" w:unhideWhenUsed="0" w:uiPriority="0" w:semiHidden="0" w:name="List Continue 5"/>
    <w:lsdException w:qFormat="1"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qFormat="1"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iPriority="99" w:semiHidden="0" w:name="Plain Text"/>
    <w:lsdException w:qFormat="1" w:unhideWhenUsed="0" w:uiPriority="0" w:semiHidden="0" w:name="E-mail Signature"/>
    <w:lsdException w:qFormat="1"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qFormat="1" w:uiPriority="99"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name="List Paragraph"/>
    <w:lsdException w:qFormat="1" w:uiPriority="99" w:name="Quote"/>
    <w:lsdException w:qFormat="1" w:uiPriority="99"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1"/>
    <w:basedOn w:val="1"/>
    <w:next w:val="1"/>
    <w:link w:val="114"/>
    <w:qFormat/>
    <w:uiPriority w:val="0"/>
    <w:pPr>
      <w:keepNext/>
      <w:keepLines/>
      <w:spacing w:before="340" w:after="330" w:line="578" w:lineRule="auto"/>
      <w:outlineLvl w:val="0"/>
    </w:pPr>
    <w:rPr>
      <w:b/>
      <w:bCs/>
      <w:kern w:val="44"/>
      <w:sz w:val="44"/>
      <w:szCs w:val="44"/>
    </w:rPr>
  </w:style>
  <w:style w:type="paragraph" w:styleId="4">
    <w:name w:val="heading 2"/>
    <w:basedOn w:val="1"/>
    <w:next w:val="1"/>
    <w:link w:val="108"/>
    <w:unhideWhenUsed/>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5">
    <w:name w:val="heading 3"/>
    <w:basedOn w:val="1"/>
    <w:next w:val="1"/>
    <w:link w:val="109"/>
    <w:unhideWhenUsed/>
    <w:qFormat/>
    <w:uiPriority w:val="0"/>
    <w:pPr>
      <w:keepNext/>
      <w:keepLines/>
      <w:spacing w:before="260" w:after="260" w:line="416" w:lineRule="auto"/>
      <w:outlineLvl w:val="2"/>
    </w:pPr>
    <w:rPr>
      <w:b/>
      <w:bCs/>
      <w:sz w:val="32"/>
      <w:szCs w:val="32"/>
    </w:rPr>
  </w:style>
  <w:style w:type="paragraph" w:styleId="6">
    <w:name w:val="heading 4"/>
    <w:basedOn w:val="1"/>
    <w:next w:val="1"/>
    <w:link w:val="117"/>
    <w:semiHidden/>
    <w:unhideWhenUsed/>
    <w:qFormat/>
    <w:uiPriority w:val="0"/>
    <w:pPr>
      <w:keepNext/>
      <w:keepLines/>
      <w:spacing w:before="280" w:after="290" w:line="376" w:lineRule="auto"/>
      <w:outlineLvl w:val="3"/>
    </w:pPr>
    <w:rPr>
      <w:rFonts w:asciiTheme="majorHAnsi" w:hAnsiTheme="majorHAnsi" w:eastAsiaTheme="majorEastAsia" w:cstheme="majorBidi"/>
      <w:b/>
      <w:bCs/>
      <w:sz w:val="28"/>
      <w:szCs w:val="28"/>
    </w:rPr>
  </w:style>
  <w:style w:type="paragraph" w:styleId="7">
    <w:name w:val="heading 5"/>
    <w:basedOn w:val="1"/>
    <w:next w:val="1"/>
    <w:link w:val="118"/>
    <w:semiHidden/>
    <w:unhideWhenUsed/>
    <w:qFormat/>
    <w:uiPriority w:val="0"/>
    <w:pPr>
      <w:keepNext/>
      <w:keepLines/>
      <w:spacing w:before="280" w:after="290" w:line="376" w:lineRule="auto"/>
      <w:outlineLvl w:val="4"/>
    </w:pPr>
    <w:rPr>
      <w:b/>
      <w:bCs/>
      <w:sz w:val="28"/>
      <w:szCs w:val="28"/>
    </w:rPr>
  </w:style>
  <w:style w:type="paragraph" w:styleId="8">
    <w:name w:val="heading 6"/>
    <w:basedOn w:val="1"/>
    <w:next w:val="1"/>
    <w:link w:val="119"/>
    <w:semiHidden/>
    <w:unhideWhenUsed/>
    <w:qFormat/>
    <w:uiPriority w:val="0"/>
    <w:pPr>
      <w:keepNext/>
      <w:keepLines/>
      <w:spacing w:before="240" w:after="64" w:line="320" w:lineRule="auto"/>
      <w:outlineLvl w:val="5"/>
    </w:pPr>
    <w:rPr>
      <w:rFonts w:asciiTheme="majorHAnsi" w:hAnsiTheme="majorHAnsi" w:eastAsiaTheme="majorEastAsia" w:cstheme="majorBidi"/>
      <w:b/>
      <w:bCs/>
      <w:sz w:val="24"/>
    </w:rPr>
  </w:style>
  <w:style w:type="paragraph" w:styleId="9">
    <w:name w:val="heading 7"/>
    <w:basedOn w:val="1"/>
    <w:next w:val="1"/>
    <w:link w:val="120"/>
    <w:semiHidden/>
    <w:unhideWhenUsed/>
    <w:qFormat/>
    <w:uiPriority w:val="0"/>
    <w:pPr>
      <w:keepNext/>
      <w:keepLines/>
      <w:spacing w:before="240" w:after="64" w:line="320" w:lineRule="auto"/>
      <w:outlineLvl w:val="6"/>
    </w:pPr>
    <w:rPr>
      <w:b/>
      <w:bCs/>
      <w:sz w:val="24"/>
    </w:rPr>
  </w:style>
  <w:style w:type="paragraph" w:styleId="10">
    <w:name w:val="heading 8"/>
    <w:basedOn w:val="1"/>
    <w:next w:val="1"/>
    <w:link w:val="121"/>
    <w:semiHidden/>
    <w:unhideWhenUsed/>
    <w:qFormat/>
    <w:uiPriority w:val="0"/>
    <w:pPr>
      <w:keepNext/>
      <w:keepLines/>
      <w:spacing w:before="240" w:after="64" w:line="320" w:lineRule="auto"/>
      <w:outlineLvl w:val="7"/>
    </w:pPr>
    <w:rPr>
      <w:rFonts w:asciiTheme="majorHAnsi" w:hAnsiTheme="majorHAnsi" w:eastAsiaTheme="majorEastAsia" w:cstheme="majorBidi"/>
      <w:sz w:val="24"/>
    </w:rPr>
  </w:style>
  <w:style w:type="paragraph" w:styleId="11">
    <w:name w:val="heading 9"/>
    <w:basedOn w:val="1"/>
    <w:next w:val="1"/>
    <w:link w:val="122"/>
    <w:semiHidden/>
    <w:unhideWhenUsed/>
    <w:qFormat/>
    <w:uiPriority w:val="0"/>
    <w:pPr>
      <w:keepNext/>
      <w:keepLines/>
      <w:spacing w:before="240" w:after="64" w:line="320" w:lineRule="auto"/>
      <w:outlineLvl w:val="8"/>
    </w:pPr>
    <w:rPr>
      <w:rFonts w:asciiTheme="majorHAnsi" w:hAnsiTheme="majorHAnsi" w:eastAsiaTheme="majorEastAsia" w:cstheme="majorBidi"/>
      <w:szCs w:val="21"/>
    </w:rPr>
  </w:style>
  <w:style w:type="character" w:default="1" w:styleId="90">
    <w:name w:val="Default Paragraph Font"/>
    <w:semiHidden/>
    <w:unhideWhenUsed/>
    <w:qFormat/>
    <w:uiPriority w:val="1"/>
  </w:style>
  <w:style w:type="table" w:default="1" w:styleId="88">
    <w:name w:val="Normal Table"/>
    <w:semiHidden/>
    <w:unhideWhenUsed/>
    <w:qFormat/>
    <w:uiPriority w:val="99"/>
    <w:tblPr>
      <w:tblCellMar>
        <w:top w:w="0" w:type="dxa"/>
        <w:left w:w="108" w:type="dxa"/>
        <w:bottom w:w="0" w:type="dxa"/>
        <w:right w:w="108" w:type="dxa"/>
      </w:tblCellMar>
    </w:tblPr>
  </w:style>
  <w:style w:type="paragraph" w:styleId="2">
    <w:name w:val="macro"/>
    <w:link w:val="126"/>
    <w:qFormat/>
    <w:uiPriority w:val="0"/>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hAnsi="Courier New" w:eastAsia="宋体" w:cs="Courier New"/>
      <w:kern w:val="2"/>
      <w:sz w:val="24"/>
      <w:szCs w:val="24"/>
      <w:lang w:val="en-US" w:eastAsia="zh-CN" w:bidi="ar-SA"/>
    </w:rPr>
  </w:style>
  <w:style w:type="paragraph" w:styleId="12">
    <w:name w:val="List 3"/>
    <w:basedOn w:val="1"/>
    <w:qFormat/>
    <w:uiPriority w:val="0"/>
    <w:pPr>
      <w:ind w:left="100" w:leftChars="400" w:hanging="200" w:hangingChars="200"/>
      <w:contextualSpacing/>
    </w:pPr>
  </w:style>
  <w:style w:type="paragraph" w:styleId="13">
    <w:name w:val="toc 7"/>
    <w:basedOn w:val="1"/>
    <w:next w:val="1"/>
    <w:qFormat/>
    <w:uiPriority w:val="0"/>
    <w:pPr>
      <w:ind w:left="2520" w:leftChars="1200"/>
    </w:pPr>
  </w:style>
  <w:style w:type="paragraph" w:styleId="14">
    <w:name w:val="List Number 2"/>
    <w:basedOn w:val="1"/>
    <w:qFormat/>
    <w:uiPriority w:val="0"/>
    <w:pPr>
      <w:numPr>
        <w:ilvl w:val="0"/>
        <w:numId w:val="1"/>
      </w:numPr>
      <w:contextualSpacing/>
    </w:pPr>
  </w:style>
  <w:style w:type="paragraph" w:styleId="15">
    <w:name w:val="table of authorities"/>
    <w:basedOn w:val="1"/>
    <w:next w:val="1"/>
    <w:qFormat/>
    <w:uiPriority w:val="0"/>
    <w:pPr>
      <w:ind w:left="420" w:leftChars="200"/>
    </w:pPr>
  </w:style>
  <w:style w:type="paragraph" w:styleId="16">
    <w:name w:val="Note Heading"/>
    <w:basedOn w:val="1"/>
    <w:next w:val="1"/>
    <w:link w:val="152"/>
    <w:qFormat/>
    <w:uiPriority w:val="0"/>
    <w:pPr>
      <w:jc w:val="center"/>
    </w:pPr>
  </w:style>
  <w:style w:type="paragraph" w:styleId="17">
    <w:name w:val="List Bullet 4"/>
    <w:basedOn w:val="1"/>
    <w:qFormat/>
    <w:uiPriority w:val="0"/>
    <w:pPr>
      <w:numPr>
        <w:ilvl w:val="0"/>
        <w:numId w:val="2"/>
      </w:numPr>
      <w:contextualSpacing/>
    </w:pPr>
  </w:style>
  <w:style w:type="paragraph" w:styleId="18">
    <w:name w:val="index 8"/>
    <w:basedOn w:val="1"/>
    <w:next w:val="1"/>
    <w:qFormat/>
    <w:uiPriority w:val="0"/>
    <w:pPr>
      <w:ind w:left="1400" w:leftChars="1400"/>
    </w:pPr>
  </w:style>
  <w:style w:type="paragraph" w:styleId="19">
    <w:name w:val="E-mail Signature"/>
    <w:basedOn w:val="1"/>
    <w:link w:val="124"/>
    <w:qFormat/>
    <w:uiPriority w:val="0"/>
  </w:style>
  <w:style w:type="paragraph" w:styleId="20">
    <w:name w:val="List Number"/>
    <w:basedOn w:val="1"/>
    <w:qFormat/>
    <w:uiPriority w:val="0"/>
    <w:pPr>
      <w:numPr>
        <w:ilvl w:val="0"/>
        <w:numId w:val="3"/>
      </w:numPr>
      <w:contextualSpacing/>
    </w:pPr>
  </w:style>
  <w:style w:type="paragraph" w:styleId="21">
    <w:name w:val="Normal Indent"/>
    <w:basedOn w:val="1"/>
    <w:qFormat/>
    <w:uiPriority w:val="0"/>
    <w:pPr>
      <w:ind w:firstLine="420" w:firstLineChars="200"/>
    </w:pPr>
  </w:style>
  <w:style w:type="paragraph" w:styleId="22">
    <w:name w:val="caption"/>
    <w:basedOn w:val="1"/>
    <w:next w:val="1"/>
    <w:semiHidden/>
    <w:unhideWhenUsed/>
    <w:qFormat/>
    <w:uiPriority w:val="0"/>
    <w:rPr>
      <w:rFonts w:eastAsia="黑体" w:asciiTheme="majorHAnsi" w:hAnsiTheme="majorHAnsi" w:cstheme="majorBidi"/>
      <w:sz w:val="20"/>
      <w:szCs w:val="20"/>
    </w:rPr>
  </w:style>
  <w:style w:type="paragraph" w:styleId="23">
    <w:name w:val="index 5"/>
    <w:basedOn w:val="1"/>
    <w:next w:val="1"/>
    <w:qFormat/>
    <w:uiPriority w:val="0"/>
    <w:pPr>
      <w:ind w:left="800" w:leftChars="800"/>
    </w:pPr>
  </w:style>
  <w:style w:type="paragraph" w:styleId="24">
    <w:name w:val="List Bullet"/>
    <w:basedOn w:val="1"/>
    <w:qFormat/>
    <w:uiPriority w:val="0"/>
    <w:pPr>
      <w:numPr>
        <w:ilvl w:val="0"/>
        <w:numId w:val="4"/>
      </w:numPr>
      <w:contextualSpacing/>
    </w:pPr>
  </w:style>
  <w:style w:type="paragraph" w:styleId="25">
    <w:name w:val="envelope address"/>
    <w:basedOn w:val="1"/>
    <w:qFormat/>
    <w:uiPriority w:val="0"/>
    <w:pPr>
      <w:framePr w:w="7920" w:h="1980" w:hRule="exact" w:hSpace="180" w:wrap="auto" w:vAnchor="margin" w:hAnchor="page" w:xAlign="center" w:yAlign="bottom"/>
      <w:snapToGrid w:val="0"/>
      <w:ind w:left="100" w:leftChars="1400"/>
    </w:pPr>
    <w:rPr>
      <w:rFonts w:asciiTheme="majorHAnsi" w:hAnsiTheme="majorHAnsi" w:eastAsiaTheme="majorEastAsia" w:cstheme="majorBidi"/>
      <w:sz w:val="24"/>
    </w:rPr>
  </w:style>
  <w:style w:type="paragraph" w:styleId="26">
    <w:name w:val="Document Map"/>
    <w:basedOn w:val="1"/>
    <w:link w:val="139"/>
    <w:qFormat/>
    <w:uiPriority w:val="0"/>
    <w:rPr>
      <w:rFonts w:ascii="Microsoft YaHei UI" w:eastAsia="Microsoft YaHei UI"/>
      <w:sz w:val="18"/>
      <w:szCs w:val="18"/>
    </w:rPr>
  </w:style>
  <w:style w:type="paragraph" w:styleId="27">
    <w:name w:val="toa heading"/>
    <w:basedOn w:val="1"/>
    <w:next w:val="1"/>
    <w:qFormat/>
    <w:uiPriority w:val="0"/>
    <w:pPr>
      <w:spacing w:before="120"/>
    </w:pPr>
    <w:rPr>
      <w:rFonts w:asciiTheme="majorHAnsi" w:hAnsiTheme="majorHAnsi" w:eastAsiaTheme="majorEastAsia" w:cstheme="majorBidi"/>
      <w:sz w:val="24"/>
    </w:rPr>
  </w:style>
  <w:style w:type="paragraph" w:styleId="28">
    <w:name w:val="annotation text"/>
    <w:basedOn w:val="1"/>
    <w:link w:val="133"/>
    <w:qFormat/>
    <w:uiPriority w:val="0"/>
    <w:pPr>
      <w:jc w:val="left"/>
    </w:pPr>
  </w:style>
  <w:style w:type="paragraph" w:styleId="29">
    <w:name w:val="index 6"/>
    <w:basedOn w:val="1"/>
    <w:next w:val="1"/>
    <w:qFormat/>
    <w:uiPriority w:val="0"/>
    <w:pPr>
      <w:ind w:left="1000" w:leftChars="1000"/>
    </w:pPr>
  </w:style>
  <w:style w:type="paragraph" w:styleId="30">
    <w:name w:val="Salutation"/>
    <w:basedOn w:val="1"/>
    <w:next w:val="1"/>
    <w:link w:val="123"/>
    <w:qFormat/>
    <w:uiPriority w:val="0"/>
  </w:style>
  <w:style w:type="paragraph" w:styleId="31">
    <w:name w:val="Body Text 3"/>
    <w:basedOn w:val="1"/>
    <w:link w:val="146"/>
    <w:qFormat/>
    <w:uiPriority w:val="0"/>
    <w:pPr>
      <w:spacing w:after="120"/>
    </w:pPr>
    <w:rPr>
      <w:sz w:val="16"/>
      <w:szCs w:val="16"/>
    </w:rPr>
  </w:style>
  <w:style w:type="paragraph" w:styleId="32">
    <w:name w:val="Closing"/>
    <w:basedOn w:val="1"/>
    <w:link w:val="128"/>
    <w:qFormat/>
    <w:uiPriority w:val="0"/>
    <w:pPr>
      <w:ind w:left="100" w:leftChars="2100"/>
    </w:pPr>
  </w:style>
  <w:style w:type="paragraph" w:styleId="33">
    <w:name w:val="List Bullet 3"/>
    <w:basedOn w:val="1"/>
    <w:qFormat/>
    <w:uiPriority w:val="0"/>
    <w:pPr>
      <w:numPr>
        <w:ilvl w:val="0"/>
        <w:numId w:val="5"/>
      </w:numPr>
      <w:contextualSpacing/>
    </w:pPr>
  </w:style>
  <w:style w:type="paragraph" w:styleId="34">
    <w:name w:val="Body Text"/>
    <w:basedOn w:val="1"/>
    <w:link w:val="144"/>
    <w:qFormat/>
    <w:uiPriority w:val="0"/>
    <w:pPr>
      <w:spacing w:after="120"/>
    </w:pPr>
  </w:style>
  <w:style w:type="paragraph" w:styleId="35">
    <w:name w:val="Body Text Indent"/>
    <w:basedOn w:val="1"/>
    <w:link w:val="148"/>
    <w:qFormat/>
    <w:uiPriority w:val="0"/>
    <w:pPr>
      <w:spacing w:after="120"/>
      <w:ind w:left="420" w:leftChars="200"/>
    </w:pPr>
  </w:style>
  <w:style w:type="paragraph" w:styleId="36">
    <w:name w:val="List Number 3"/>
    <w:basedOn w:val="1"/>
    <w:qFormat/>
    <w:uiPriority w:val="0"/>
    <w:pPr>
      <w:numPr>
        <w:ilvl w:val="0"/>
        <w:numId w:val="6"/>
      </w:numPr>
      <w:contextualSpacing/>
    </w:pPr>
  </w:style>
  <w:style w:type="paragraph" w:styleId="37">
    <w:name w:val="List 2"/>
    <w:basedOn w:val="1"/>
    <w:qFormat/>
    <w:uiPriority w:val="0"/>
    <w:pPr>
      <w:ind w:left="100" w:leftChars="200" w:hanging="200" w:hangingChars="200"/>
      <w:contextualSpacing/>
    </w:pPr>
  </w:style>
  <w:style w:type="paragraph" w:styleId="38">
    <w:name w:val="List Continue"/>
    <w:basedOn w:val="1"/>
    <w:qFormat/>
    <w:uiPriority w:val="0"/>
    <w:pPr>
      <w:spacing w:after="120"/>
      <w:ind w:left="420" w:leftChars="200"/>
      <w:contextualSpacing/>
    </w:pPr>
  </w:style>
  <w:style w:type="paragraph" w:styleId="39">
    <w:name w:val="Block Text"/>
    <w:basedOn w:val="1"/>
    <w:qFormat/>
    <w:uiPriority w:val="0"/>
    <w:pPr>
      <w:spacing w:after="120"/>
      <w:ind w:left="1440" w:leftChars="700" w:right="1440" w:rightChars="700"/>
    </w:pPr>
  </w:style>
  <w:style w:type="paragraph" w:styleId="40">
    <w:name w:val="List Bullet 2"/>
    <w:basedOn w:val="1"/>
    <w:qFormat/>
    <w:uiPriority w:val="0"/>
    <w:pPr>
      <w:numPr>
        <w:ilvl w:val="0"/>
        <w:numId w:val="7"/>
      </w:numPr>
      <w:contextualSpacing/>
    </w:pPr>
  </w:style>
  <w:style w:type="paragraph" w:styleId="41">
    <w:name w:val="HTML Address"/>
    <w:basedOn w:val="1"/>
    <w:link w:val="112"/>
    <w:qFormat/>
    <w:uiPriority w:val="0"/>
    <w:rPr>
      <w:i/>
      <w:iCs/>
    </w:rPr>
  </w:style>
  <w:style w:type="paragraph" w:styleId="42">
    <w:name w:val="index 4"/>
    <w:basedOn w:val="1"/>
    <w:next w:val="1"/>
    <w:qFormat/>
    <w:uiPriority w:val="0"/>
    <w:pPr>
      <w:ind w:left="600" w:leftChars="600"/>
    </w:pPr>
  </w:style>
  <w:style w:type="paragraph" w:styleId="43">
    <w:name w:val="toc 5"/>
    <w:basedOn w:val="1"/>
    <w:next w:val="1"/>
    <w:qFormat/>
    <w:uiPriority w:val="0"/>
    <w:pPr>
      <w:ind w:left="1680" w:leftChars="800"/>
    </w:pPr>
  </w:style>
  <w:style w:type="paragraph" w:styleId="44">
    <w:name w:val="toc 3"/>
    <w:basedOn w:val="1"/>
    <w:next w:val="1"/>
    <w:qFormat/>
    <w:uiPriority w:val="0"/>
    <w:pPr>
      <w:ind w:left="840" w:leftChars="400"/>
    </w:pPr>
  </w:style>
  <w:style w:type="paragraph" w:styleId="45">
    <w:name w:val="Plain Text"/>
    <w:basedOn w:val="1"/>
    <w:link w:val="110"/>
    <w:unhideWhenUsed/>
    <w:qFormat/>
    <w:uiPriority w:val="99"/>
    <w:rPr>
      <w:rFonts w:ascii="宋体" w:hAnsi="Courier New" w:eastAsia="宋体" w:cs="宋体"/>
      <w:szCs w:val="21"/>
    </w:rPr>
  </w:style>
  <w:style w:type="paragraph" w:styleId="46">
    <w:name w:val="List Bullet 5"/>
    <w:basedOn w:val="1"/>
    <w:qFormat/>
    <w:uiPriority w:val="0"/>
    <w:pPr>
      <w:numPr>
        <w:ilvl w:val="0"/>
        <w:numId w:val="8"/>
      </w:numPr>
      <w:contextualSpacing/>
    </w:pPr>
  </w:style>
  <w:style w:type="paragraph" w:styleId="47">
    <w:name w:val="List Number 4"/>
    <w:basedOn w:val="1"/>
    <w:qFormat/>
    <w:uiPriority w:val="0"/>
    <w:pPr>
      <w:numPr>
        <w:ilvl w:val="0"/>
        <w:numId w:val="9"/>
      </w:numPr>
      <w:contextualSpacing/>
    </w:pPr>
  </w:style>
  <w:style w:type="paragraph" w:styleId="48">
    <w:name w:val="toc 8"/>
    <w:basedOn w:val="1"/>
    <w:next w:val="1"/>
    <w:qFormat/>
    <w:uiPriority w:val="0"/>
    <w:pPr>
      <w:ind w:left="2940" w:leftChars="1400"/>
    </w:pPr>
  </w:style>
  <w:style w:type="paragraph" w:styleId="49">
    <w:name w:val="index 3"/>
    <w:basedOn w:val="1"/>
    <w:next w:val="1"/>
    <w:qFormat/>
    <w:uiPriority w:val="0"/>
    <w:pPr>
      <w:ind w:left="400" w:leftChars="400"/>
    </w:pPr>
  </w:style>
  <w:style w:type="paragraph" w:styleId="50">
    <w:name w:val="Date"/>
    <w:basedOn w:val="1"/>
    <w:next w:val="1"/>
    <w:link w:val="136"/>
    <w:qFormat/>
    <w:uiPriority w:val="0"/>
    <w:pPr>
      <w:ind w:left="100" w:leftChars="2500"/>
    </w:pPr>
  </w:style>
  <w:style w:type="paragraph" w:styleId="51">
    <w:name w:val="Body Text Indent 2"/>
    <w:basedOn w:val="1"/>
    <w:link w:val="150"/>
    <w:qFormat/>
    <w:uiPriority w:val="0"/>
    <w:pPr>
      <w:spacing w:after="120" w:line="480" w:lineRule="auto"/>
      <w:ind w:left="420" w:leftChars="200"/>
    </w:pPr>
  </w:style>
  <w:style w:type="paragraph" w:styleId="52">
    <w:name w:val="endnote text"/>
    <w:basedOn w:val="1"/>
    <w:link w:val="138"/>
    <w:qFormat/>
    <w:uiPriority w:val="0"/>
    <w:pPr>
      <w:snapToGrid w:val="0"/>
      <w:jc w:val="left"/>
    </w:pPr>
  </w:style>
  <w:style w:type="paragraph" w:styleId="53">
    <w:name w:val="List Continue 5"/>
    <w:basedOn w:val="1"/>
    <w:qFormat/>
    <w:uiPriority w:val="0"/>
    <w:pPr>
      <w:spacing w:after="120"/>
      <w:ind w:left="2100" w:leftChars="1000"/>
      <w:contextualSpacing/>
    </w:pPr>
  </w:style>
  <w:style w:type="paragraph" w:styleId="54">
    <w:name w:val="Balloon Text"/>
    <w:basedOn w:val="1"/>
    <w:link w:val="132"/>
    <w:qFormat/>
    <w:uiPriority w:val="0"/>
    <w:rPr>
      <w:sz w:val="18"/>
      <w:szCs w:val="18"/>
    </w:rPr>
  </w:style>
  <w:style w:type="paragraph" w:styleId="55">
    <w:name w:val="footer"/>
    <w:basedOn w:val="1"/>
    <w:link w:val="103"/>
    <w:qFormat/>
    <w:uiPriority w:val="99"/>
    <w:pPr>
      <w:tabs>
        <w:tab w:val="center" w:pos="4153"/>
        <w:tab w:val="right" w:pos="8306"/>
      </w:tabs>
      <w:snapToGrid w:val="0"/>
      <w:jc w:val="left"/>
    </w:pPr>
    <w:rPr>
      <w:sz w:val="18"/>
      <w:szCs w:val="18"/>
    </w:rPr>
  </w:style>
  <w:style w:type="paragraph" w:styleId="56">
    <w:name w:val="envelope return"/>
    <w:basedOn w:val="1"/>
    <w:qFormat/>
    <w:uiPriority w:val="0"/>
    <w:pPr>
      <w:snapToGrid w:val="0"/>
    </w:pPr>
    <w:rPr>
      <w:rFonts w:asciiTheme="majorHAnsi" w:hAnsiTheme="majorHAnsi" w:eastAsiaTheme="majorEastAsia" w:cstheme="majorBidi"/>
    </w:rPr>
  </w:style>
  <w:style w:type="paragraph" w:styleId="57">
    <w:name w:val="header"/>
    <w:basedOn w:val="1"/>
    <w:link w:val="102"/>
    <w:qFormat/>
    <w:uiPriority w:val="0"/>
    <w:pPr>
      <w:tabs>
        <w:tab w:val="center" w:pos="4153"/>
        <w:tab w:val="right" w:pos="8306"/>
      </w:tabs>
      <w:snapToGrid w:val="0"/>
      <w:jc w:val="center"/>
    </w:pPr>
    <w:rPr>
      <w:sz w:val="18"/>
      <w:szCs w:val="18"/>
    </w:rPr>
  </w:style>
  <w:style w:type="paragraph" w:styleId="58">
    <w:name w:val="Signature"/>
    <w:basedOn w:val="1"/>
    <w:link w:val="135"/>
    <w:qFormat/>
    <w:uiPriority w:val="0"/>
    <w:pPr>
      <w:ind w:left="100" w:leftChars="2100"/>
    </w:pPr>
  </w:style>
  <w:style w:type="paragraph" w:styleId="59">
    <w:name w:val="toc 1"/>
    <w:basedOn w:val="1"/>
    <w:next w:val="1"/>
    <w:qFormat/>
    <w:uiPriority w:val="39"/>
  </w:style>
  <w:style w:type="paragraph" w:styleId="60">
    <w:name w:val="List Continue 4"/>
    <w:basedOn w:val="1"/>
    <w:qFormat/>
    <w:uiPriority w:val="0"/>
    <w:pPr>
      <w:spacing w:after="120"/>
      <w:ind w:left="1680" w:leftChars="800"/>
      <w:contextualSpacing/>
    </w:pPr>
  </w:style>
  <w:style w:type="paragraph" w:styleId="61">
    <w:name w:val="toc 4"/>
    <w:basedOn w:val="1"/>
    <w:next w:val="1"/>
    <w:qFormat/>
    <w:uiPriority w:val="0"/>
    <w:pPr>
      <w:ind w:left="1260" w:leftChars="600"/>
    </w:pPr>
  </w:style>
  <w:style w:type="paragraph" w:styleId="62">
    <w:name w:val="index heading"/>
    <w:basedOn w:val="1"/>
    <w:next w:val="63"/>
    <w:qFormat/>
    <w:uiPriority w:val="0"/>
    <w:rPr>
      <w:rFonts w:asciiTheme="majorHAnsi" w:hAnsiTheme="majorHAnsi" w:eastAsiaTheme="majorEastAsia" w:cstheme="majorBidi"/>
      <w:b/>
      <w:bCs/>
    </w:rPr>
  </w:style>
  <w:style w:type="paragraph" w:styleId="63">
    <w:name w:val="index 1"/>
    <w:basedOn w:val="1"/>
    <w:next w:val="1"/>
    <w:qFormat/>
    <w:uiPriority w:val="0"/>
  </w:style>
  <w:style w:type="paragraph" w:styleId="64">
    <w:name w:val="Subtitle"/>
    <w:basedOn w:val="1"/>
    <w:next w:val="1"/>
    <w:link w:val="125"/>
    <w:qFormat/>
    <w:uiPriority w:val="0"/>
    <w:pPr>
      <w:spacing w:before="240" w:after="60" w:line="312" w:lineRule="auto"/>
      <w:jc w:val="center"/>
      <w:outlineLvl w:val="1"/>
    </w:pPr>
    <w:rPr>
      <w:b/>
      <w:bCs/>
      <w:kern w:val="28"/>
      <w:sz w:val="32"/>
      <w:szCs w:val="32"/>
    </w:rPr>
  </w:style>
  <w:style w:type="paragraph" w:styleId="65">
    <w:name w:val="List Number 5"/>
    <w:basedOn w:val="1"/>
    <w:qFormat/>
    <w:uiPriority w:val="0"/>
    <w:pPr>
      <w:numPr>
        <w:ilvl w:val="0"/>
        <w:numId w:val="10"/>
      </w:numPr>
      <w:contextualSpacing/>
    </w:pPr>
  </w:style>
  <w:style w:type="paragraph" w:styleId="66">
    <w:name w:val="List"/>
    <w:basedOn w:val="1"/>
    <w:qFormat/>
    <w:uiPriority w:val="0"/>
    <w:pPr>
      <w:ind w:left="200" w:hanging="200" w:hangingChars="200"/>
      <w:contextualSpacing/>
    </w:pPr>
  </w:style>
  <w:style w:type="paragraph" w:styleId="67">
    <w:name w:val="footnote text"/>
    <w:basedOn w:val="1"/>
    <w:link w:val="127"/>
    <w:qFormat/>
    <w:uiPriority w:val="0"/>
    <w:pPr>
      <w:snapToGrid w:val="0"/>
      <w:jc w:val="left"/>
    </w:pPr>
    <w:rPr>
      <w:sz w:val="18"/>
      <w:szCs w:val="18"/>
    </w:rPr>
  </w:style>
  <w:style w:type="paragraph" w:styleId="68">
    <w:name w:val="toc 6"/>
    <w:basedOn w:val="1"/>
    <w:next w:val="1"/>
    <w:qFormat/>
    <w:uiPriority w:val="0"/>
    <w:pPr>
      <w:ind w:left="2100" w:leftChars="1000"/>
    </w:pPr>
  </w:style>
  <w:style w:type="paragraph" w:styleId="69">
    <w:name w:val="List 5"/>
    <w:basedOn w:val="1"/>
    <w:qFormat/>
    <w:uiPriority w:val="0"/>
    <w:pPr>
      <w:ind w:left="100" w:leftChars="800" w:hanging="200" w:hangingChars="200"/>
      <w:contextualSpacing/>
    </w:pPr>
  </w:style>
  <w:style w:type="paragraph" w:styleId="70">
    <w:name w:val="Body Text Indent 3"/>
    <w:basedOn w:val="1"/>
    <w:link w:val="151"/>
    <w:qFormat/>
    <w:uiPriority w:val="0"/>
    <w:pPr>
      <w:spacing w:after="120"/>
      <w:ind w:left="420" w:leftChars="200"/>
    </w:pPr>
    <w:rPr>
      <w:sz w:val="16"/>
      <w:szCs w:val="16"/>
    </w:rPr>
  </w:style>
  <w:style w:type="paragraph" w:styleId="71">
    <w:name w:val="index 7"/>
    <w:basedOn w:val="1"/>
    <w:next w:val="1"/>
    <w:qFormat/>
    <w:uiPriority w:val="0"/>
    <w:pPr>
      <w:ind w:left="1200" w:leftChars="1200"/>
    </w:pPr>
  </w:style>
  <w:style w:type="paragraph" w:styleId="72">
    <w:name w:val="index 9"/>
    <w:basedOn w:val="1"/>
    <w:next w:val="1"/>
    <w:qFormat/>
    <w:uiPriority w:val="0"/>
    <w:pPr>
      <w:ind w:left="1600" w:leftChars="1600"/>
    </w:pPr>
  </w:style>
  <w:style w:type="paragraph" w:styleId="73">
    <w:name w:val="table of figures"/>
    <w:basedOn w:val="1"/>
    <w:next w:val="1"/>
    <w:qFormat/>
    <w:uiPriority w:val="0"/>
    <w:pPr>
      <w:ind w:left="200" w:leftChars="200" w:hanging="200" w:hangingChars="200"/>
    </w:pPr>
  </w:style>
  <w:style w:type="paragraph" w:styleId="74">
    <w:name w:val="toc 2"/>
    <w:basedOn w:val="1"/>
    <w:next w:val="1"/>
    <w:qFormat/>
    <w:uiPriority w:val="39"/>
    <w:pPr>
      <w:ind w:left="420" w:leftChars="200"/>
    </w:pPr>
  </w:style>
  <w:style w:type="paragraph" w:styleId="75">
    <w:name w:val="toc 9"/>
    <w:basedOn w:val="1"/>
    <w:next w:val="1"/>
    <w:qFormat/>
    <w:uiPriority w:val="0"/>
    <w:pPr>
      <w:ind w:left="3360" w:leftChars="1600"/>
    </w:pPr>
  </w:style>
  <w:style w:type="paragraph" w:styleId="76">
    <w:name w:val="Body Text 2"/>
    <w:basedOn w:val="1"/>
    <w:link w:val="145"/>
    <w:qFormat/>
    <w:uiPriority w:val="0"/>
    <w:pPr>
      <w:spacing w:after="120" w:line="480" w:lineRule="auto"/>
    </w:pPr>
  </w:style>
  <w:style w:type="paragraph" w:styleId="77">
    <w:name w:val="List 4"/>
    <w:basedOn w:val="1"/>
    <w:qFormat/>
    <w:uiPriority w:val="0"/>
    <w:pPr>
      <w:ind w:left="100" w:leftChars="600" w:hanging="200" w:hangingChars="200"/>
      <w:contextualSpacing/>
    </w:pPr>
  </w:style>
  <w:style w:type="paragraph" w:styleId="78">
    <w:name w:val="List Continue 2"/>
    <w:basedOn w:val="1"/>
    <w:qFormat/>
    <w:uiPriority w:val="0"/>
    <w:pPr>
      <w:spacing w:after="120"/>
      <w:ind w:left="840" w:leftChars="400"/>
      <w:contextualSpacing/>
    </w:pPr>
  </w:style>
  <w:style w:type="paragraph" w:styleId="79">
    <w:name w:val="Message Header"/>
    <w:basedOn w:val="1"/>
    <w:link w:val="141"/>
    <w:qFormat/>
    <w:uiPriority w:val="0"/>
    <w:pPr>
      <w:pBdr>
        <w:top w:val="single" w:color="auto" w:sz="6" w:space="1"/>
        <w:left w:val="single" w:color="auto" w:sz="6" w:space="1"/>
        <w:bottom w:val="single" w:color="auto" w:sz="6" w:space="1"/>
        <w:right w:val="single" w:color="auto" w:sz="6" w:space="1"/>
      </w:pBdr>
      <w:shd w:val="pct20" w:color="auto" w:fill="auto"/>
      <w:ind w:left="1080" w:leftChars="500" w:hanging="1080" w:hangingChars="500"/>
    </w:pPr>
    <w:rPr>
      <w:rFonts w:asciiTheme="majorHAnsi" w:hAnsiTheme="majorHAnsi" w:eastAsiaTheme="majorEastAsia" w:cstheme="majorBidi"/>
      <w:sz w:val="24"/>
    </w:rPr>
  </w:style>
  <w:style w:type="paragraph" w:styleId="80">
    <w:name w:val="HTML Preformatted"/>
    <w:basedOn w:val="1"/>
    <w:link w:val="113"/>
    <w:qFormat/>
    <w:uiPriority w:val="0"/>
    <w:rPr>
      <w:rFonts w:ascii="Courier New" w:hAnsi="Courier New" w:cs="Courier New"/>
      <w:sz w:val="20"/>
      <w:szCs w:val="20"/>
    </w:rPr>
  </w:style>
  <w:style w:type="paragraph" w:styleId="81">
    <w:name w:val="Normal (Web)"/>
    <w:basedOn w:val="1"/>
    <w:unhideWhenUsed/>
    <w:qFormat/>
    <w:uiPriority w:val="99"/>
    <w:pPr>
      <w:widowControl/>
      <w:spacing w:before="100" w:beforeAutospacing="1" w:after="100" w:afterAutospacing="1"/>
      <w:jc w:val="left"/>
    </w:pPr>
    <w:rPr>
      <w:rFonts w:ascii="宋体" w:hAnsi="宋体" w:eastAsia="宋体" w:cs="宋体"/>
      <w:kern w:val="0"/>
      <w:sz w:val="24"/>
    </w:rPr>
  </w:style>
  <w:style w:type="paragraph" w:styleId="82">
    <w:name w:val="List Continue 3"/>
    <w:basedOn w:val="1"/>
    <w:qFormat/>
    <w:uiPriority w:val="0"/>
    <w:pPr>
      <w:spacing w:after="120"/>
      <w:ind w:left="1260" w:leftChars="600"/>
      <w:contextualSpacing/>
    </w:pPr>
  </w:style>
  <w:style w:type="paragraph" w:styleId="83">
    <w:name w:val="index 2"/>
    <w:basedOn w:val="1"/>
    <w:next w:val="1"/>
    <w:qFormat/>
    <w:uiPriority w:val="0"/>
    <w:pPr>
      <w:ind w:left="200" w:leftChars="200"/>
    </w:pPr>
  </w:style>
  <w:style w:type="paragraph" w:styleId="84">
    <w:name w:val="Title"/>
    <w:basedOn w:val="1"/>
    <w:next w:val="1"/>
    <w:link w:val="116"/>
    <w:qFormat/>
    <w:uiPriority w:val="0"/>
    <w:pPr>
      <w:spacing w:before="240" w:after="60"/>
      <w:jc w:val="center"/>
      <w:outlineLvl w:val="0"/>
    </w:pPr>
    <w:rPr>
      <w:rFonts w:asciiTheme="majorHAnsi" w:hAnsiTheme="majorHAnsi" w:eastAsiaTheme="majorEastAsia" w:cstheme="majorBidi"/>
      <w:b/>
      <w:bCs/>
      <w:sz w:val="32"/>
      <w:szCs w:val="32"/>
    </w:rPr>
  </w:style>
  <w:style w:type="paragraph" w:styleId="85">
    <w:name w:val="annotation subject"/>
    <w:basedOn w:val="28"/>
    <w:next w:val="28"/>
    <w:link w:val="134"/>
    <w:qFormat/>
    <w:uiPriority w:val="0"/>
    <w:rPr>
      <w:b/>
      <w:bCs/>
    </w:rPr>
  </w:style>
  <w:style w:type="paragraph" w:styleId="86">
    <w:name w:val="Body Text First Indent"/>
    <w:basedOn w:val="34"/>
    <w:link w:val="147"/>
    <w:qFormat/>
    <w:uiPriority w:val="0"/>
    <w:pPr>
      <w:ind w:firstLine="420" w:firstLineChars="100"/>
    </w:pPr>
  </w:style>
  <w:style w:type="paragraph" w:styleId="87">
    <w:name w:val="Body Text First Indent 2"/>
    <w:basedOn w:val="35"/>
    <w:link w:val="149"/>
    <w:qFormat/>
    <w:uiPriority w:val="0"/>
    <w:pPr>
      <w:ind w:firstLine="420" w:firstLineChars="200"/>
    </w:pPr>
  </w:style>
  <w:style w:type="table" w:styleId="89">
    <w:name w:val="Table Grid"/>
    <w:basedOn w:val="88"/>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91">
    <w:name w:val="Strong"/>
    <w:basedOn w:val="90"/>
    <w:qFormat/>
    <w:uiPriority w:val="22"/>
    <w:rPr>
      <w:b/>
      <w:bCs/>
    </w:rPr>
  </w:style>
  <w:style w:type="character" w:styleId="92">
    <w:name w:val="FollowedHyperlink"/>
    <w:basedOn w:val="90"/>
    <w:qFormat/>
    <w:uiPriority w:val="0"/>
    <w:rPr>
      <w:color w:val="7E1FAD" w:themeColor="followedHyperlink"/>
      <w:u w:val="single"/>
      <w14:textFill>
        <w14:solidFill>
          <w14:schemeClr w14:val="folHlink"/>
        </w14:solidFill>
      </w14:textFill>
    </w:rPr>
  </w:style>
  <w:style w:type="character" w:styleId="93">
    <w:name w:val="Emphasis"/>
    <w:basedOn w:val="90"/>
    <w:qFormat/>
    <w:uiPriority w:val="20"/>
    <w:rPr>
      <w:i/>
      <w:iCs/>
    </w:rPr>
  </w:style>
  <w:style w:type="character" w:styleId="94">
    <w:name w:val="Hyperlink"/>
    <w:basedOn w:val="90"/>
    <w:qFormat/>
    <w:uiPriority w:val="99"/>
    <w:rPr>
      <w:color w:val="0026E5" w:themeColor="hyperlink"/>
      <w:u w:val="single"/>
      <w14:textFill>
        <w14:solidFill>
          <w14:schemeClr w14:val="hlink"/>
        </w14:solidFill>
      </w14:textFill>
    </w:rPr>
  </w:style>
  <w:style w:type="character" w:styleId="95">
    <w:name w:val="annotation reference"/>
    <w:basedOn w:val="90"/>
    <w:qFormat/>
    <w:uiPriority w:val="0"/>
    <w:rPr>
      <w:sz w:val="21"/>
      <w:szCs w:val="21"/>
    </w:rPr>
  </w:style>
  <w:style w:type="paragraph" w:customStyle="1" w:styleId="96">
    <w:name w:val="一级标题"/>
    <w:basedOn w:val="1"/>
    <w:link w:val="97"/>
    <w:qFormat/>
    <w:uiPriority w:val="0"/>
    <w:pPr>
      <w:spacing w:beforeLines="30" w:afterLines="30"/>
      <w:ind w:firstLine="200" w:firstLineChars="200"/>
    </w:pPr>
    <w:rPr>
      <w:rFonts w:eastAsia="黑体"/>
      <w:sz w:val="32"/>
      <w:szCs w:val="22"/>
    </w:rPr>
  </w:style>
  <w:style w:type="character" w:customStyle="1" w:styleId="97">
    <w:name w:val="一级标题 字符"/>
    <w:basedOn w:val="90"/>
    <w:link w:val="96"/>
    <w:qFormat/>
    <w:uiPriority w:val="0"/>
    <w:rPr>
      <w:rFonts w:eastAsia="黑体"/>
      <w:kern w:val="2"/>
      <w:sz w:val="32"/>
      <w:szCs w:val="22"/>
    </w:rPr>
  </w:style>
  <w:style w:type="paragraph" w:customStyle="1" w:styleId="98">
    <w:name w:val="二级标题"/>
    <w:basedOn w:val="1"/>
    <w:link w:val="99"/>
    <w:qFormat/>
    <w:uiPriority w:val="0"/>
    <w:pPr>
      <w:spacing w:beforeLines="30" w:afterLines="20"/>
      <w:ind w:firstLine="200" w:firstLineChars="200"/>
    </w:pPr>
    <w:rPr>
      <w:rFonts w:eastAsia="宋体"/>
      <w:b/>
      <w:sz w:val="30"/>
      <w:szCs w:val="22"/>
    </w:rPr>
  </w:style>
  <w:style w:type="character" w:customStyle="1" w:styleId="99">
    <w:name w:val="二级标题 字符"/>
    <w:basedOn w:val="90"/>
    <w:link w:val="98"/>
    <w:qFormat/>
    <w:uiPriority w:val="0"/>
    <w:rPr>
      <w:rFonts w:eastAsia="宋体"/>
      <w:b/>
      <w:kern w:val="2"/>
      <w:sz w:val="30"/>
      <w:szCs w:val="22"/>
    </w:rPr>
  </w:style>
  <w:style w:type="paragraph" w:customStyle="1" w:styleId="100">
    <w:name w:val="规划正文"/>
    <w:basedOn w:val="1"/>
    <w:link w:val="101"/>
    <w:qFormat/>
    <w:uiPriority w:val="0"/>
    <w:pPr>
      <w:autoSpaceDE w:val="0"/>
      <w:autoSpaceDN w:val="0"/>
      <w:adjustRightInd w:val="0"/>
      <w:spacing w:before="31" w:beforeLines="10" w:after="31" w:afterLines="10" w:line="560" w:lineRule="exact"/>
      <w:ind w:firstLine="600" w:firstLineChars="200"/>
    </w:pPr>
    <w:rPr>
      <w:rFonts w:ascii="Times New Roman" w:hAnsi="Times New Roman" w:eastAsia="仿宋_GB2312" w:cs="Times New Roman"/>
      <w:bCs/>
      <w:sz w:val="30"/>
      <w:szCs w:val="30"/>
    </w:rPr>
  </w:style>
  <w:style w:type="character" w:customStyle="1" w:styleId="101">
    <w:name w:val="规划正文 字符"/>
    <w:basedOn w:val="90"/>
    <w:link w:val="100"/>
    <w:qFormat/>
    <w:uiPriority w:val="0"/>
    <w:rPr>
      <w:rFonts w:ascii="Times New Roman" w:hAnsi="Times New Roman" w:eastAsia="仿宋_GB2312" w:cs="Times New Roman"/>
      <w:bCs/>
      <w:kern w:val="2"/>
      <w:sz w:val="30"/>
      <w:szCs w:val="30"/>
    </w:rPr>
  </w:style>
  <w:style w:type="character" w:customStyle="1" w:styleId="102">
    <w:name w:val="页眉 字符"/>
    <w:basedOn w:val="90"/>
    <w:link w:val="57"/>
    <w:qFormat/>
    <w:uiPriority w:val="0"/>
    <w:rPr>
      <w:kern w:val="2"/>
      <w:sz w:val="18"/>
      <w:szCs w:val="18"/>
    </w:rPr>
  </w:style>
  <w:style w:type="character" w:customStyle="1" w:styleId="103">
    <w:name w:val="页脚 字符"/>
    <w:basedOn w:val="90"/>
    <w:link w:val="55"/>
    <w:qFormat/>
    <w:uiPriority w:val="99"/>
    <w:rPr>
      <w:kern w:val="2"/>
      <w:sz w:val="18"/>
      <w:szCs w:val="18"/>
    </w:rPr>
  </w:style>
  <w:style w:type="character" w:customStyle="1" w:styleId="104">
    <w:name w:val="c-color-gray2"/>
    <w:basedOn w:val="90"/>
    <w:qFormat/>
    <w:uiPriority w:val="0"/>
  </w:style>
  <w:style w:type="character" w:customStyle="1" w:styleId="105">
    <w:name w:val="content-right_2s-h4"/>
    <w:basedOn w:val="90"/>
    <w:qFormat/>
    <w:uiPriority w:val="0"/>
  </w:style>
  <w:style w:type="character" w:customStyle="1" w:styleId="106">
    <w:name w:val="text-tag"/>
    <w:basedOn w:val="90"/>
    <w:qFormat/>
    <w:uiPriority w:val="0"/>
  </w:style>
  <w:style w:type="character" w:customStyle="1" w:styleId="107">
    <w:name w:val="未处理的提及1"/>
    <w:basedOn w:val="90"/>
    <w:semiHidden/>
    <w:unhideWhenUsed/>
    <w:qFormat/>
    <w:uiPriority w:val="99"/>
    <w:rPr>
      <w:color w:val="605E5C"/>
      <w:shd w:val="clear" w:color="auto" w:fill="E1DFDD"/>
    </w:rPr>
  </w:style>
  <w:style w:type="character" w:customStyle="1" w:styleId="108">
    <w:name w:val="标题 2 字符"/>
    <w:basedOn w:val="90"/>
    <w:link w:val="4"/>
    <w:qFormat/>
    <w:uiPriority w:val="0"/>
    <w:rPr>
      <w:rFonts w:asciiTheme="majorHAnsi" w:hAnsiTheme="majorHAnsi" w:eastAsiaTheme="majorEastAsia" w:cstheme="majorBidi"/>
      <w:b/>
      <w:bCs/>
      <w:kern w:val="2"/>
      <w:sz w:val="32"/>
      <w:szCs w:val="32"/>
    </w:rPr>
  </w:style>
  <w:style w:type="character" w:customStyle="1" w:styleId="109">
    <w:name w:val="标题 3 字符"/>
    <w:basedOn w:val="90"/>
    <w:link w:val="5"/>
    <w:qFormat/>
    <w:uiPriority w:val="0"/>
    <w:rPr>
      <w:b/>
      <w:bCs/>
      <w:kern w:val="2"/>
      <w:sz w:val="32"/>
      <w:szCs w:val="32"/>
    </w:rPr>
  </w:style>
  <w:style w:type="character" w:customStyle="1" w:styleId="110">
    <w:name w:val="纯文本 字符"/>
    <w:basedOn w:val="90"/>
    <w:link w:val="45"/>
    <w:qFormat/>
    <w:uiPriority w:val="99"/>
    <w:rPr>
      <w:rFonts w:ascii="宋体" w:hAnsi="Courier New" w:eastAsia="宋体" w:cs="宋体"/>
      <w:kern w:val="2"/>
      <w:sz w:val="21"/>
      <w:szCs w:val="21"/>
    </w:rPr>
  </w:style>
  <w:style w:type="paragraph" w:customStyle="1" w:styleId="111">
    <w:name w:val="文本正文"/>
    <w:basedOn w:val="1"/>
    <w:qFormat/>
    <w:uiPriority w:val="0"/>
    <w:pPr>
      <w:ind w:firstLine="200" w:firstLineChars="200"/>
    </w:pPr>
    <w:rPr>
      <w:rFonts w:eastAsia="仿宋_GB2312"/>
      <w:sz w:val="30"/>
    </w:rPr>
  </w:style>
  <w:style w:type="character" w:customStyle="1" w:styleId="112">
    <w:name w:val="HTML 地址 字符"/>
    <w:basedOn w:val="90"/>
    <w:link w:val="41"/>
    <w:qFormat/>
    <w:uiPriority w:val="0"/>
    <w:rPr>
      <w:i/>
      <w:iCs/>
      <w:kern w:val="2"/>
      <w:sz w:val="21"/>
      <w:szCs w:val="24"/>
    </w:rPr>
  </w:style>
  <w:style w:type="character" w:customStyle="1" w:styleId="113">
    <w:name w:val="HTML 预设格式 字符"/>
    <w:basedOn w:val="90"/>
    <w:link w:val="80"/>
    <w:qFormat/>
    <w:uiPriority w:val="0"/>
    <w:rPr>
      <w:rFonts w:ascii="Courier New" w:hAnsi="Courier New" w:cs="Courier New"/>
      <w:kern w:val="2"/>
    </w:rPr>
  </w:style>
  <w:style w:type="character" w:customStyle="1" w:styleId="114">
    <w:name w:val="标题 1 字符"/>
    <w:basedOn w:val="90"/>
    <w:link w:val="3"/>
    <w:qFormat/>
    <w:uiPriority w:val="0"/>
    <w:rPr>
      <w:b/>
      <w:bCs/>
      <w:kern w:val="44"/>
      <w:sz w:val="44"/>
      <w:szCs w:val="44"/>
    </w:rPr>
  </w:style>
  <w:style w:type="paragraph" w:customStyle="1" w:styleId="115">
    <w:name w:val="TOC 标题1"/>
    <w:basedOn w:val="3"/>
    <w:next w:val="1"/>
    <w:unhideWhenUsed/>
    <w:qFormat/>
    <w:uiPriority w:val="39"/>
    <w:pPr>
      <w:outlineLvl w:val="9"/>
    </w:pPr>
  </w:style>
  <w:style w:type="character" w:customStyle="1" w:styleId="116">
    <w:name w:val="标题 字符"/>
    <w:basedOn w:val="90"/>
    <w:link w:val="84"/>
    <w:qFormat/>
    <w:uiPriority w:val="0"/>
    <w:rPr>
      <w:rFonts w:asciiTheme="majorHAnsi" w:hAnsiTheme="majorHAnsi" w:eastAsiaTheme="majorEastAsia" w:cstheme="majorBidi"/>
      <w:b/>
      <w:bCs/>
      <w:kern w:val="2"/>
      <w:sz w:val="32"/>
      <w:szCs w:val="32"/>
    </w:rPr>
  </w:style>
  <w:style w:type="character" w:customStyle="1" w:styleId="117">
    <w:name w:val="标题 4 字符"/>
    <w:basedOn w:val="90"/>
    <w:link w:val="6"/>
    <w:semiHidden/>
    <w:qFormat/>
    <w:uiPriority w:val="0"/>
    <w:rPr>
      <w:rFonts w:asciiTheme="majorHAnsi" w:hAnsiTheme="majorHAnsi" w:eastAsiaTheme="majorEastAsia" w:cstheme="majorBidi"/>
      <w:b/>
      <w:bCs/>
      <w:kern w:val="2"/>
      <w:sz w:val="28"/>
      <w:szCs w:val="28"/>
    </w:rPr>
  </w:style>
  <w:style w:type="character" w:customStyle="1" w:styleId="118">
    <w:name w:val="标题 5 字符"/>
    <w:basedOn w:val="90"/>
    <w:link w:val="7"/>
    <w:semiHidden/>
    <w:qFormat/>
    <w:uiPriority w:val="0"/>
    <w:rPr>
      <w:b/>
      <w:bCs/>
      <w:kern w:val="2"/>
      <w:sz w:val="28"/>
      <w:szCs w:val="28"/>
    </w:rPr>
  </w:style>
  <w:style w:type="character" w:customStyle="1" w:styleId="119">
    <w:name w:val="标题 6 字符"/>
    <w:basedOn w:val="90"/>
    <w:link w:val="8"/>
    <w:semiHidden/>
    <w:qFormat/>
    <w:uiPriority w:val="0"/>
    <w:rPr>
      <w:rFonts w:asciiTheme="majorHAnsi" w:hAnsiTheme="majorHAnsi" w:eastAsiaTheme="majorEastAsia" w:cstheme="majorBidi"/>
      <w:b/>
      <w:bCs/>
      <w:kern w:val="2"/>
      <w:sz w:val="24"/>
      <w:szCs w:val="24"/>
    </w:rPr>
  </w:style>
  <w:style w:type="character" w:customStyle="1" w:styleId="120">
    <w:name w:val="标题 7 字符"/>
    <w:basedOn w:val="90"/>
    <w:link w:val="9"/>
    <w:semiHidden/>
    <w:qFormat/>
    <w:uiPriority w:val="0"/>
    <w:rPr>
      <w:b/>
      <w:bCs/>
      <w:kern w:val="2"/>
      <w:sz w:val="24"/>
      <w:szCs w:val="24"/>
    </w:rPr>
  </w:style>
  <w:style w:type="character" w:customStyle="1" w:styleId="121">
    <w:name w:val="标题 8 字符"/>
    <w:basedOn w:val="90"/>
    <w:link w:val="10"/>
    <w:semiHidden/>
    <w:qFormat/>
    <w:uiPriority w:val="0"/>
    <w:rPr>
      <w:rFonts w:asciiTheme="majorHAnsi" w:hAnsiTheme="majorHAnsi" w:eastAsiaTheme="majorEastAsia" w:cstheme="majorBidi"/>
      <w:kern w:val="2"/>
      <w:sz w:val="24"/>
      <w:szCs w:val="24"/>
    </w:rPr>
  </w:style>
  <w:style w:type="character" w:customStyle="1" w:styleId="122">
    <w:name w:val="标题 9 字符"/>
    <w:basedOn w:val="90"/>
    <w:link w:val="11"/>
    <w:semiHidden/>
    <w:qFormat/>
    <w:uiPriority w:val="0"/>
    <w:rPr>
      <w:rFonts w:asciiTheme="majorHAnsi" w:hAnsiTheme="majorHAnsi" w:eastAsiaTheme="majorEastAsia" w:cstheme="majorBidi"/>
      <w:kern w:val="2"/>
      <w:sz w:val="21"/>
      <w:szCs w:val="21"/>
    </w:rPr>
  </w:style>
  <w:style w:type="character" w:customStyle="1" w:styleId="123">
    <w:name w:val="称呼 字符"/>
    <w:basedOn w:val="90"/>
    <w:link w:val="30"/>
    <w:qFormat/>
    <w:uiPriority w:val="0"/>
    <w:rPr>
      <w:kern w:val="2"/>
      <w:sz w:val="21"/>
      <w:szCs w:val="24"/>
    </w:rPr>
  </w:style>
  <w:style w:type="character" w:customStyle="1" w:styleId="124">
    <w:name w:val="电子邮件签名 字符"/>
    <w:basedOn w:val="90"/>
    <w:link w:val="19"/>
    <w:qFormat/>
    <w:uiPriority w:val="0"/>
    <w:rPr>
      <w:kern w:val="2"/>
      <w:sz w:val="21"/>
      <w:szCs w:val="24"/>
    </w:rPr>
  </w:style>
  <w:style w:type="character" w:customStyle="1" w:styleId="125">
    <w:name w:val="副标题 字符"/>
    <w:basedOn w:val="90"/>
    <w:link w:val="64"/>
    <w:qFormat/>
    <w:uiPriority w:val="0"/>
    <w:rPr>
      <w:b/>
      <w:bCs/>
      <w:kern w:val="28"/>
      <w:sz w:val="32"/>
      <w:szCs w:val="32"/>
    </w:rPr>
  </w:style>
  <w:style w:type="character" w:customStyle="1" w:styleId="126">
    <w:name w:val="宏文本 字符"/>
    <w:basedOn w:val="90"/>
    <w:link w:val="2"/>
    <w:qFormat/>
    <w:uiPriority w:val="0"/>
    <w:rPr>
      <w:rFonts w:ascii="Courier New" w:hAnsi="Courier New" w:eastAsia="宋体" w:cs="Courier New"/>
      <w:kern w:val="2"/>
      <w:sz w:val="24"/>
      <w:szCs w:val="24"/>
    </w:rPr>
  </w:style>
  <w:style w:type="character" w:customStyle="1" w:styleId="127">
    <w:name w:val="脚注文本 字符"/>
    <w:basedOn w:val="90"/>
    <w:link w:val="67"/>
    <w:qFormat/>
    <w:uiPriority w:val="0"/>
    <w:rPr>
      <w:kern w:val="2"/>
      <w:sz w:val="18"/>
      <w:szCs w:val="18"/>
    </w:rPr>
  </w:style>
  <w:style w:type="character" w:customStyle="1" w:styleId="128">
    <w:name w:val="结束语 字符"/>
    <w:basedOn w:val="90"/>
    <w:link w:val="32"/>
    <w:qFormat/>
    <w:uiPriority w:val="0"/>
    <w:rPr>
      <w:kern w:val="2"/>
      <w:sz w:val="21"/>
      <w:szCs w:val="24"/>
    </w:rPr>
  </w:style>
  <w:style w:type="paragraph" w:styleId="129">
    <w:name w:val="List Paragraph"/>
    <w:basedOn w:val="1"/>
    <w:semiHidden/>
    <w:unhideWhenUsed/>
    <w:qFormat/>
    <w:uiPriority w:val="99"/>
    <w:pPr>
      <w:ind w:firstLine="420" w:firstLineChars="200"/>
    </w:pPr>
  </w:style>
  <w:style w:type="paragraph" w:styleId="130">
    <w:name w:val="Intense Quote"/>
    <w:basedOn w:val="1"/>
    <w:next w:val="1"/>
    <w:link w:val="131"/>
    <w:semiHidden/>
    <w:unhideWhenUsed/>
    <w:qFormat/>
    <w:uiPriority w:val="99"/>
    <w:pPr>
      <w:pBdr>
        <w:top w:val="single" w:color="4874CB" w:themeColor="accent1" w:sz="4" w:space="10"/>
        <w:bottom w:val="single" w:color="4874CB" w:themeColor="accent1" w:sz="4" w:space="10"/>
      </w:pBdr>
      <w:spacing w:before="360" w:after="360"/>
      <w:ind w:left="864" w:right="864"/>
      <w:jc w:val="center"/>
    </w:pPr>
    <w:rPr>
      <w:i/>
      <w:iCs/>
      <w:color w:val="4874CB" w:themeColor="accent1"/>
      <w14:textFill>
        <w14:solidFill>
          <w14:schemeClr w14:val="accent1"/>
        </w14:solidFill>
      </w14:textFill>
    </w:rPr>
  </w:style>
  <w:style w:type="character" w:customStyle="1" w:styleId="131">
    <w:name w:val="明显引用 字符"/>
    <w:basedOn w:val="90"/>
    <w:link w:val="130"/>
    <w:semiHidden/>
    <w:qFormat/>
    <w:uiPriority w:val="99"/>
    <w:rPr>
      <w:i/>
      <w:iCs/>
      <w:color w:val="4874CB" w:themeColor="accent1"/>
      <w:kern w:val="2"/>
      <w:sz w:val="21"/>
      <w:szCs w:val="24"/>
      <w14:textFill>
        <w14:solidFill>
          <w14:schemeClr w14:val="accent1"/>
        </w14:solidFill>
      </w14:textFill>
    </w:rPr>
  </w:style>
  <w:style w:type="character" w:customStyle="1" w:styleId="132">
    <w:name w:val="批注框文本 字符"/>
    <w:basedOn w:val="90"/>
    <w:link w:val="54"/>
    <w:qFormat/>
    <w:uiPriority w:val="0"/>
    <w:rPr>
      <w:kern w:val="2"/>
      <w:sz w:val="18"/>
      <w:szCs w:val="18"/>
    </w:rPr>
  </w:style>
  <w:style w:type="character" w:customStyle="1" w:styleId="133">
    <w:name w:val="批注文字 字符"/>
    <w:basedOn w:val="90"/>
    <w:link w:val="28"/>
    <w:qFormat/>
    <w:uiPriority w:val="0"/>
    <w:rPr>
      <w:kern w:val="2"/>
      <w:sz w:val="21"/>
      <w:szCs w:val="24"/>
    </w:rPr>
  </w:style>
  <w:style w:type="character" w:customStyle="1" w:styleId="134">
    <w:name w:val="批注主题 字符"/>
    <w:basedOn w:val="133"/>
    <w:link w:val="85"/>
    <w:qFormat/>
    <w:uiPriority w:val="0"/>
    <w:rPr>
      <w:b/>
      <w:bCs/>
      <w:kern w:val="2"/>
      <w:sz w:val="21"/>
      <w:szCs w:val="24"/>
    </w:rPr>
  </w:style>
  <w:style w:type="character" w:customStyle="1" w:styleId="135">
    <w:name w:val="签名 字符"/>
    <w:basedOn w:val="90"/>
    <w:link w:val="58"/>
    <w:qFormat/>
    <w:uiPriority w:val="0"/>
    <w:rPr>
      <w:kern w:val="2"/>
      <w:sz w:val="21"/>
      <w:szCs w:val="24"/>
    </w:rPr>
  </w:style>
  <w:style w:type="character" w:customStyle="1" w:styleId="136">
    <w:name w:val="日期 字符"/>
    <w:basedOn w:val="90"/>
    <w:link w:val="50"/>
    <w:qFormat/>
    <w:uiPriority w:val="0"/>
    <w:rPr>
      <w:kern w:val="2"/>
      <w:sz w:val="21"/>
      <w:szCs w:val="24"/>
    </w:rPr>
  </w:style>
  <w:style w:type="paragraph" w:customStyle="1" w:styleId="137">
    <w:name w:val="书目1"/>
    <w:basedOn w:val="1"/>
    <w:next w:val="1"/>
    <w:semiHidden/>
    <w:unhideWhenUsed/>
    <w:qFormat/>
    <w:uiPriority w:val="37"/>
  </w:style>
  <w:style w:type="character" w:customStyle="1" w:styleId="138">
    <w:name w:val="尾注文本 字符"/>
    <w:basedOn w:val="90"/>
    <w:link w:val="52"/>
    <w:qFormat/>
    <w:uiPriority w:val="0"/>
    <w:rPr>
      <w:kern w:val="2"/>
      <w:sz w:val="21"/>
      <w:szCs w:val="24"/>
    </w:rPr>
  </w:style>
  <w:style w:type="character" w:customStyle="1" w:styleId="139">
    <w:name w:val="文档结构图 字符"/>
    <w:basedOn w:val="90"/>
    <w:link w:val="26"/>
    <w:qFormat/>
    <w:uiPriority w:val="0"/>
    <w:rPr>
      <w:rFonts w:ascii="Microsoft YaHei UI" w:eastAsia="Microsoft YaHei UI"/>
      <w:kern w:val="2"/>
      <w:sz w:val="18"/>
      <w:szCs w:val="18"/>
    </w:rPr>
  </w:style>
  <w:style w:type="paragraph" w:styleId="140">
    <w:name w:val="No Spacing"/>
    <w:semiHidden/>
    <w:unhideWhenUsed/>
    <w:qFormat/>
    <w:uiPriority w:val="99"/>
    <w:pPr>
      <w:widowControl w:val="0"/>
      <w:jc w:val="both"/>
    </w:pPr>
    <w:rPr>
      <w:rFonts w:asciiTheme="minorHAnsi" w:hAnsiTheme="minorHAnsi" w:eastAsiaTheme="minorEastAsia" w:cstheme="minorBidi"/>
      <w:kern w:val="2"/>
      <w:sz w:val="21"/>
      <w:szCs w:val="24"/>
      <w:lang w:val="en-US" w:eastAsia="zh-CN" w:bidi="ar-SA"/>
    </w:rPr>
  </w:style>
  <w:style w:type="character" w:customStyle="1" w:styleId="141">
    <w:name w:val="信息标题 字符"/>
    <w:basedOn w:val="90"/>
    <w:link w:val="79"/>
    <w:qFormat/>
    <w:uiPriority w:val="0"/>
    <w:rPr>
      <w:rFonts w:asciiTheme="majorHAnsi" w:hAnsiTheme="majorHAnsi" w:eastAsiaTheme="majorEastAsia" w:cstheme="majorBidi"/>
      <w:kern w:val="2"/>
      <w:sz w:val="24"/>
      <w:szCs w:val="24"/>
      <w:shd w:val="pct20" w:color="auto" w:fill="auto"/>
    </w:rPr>
  </w:style>
  <w:style w:type="paragraph" w:styleId="142">
    <w:name w:val="Quote"/>
    <w:basedOn w:val="1"/>
    <w:next w:val="1"/>
    <w:link w:val="143"/>
    <w:semiHidden/>
    <w:unhideWhenUsed/>
    <w:qFormat/>
    <w:uiPriority w:val="99"/>
    <w:pPr>
      <w:spacing w:before="200" w:after="160"/>
      <w:ind w:left="864" w:right="864"/>
      <w:jc w:val="center"/>
    </w:pPr>
    <w:rPr>
      <w:i/>
      <w:iCs/>
      <w:color w:val="404040" w:themeColor="text1" w:themeTint="BF"/>
      <w14:textFill>
        <w14:solidFill>
          <w14:schemeClr w14:val="tx1">
            <w14:lumMod w14:val="75000"/>
            <w14:lumOff w14:val="25000"/>
          </w14:schemeClr>
        </w14:solidFill>
      </w14:textFill>
    </w:rPr>
  </w:style>
  <w:style w:type="character" w:customStyle="1" w:styleId="143">
    <w:name w:val="引用 字符"/>
    <w:basedOn w:val="90"/>
    <w:link w:val="142"/>
    <w:semiHidden/>
    <w:qFormat/>
    <w:uiPriority w:val="99"/>
    <w:rPr>
      <w:i/>
      <w:iCs/>
      <w:color w:val="404040" w:themeColor="text1" w:themeTint="BF"/>
      <w:kern w:val="2"/>
      <w:sz w:val="21"/>
      <w:szCs w:val="24"/>
      <w14:textFill>
        <w14:solidFill>
          <w14:schemeClr w14:val="tx1">
            <w14:lumMod w14:val="75000"/>
            <w14:lumOff w14:val="25000"/>
          </w14:schemeClr>
        </w14:solidFill>
      </w14:textFill>
    </w:rPr>
  </w:style>
  <w:style w:type="character" w:customStyle="1" w:styleId="144">
    <w:name w:val="正文文本 字符"/>
    <w:basedOn w:val="90"/>
    <w:link w:val="34"/>
    <w:qFormat/>
    <w:uiPriority w:val="0"/>
    <w:rPr>
      <w:kern w:val="2"/>
      <w:sz w:val="21"/>
      <w:szCs w:val="24"/>
    </w:rPr>
  </w:style>
  <w:style w:type="character" w:customStyle="1" w:styleId="145">
    <w:name w:val="正文文本 2 字符"/>
    <w:basedOn w:val="90"/>
    <w:link w:val="76"/>
    <w:qFormat/>
    <w:uiPriority w:val="0"/>
    <w:rPr>
      <w:kern w:val="2"/>
      <w:sz w:val="21"/>
      <w:szCs w:val="24"/>
    </w:rPr>
  </w:style>
  <w:style w:type="character" w:customStyle="1" w:styleId="146">
    <w:name w:val="正文文本 3 字符"/>
    <w:basedOn w:val="90"/>
    <w:link w:val="31"/>
    <w:qFormat/>
    <w:uiPriority w:val="0"/>
    <w:rPr>
      <w:kern w:val="2"/>
      <w:sz w:val="16"/>
      <w:szCs w:val="16"/>
    </w:rPr>
  </w:style>
  <w:style w:type="character" w:customStyle="1" w:styleId="147">
    <w:name w:val="正文文本首行缩进 字符"/>
    <w:basedOn w:val="144"/>
    <w:link w:val="86"/>
    <w:qFormat/>
    <w:uiPriority w:val="0"/>
    <w:rPr>
      <w:kern w:val="2"/>
      <w:sz w:val="21"/>
      <w:szCs w:val="24"/>
    </w:rPr>
  </w:style>
  <w:style w:type="character" w:customStyle="1" w:styleId="148">
    <w:name w:val="正文文本缩进 字符"/>
    <w:basedOn w:val="90"/>
    <w:link w:val="35"/>
    <w:qFormat/>
    <w:uiPriority w:val="0"/>
    <w:rPr>
      <w:kern w:val="2"/>
      <w:sz w:val="21"/>
      <w:szCs w:val="24"/>
    </w:rPr>
  </w:style>
  <w:style w:type="character" w:customStyle="1" w:styleId="149">
    <w:name w:val="正文文本首行缩进 2 字符"/>
    <w:basedOn w:val="148"/>
    <w:link w:val="87"/>
    <w:qFormat/>
    <w:uiPriority w:val="0"/>
    <w:rPr>
      <w:kern w:val="2"/>
      <w:sz w:val="21"/>
      <w:szCs w:val="24"/>
    </w:rPr>
  </w:style>
  <w:style w:type="character" w:customStyle="1" w:styleId="150">
    <w:name w:val="正文文本缩进 2 字符"/>
    <w:basedOn w:val="90"/>
    <w:link w:val="51"/>
    <w:qFormat/>
    <w:uiPriority w:val="0"/>
    <w:rPr>
      <w:kern w:val="2"/>
      <w:sz w:val="21"/>
      <w:szCs w:val="24"/>
    </w:rPr>
  </w:style>
  <w:style w:type="character" w:customStyle="1" w:styleId="151">
    <w:name w:val="正文文本缩进 3 字符"/>
    <w:basedOn w:val="90"/>
    <w:link w:val="70"/>
    <w:qFormat/>
    <w:uiPriority w:val="0"/>
    <w:rPr>
      <w:kern w:val="2"/>
      <w:sz w:val="16"/>
      <w:szCs w:val="16"/>
    </w:rPr>
  </w:style>
  <w:style w:type="character" w:customStyle="1" w:styleId="152">
    <w:name w:val="注释标题 字符"/>
    <w:basedOn w:val="90"/>
    <w:link w:val="16"/>
    <w:qFormat/>
    <w:uiPriority w:val="0"/>
    <w:rPr>
      <w:kern w:val="2"/>
      <w:sz w:val="21"/>
      <w:szCs w:val="24"/>
    </w:rPr>
  </w:style>
  <w:style w:type="paragraph" w:customStyle="1" w:styleId="153">
    <w:name w:val="WPSOffice手动目录 2"/>
    <w:qFormat/>
    <w:uiPriority w:val="0"/>
    <w:pPr>
      <w:ind w:left="200" w:leftChars="200"/>
    </w:pPr>
    <w:rPr>
      <w:rFonts w:ascii="Times New Roman" w:hAnsi="Times New Roman" w:eastAsia="宋体" w:cs="Times New Roman"/>
      <w:lang w:val="en-US" w:eastAsia="zh-CN" w:bidi="ar-SA"/>
    </w:rPr>
  </w:style>
  <w:style w:type="paragraph" w:customStyle="1" w:styleId="154">
    <w:name w:val="WPSOffice手动目录 1"/>
    <w:qFormat/>
    <w:uiPriority w:val="0"/>
    <w:rPr>
      <w:rFonts w:ascii="Times New Roman" w:hAnsi="Times New Roman" w:eastAsia="宋体" w:cs="Times New Roman"/>
      <w:lang w:val="en-US" w:eastAsia="zh-CN" w:bidi="ar-SA"/>
    </w:rPr>
  </w:style>
  <w:style w:type="paragraph" w:customStyle="1" w:styleId="155">
    <w:name w:val="修订1"/>
    <w:hidden/>
    <w:unhideWhenUsed/>
    <w:qFormat/>
    <w:uiPriority w:val="99"/>
    <w:rPr>
      <w:rFonts w:asciiTheme="minorHAnsi" w:hAnsiTheme="minorHAnsi" w:eastAsiaTheme="minorEastAsia" w:cstheme="minorBidi"/>
      <w:kern w:val="2"/>
      <w:sz w:val="21"/>
      <w:szCs w:val="24"/>
      <w:lang w:val="en-US" w:eastAsia="zh-CN" w:bidi="ar-SA"/>
    </w:rPr>
  </w:style>
  <w:style w:type="paragraph" w:customStyle="1" w:styleId="156">
    <w:name w:val="修订2"/>
    <w:hidden/>
    <w:semiHidden/>
    <w:qFormat/>
    <w:uiPriority w:val="99"/>
    <w:rPr>
      <w:rFonts w:asciiTheme="minorHAnsi" w:hAnsiTheme="minorHAnsi" w:eastAsiaTheme="minorEastAsia" w:cstheme="minorBidi"/>
      <w:kern w:val="2"/>
      <w:sz w:val="21"/>
      <w:szCs w:val="24"/>
      <w:lang w:val="en-US" w:eastAsia="zh-CN" w:bidi="ar-SA"/>
    </w:rPr>
  </w:style>
  <w:style w:type="paragraph" w:customStyle="1" w:styleId="157">
    <w:name w:val="TOC 标题2"/>
    <w:basedOn w:val="3"/>
    <w:next w:val="1"/>
    <w:semiHidden/>
    <w:unhideWhenUsed/>
    <w:qFormat/>
    <w:uiPriority w:val="39"/>
    <w:pPr>
      <w:outlineLvl w:val="9"/>
    </w:pPr>
  </w:style>
  <w:style w:type="paragraph" w:customStyle="1" w:styleId="158">
    <w:name w:val="书目2"/>
    <w:basedOn w:val="1"/>
    <w:next w:val="1"/>
    <w:semiHidden/>
    <w:unhideWhenUsed/>
    <w:qFormat/>
    <w:uiPriority w:val="37"/>
  </w:style>
  <w:style w:type="paragraph" w:customStyle="1" w:styleId="159">
    <w:name w:val="修订3"/>
    <w:hidden/>
    <w:semiHidden/>
    <w:qFormat/>
    <w:uiPriority w:val="99"/>
    <w:rPr>
      <w:rFonts w:asciiTheme="minorHAnsi" w:hAnsiTheme="minorHAnsi" w:eastAsiaTheme="minorEastAsia" w:cstheme="minorBidi"/>
      <w:kern w:val="2"/>
      <w:sz w:val="21"/>
      <w:szCs w:val="24"/>
      <w:lang w:val="en-US" w:eastAsia="zh-CN" w:bidi="ar-SA"/>
    </w:rPr>
  </w:style>
  <w:style w:type="paragraph" w:customStyle="1" w:styleId="160">
    <w:name w:val="TOC 标题3"/>
    <w:basedOn w:val="3"/>
    <w:next w:val="1"/>
    <w:semiHidden/>
    <w:unhideWhenUsed/>
    <w:qFormat/>
    <w:uiPriority w:val="39"/>
    <w:pPr>
      <w:outlineLvl w:val="9"/>
    </w:pPr>
  </w:style>
  <w:style w:type="paragraph" w:customStyle="1" w:styleId="161">
    <w:name w:val="书目3"/>
    <w:basedOn w:val="1"/>
    <w:next w:val="1"/>
    <w:semiHidden/>
    <w:unhideWhenUsed/>
    <w:qFormat/>
    <w:uiPriority w:val="37"/>
  </w:style>
  <w:style w:type="paragraph" w:customStyle="1" w:styleId="162">
    <w:name w:val="修订4"/>
    <w:hidden/>
    <w:unhideWhenUsed/>
    <w:qFormat/>
    <w:uiPriority w:val="99"/>
    <w:rPr>
      <w:rFonts w:asciiTheme="minorHAnsi" w:hAnsiTheme="minorHAnsi" w:eastAsiaTheme="minorEastAsia" w:cstheme="minorBidi"/>
      <w:kern w:val="2"/>
      <w:sz w:val="21"/>
      <w:szCs w:val="24"/>
      <w:lang w:val="en-US" w:eastAsia="zh-CN" w:bidi="ar-SA"/>
    </w:rPr>
  </w:style>
  <w:style w:type="paragraph" w:customStyle="1" w:styleId="163">
    <w:name w:val="修订5"/>
    <w:hidden/>
    <w:unhideWhenUsed/>
    <w:qFormat/>
    <w:uiPriority w:val="99"/>
    <w:rPr>
      <w:rFonts w:asciiTheme="minorHAnsi" w:hAnsiTheme="minorHAnsi" w:eastAsiaTheme="minorEastAsia" w:cstheme="minorBidi"/>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6.jpeg"/><Relationship Id="rId14" Type="http://schemas.openxmlformats.org/officeDocument/2006/relationships/image" Target="media/image5.jpeg"/><Relationship Id="rId13" Type="http://schemas.openxmlformats.org/officeDocument/2006/relationships/image" Target="media/image4.jpeg"/><Relationship Id="rId12" Type="http://schemas.openxmlformats.org/officeDocument/2006/relationships/image" Target="media/image3.jpeg"/><Relationship Id="rId11" Type="http://schemas.openxmlformats.org/officeDocument/2006/relationships/theme" Target="theme/theme1.xml"/><Relationship Id="rId10" Type="http://schemas.openxmlformats.org/officeDocument/2006/relationships/footer" Target="footer6.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_rels/footer5.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56</Pages>
  <Words>28661</Words>
  <Characters>29433</Characters>
  <Lines>233</Lines>
  <Paragraphs>65</Paragraphs>
  <TotalTime>100</TotalTime>
  <ScaleCrop>false</ScaleCrop>
  <LinksUpToDate>false</LinksUpToDate>
  <CharactersWithSpaces>29599</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2024-06-07T14:28:00Z</dcterms:created>
  <dc:creator>小豹子</dc:creator>
  <cp:lastModifiedBy>admin</cp:lastModifiedBy>
  <cp:lastPrinted>2025-01-13T10:02:00Z</cp:lastPrinted>
  <dcterms:modified xsi:type="dcterms:W3CDTF">2025-04-27T09:32:17Z</dcterms:modified>
  <cp:revision>296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CBF03D2C7A0E4E5DBD6064FD0C55495E_11</vt:lpwstr>
  </property>
  <property fmtid="{D5CDD505-2E9C-101B-9397-08002B2CF9AE}" pid="4" name="KSOTemplateDocerSaveRecord">
    <vt:lpwstr>eyJoZGlkIjoiNWMyMTMyMWY5YjA3MzMzYmRkMjM4M2E2OGUxNjE3ZjciLCJ1c2VySWQiOiI5NzAyOTYxOTAifQ==</vt:lpwstr>
  </property>
</Properties>
</file>