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880" w:firstLineChars="200"/>
        <w:jc w:val="center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上虞区国有土地上房屋征收与补偿实施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细则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》起草说明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上虞区</w:t>
      </w:r>
      <w:bookmarkStart w:id="0" w:name="OLE_LINK1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国有土地上房屋征收补偿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，保证房屋征收补偿工作合法有序进行，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保障被征收房屋所有权人的合法权益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根据《国有土地上房屋征收与补偿条例》《浙江省国有土地上房屋征收与补偿条例》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绍兴市区</w:t>
      </w:r>
      <w:bookmarkStart w:id="1" w:name="OLE_LINK2"/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国有土地上房屋</w:t>
      </w:r>
      <w:bookmarkEnd w:id="1"/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征收与补偿实施办法（修订）》等有关规定，结合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我区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实际，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调整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制定本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eastAsia="仿宋_GB2312" w:hAnsiTheme="minorHAnsi" w:cstheme="minorBidi"/>
          <w:color w:val="000000"/>
          <w:kern w:val="0"/>
          <w:sz w:val="32"/>
          <w:szCs w:val="32"/>
          <w:lang w:val="en-US" w:eastAsia="zh-CN" w:bidi="ar-SA"/>
        </w:rPr>
        <w:t>细则</w:t>
      </w:r>
      <w:r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《实施细则》共四个部分五十六条。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第一部分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征收补偿管理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条，主要是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确定房屋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征收与补偿的原则，及对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征收部门、各部门职责、征收实施单位的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部分征收决定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规定征收启动需要提交的材料，公布房屋征收范围同时通知有关部门暂停办理相关事项，征收部门组织房屋调查登记并公布结果，被征收房屋用途认定规定，征收补偿方案论证并公布，社会稳定风险评估的必要性，区政府作出征收决定并公告，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救济</w:t>
      </w:r>
      <w:r>
        <w:rPr>
          <w:rFonts w:hint="eastAsia" w:ascii="仿宋_GB2312" w:hAnsi="仿宋_GB2312" w:eastAsia="仿宋_GB2312" w:cs="仿宋_GB2312"/>
          <w:sz w:val="32"/>
          <w:szCs w:val="32"/>
        </w:rPr>
        <w:t>途径。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部分征收评估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条，主要是规定了房地产价格评估机构工作原则，如何选定房地产价格评估机构，</w:t>
      </w:r>
      <w:r>
        <w:rPr>
          <w:rFonts w:hint="eastAsia" w:ascii="仿宋_GB2312" w:hAnsi="仿宋_GB2312" w:eastAsia="仿宋_GB2312" w:cs="仿宋"/>
          <w:bCs/>
          <w:sz w:val="32"/>
          <w:szCs w:val="32"/>
        </w:rPr>
        <w:t>房地产价格评估流程及评估结果的异议复核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"/>
          <w:bCs/>
          <w:sz w:val="32"/>
          <w:szCs w:val="32"/>
        </w:rPr>
        <w:t>委托其他专业机构完成的评估业务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Times New Roman" w:eastAsia="仿宋_GB2312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部分征收补偿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条，主要是明确了征收补偿协议的内容。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征收补偿方式选择，</w:t>
      </w:r>
      <w:r>
        <w:rPr>
          <w:rFonts w:hint="eastAsia" w:ascii="仿宋_GB2312" w:hAnsi="仿宋_GB2312" w:eastAsia="仿宋_GB2312" w:cs="仿宋"/>
          <w:bCs/>
          <w:sz w:val="32"/>
          <w:szCs w:val="32"/>
        </w:rPr>
        <w:t>被征收房屋的补偿面积</w:t>
      </w:r>
      <w:r>
        <w:rPr>
          <w:rFonts w:hint="eastAsia" w:ascii="仿宋_GB2312" w:hAnsi="仿宋_GB2312" w:eastAsia="仿宋_GB2312" w:cs="仿宋"/>
          <w:bCs/>
          <w:sz w:val="32"/>
          <w:szCs w:val="32"/>
          <w:lang w:eastAsia="zh-CN"/>
        </w:rPr>
        <w:t>计算，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征收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个人住宅、</w:t>
      </w:r>
      <w:r>
        <w:rPr>
          <w:rFonts w:hint="eastAsia" w:ascii="仿宋_GB2312" w:hAnsi="仿宋_GB2312" w:eastAsia="仿宋_GB2312"/>
          <w:bCs/>
          <w:sz w:val="32"/>
          <w:szCs w:val="32"/>
        </w:rPr>
        <w:t>直管住宅公房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或者单位自管住宅公房</w:t>
      </w:r>
      <w:r>
        <w:rPr>
          <w:rFonts w:hint="eastAsia" w:ascii="仿宋_GB2312" w:hAnsi="仿宋_GB2312" w:eastAsia="仿宋_GB2312"/>
          <w:bCs/>
          <w:sz w:val="32"/>
          <w:szCs w:val="32"/>
        </w:rPr>
        <w:t>（包括非成套住宅）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相关规定，征收低收入家庭的住房保障规定，征收住宅搬迁费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临时安置费的规定，征收非住宅搬迁费、临时安置费、停产停业损失的规定，作出补偿决定的条件、补偿方式和法律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救济</w:t>
      </w:r>
      <w:r>
        <w:rPr>
          <w:rFonts w:hint="eastAsia" w:ascii="仿宋_GB2312" w:hAnsi="仿宋_GB2312" w:eastAsia="仿宋_GB2312" w:cs="仿宋_GB2312"/>
          <w:sz w:val="32"/>
          <w:szCs w:val="32"/>
        </w:rPr>
        <w:t>途径，被征收人搬迁后权证注销登记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Times New Roman"/>
          <w:bCs/>
          <w:color w:val="auto"/>
          <w:kern w:val="2"/>
          <w:sz w:val="32"/>
          <w:szCs w:val="32"/>
        </w:rPr>
        <w:t>户籍在册的直系亲属</w:t>
      </w:r>
      <w:r>
        <w:rPr>
          <w:rFonts w:hint="eastAsia" w:ascii="仿宋_GB2312" w:hAnsi="仿宋_GB2312" w:eastAsia="仿宋_GB2312" w:cs="Times New Roman"/>
          <w:bCs/>
          <w:color w:val="auto"/>
          <w:kern w:val="2"/>
          <w:sz w:val="32"/>
          <w:szCs w:val="32"/>
          <w:lang w:eastAsia="zh-CN"/>
        </w:rPr>
        <w:t>学区就读规定，</w:t>
      </w:r>
      <w:r>
        <w:rPr>
          <w:rFonts w:hint="eastAsia" w:ascii="仿宋_GB2312" w:hAnsi="仿宋_GB2312" w:eastAsia="仿宋_GB2312"/>
          <w:bCs/>
          <w:sz w:val="32"/>
          <w:szCs w:val="32"/>
        </w:rPr>
        <w:t>房屋征收补偿档案的管理制度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施行时间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ascii="仿宋_GB2312" w:hAnsi="仿宋_GB2312" w:eastAsia="仿宋_GB2312"/>
          <w:bCs/>
          <w:sz w:val="32"/>
          <w:szCs w:val="32"/>
        </w:rPr>
        <w:t>施行前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已启动的项目按原政策执行</w:t>
      </w:r>
      <w:r>
        <w:rPr>
          <w:rFonts w:ascii="仿宋_GB2312" w:hAns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kern w:val="2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细则的制定过程中，我们征求了教体局、财政局、综合执法局、自然资源分局等职能部门及各镇街意见，并根据职能部门和镇街反馈意见进行了修改完善。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绍兴市上虞区住房和城乡建设局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21567A6"/>
    <w:rsid w:val="02855BB3"/>
    <w:rsid w:val="02C47993"/>
    <w:rsid w:val="03373B53"/>
    <w:rsid w:val="036C47A0"/>
    <w:rsid w:val="05AC79A0"/>
    <w:rsid w:val="05C32781"/>
    <w:rsid w:val="06180C06"/>
    <w:rsid w:val="0AA452AF"/>
    <w:rsid w:val="0B542123"/>
    <w:rsid w:val="0E160A2D"/>
    <w:rsid w:val="0FDE015B"/>
    <w:rsid w:val="1333480A"/>
    <w:rsid w:val="140F71B8"/>
    <w:rsid w:val="14B26303"/>
    <w:rsid w:val="14F72D3C"/>
    <w:rsid w:val="17C65005"/>
    <w:rsid w:val="1956643A"/>
    <w:rsid w:val="1A6E456A"/>
    <w:rsid w:val="1E011EC8"/>
    <w:rsid w:val="1F7E667C"/>
    <w:rsid w:val="20EB11DA"/>
    <w:rsid w:val="25565CCE"/>
    <w:rsid w:val="25D36A47"/>
    <w:rsid w:val="280E29C8"/>
    <w:rsid w:val="28551F55"/>
    <w:rsid w:val="29C26088"/>
    <w:rsid w:val="29FB6789"/>
    <w:rsid w:val="2BCC1169"/>
    <w:rsid w:val="2D8A4CB8"/>
    <w:rsid w:val="2D9B5B4B"/>
    <w:rsid w:val="2FF16036"/>
    <w:rsid w:val="31C801BA"/>
    <w:rsid w:val="32D5213E"/>
    <w:rsid w:val="33DC0A72"/>
    <w:rsid w:val="399C68FA"/>
    <w:rsid w:val="3BEE29C9"/>
    <w:rsid w:val="3F0C22CD"/>
    <w:rsid w:val="415B43C7"/>
    <w:rsid w:val="41EC3DB8"/>
    <w:rsid w:val="44256EDB"/>
    <w:rsid w:val="46BC4DED"/>
    <w:rsid w:val="471517AC"/>
    <w:rsid w:val="472829CB"/>
    <w:rsid w:val="488E657D"/>
    <w:rsid w:val="48B56CDA"/>
    <w:rsid w:val="49547ADD"/>
    <w:rsid w:val="49A1632A"/>
    <w:rsid w:val="4BE870AE"/>
    <w:rsid w:val="4C43492C"/>
    <w:rsid w:val="4CEE5F3C"/>
    <w:rsid w:val="4EDA10ED"/>
    <w:rsid w:val="52A336A2"/>
    <w:rsid w:val="56B07C71"/>
    <w:rsid w:val="59032417"/>
    <w:rsid w:val="5A7742D3"/>
    <w:rsid w:val="5BE1154B"/>
    <w:rsid w:val="5BFA7EF6"/>
    <w:rsid w:val="5CB21C23"/>
    <w:rsid w:val="5DCE32F5"/>
    <w:rsid w:val="6614351B"/>
    <w:rsid w:val="67245847"/>
    <w:rsid w:val="6D6B2492"/>
    <w:rsid w:val="6FC203E7"/>
    <w:rsid w:val="717F306F"/>
    <w:rsid w:val="71BB3A25"/>
    <w:rsid w:val="749F02E6"/>
    <w:rsid w:val="752A232A"/>
    <w:rsid w:val="75982A7C"/>
    <w:rsid w:val="78C706B5"/>
    <w:rsid w:val="7AE21719"/>
    <w:rsid w:val="7C4F417C"/>
    <w:rsid w:val="7CD63802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2023-10-12T05:02:00Z</dcterms:created>
  <dc:creator>张国林</dc:creator>
  <cp:lastModifiedBy>区住房和城乡建设局</cp:lastModifiedBy>
  <dcterms:modified xsi:type="dcterms:W3CDTF">2024-11-12T16:23:49Z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AC698DA0EF894416B2F630737DFEF26B_11</vt:lpwstr>
  </property>
</Properties>
</file>