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《诸暨市公安局护企优商服务工作实施方案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0"/>
        </w:rPr>
        <w:t>起草说明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楷体_GB2312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一、编制背景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贯彻实施《浙江省优化营商环境条例》，全面落实省厅、市局关于助力营商环境优化提升“一号改革工程”、深化“共富警务”的总体部署，坚持和发展新时代“枫桥经验”，扎实推进“枫桥式”护企优商“诸商安心”品牌建设，助力我市打造最优法制营商环境，促进我市经济发展壮大，经研究，制定了《诸暨市公安局护企优商服务工作实施方案》（征求意见稿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黑体" w:hAnsi="仿宋_GB2312" w:eastAsia="黑体"/>
          <w:sz w:val="32"/>
          <w:szCs w:val="32"/>
          <w:lang w:val="en-US" w:eastAsia="zh-CN"/>
        </w:rPr>
      </w:pPr>
      <w:r>
        <w:rPr>
          <w:rFonts w:hint="eastAsia" w:ascii="黑体" w:hAnsi="仿宋_GB2312" w:eastAsia="黑体"/>
          <w:sz w:val="32"/>
          <w:szCs w:val="32"/>
          <w:lang w:val="en-US" w:eastAsia="zh-CN"/>
        </w:rPr>
        <w:t>主要内容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实施方案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》主要包括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市公安局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护航全市范围内的企业、个体工商户发展，优化营商环境的工作目标、工作职责、工作举措、运行机制、工作要求，相关内容如下（详情见征求意见稿）：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仿宋_GB2312" w:eastAsia="楷体_GB2312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仿宋_GB2312" w:eastAsia="楷体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（一）工作目标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积极响应党委政府优化营商环境各项举措，聚焦企业对公安护企优商工作的所需、所盼、所求，坚持惠企、护企、安企一体推进，推动公安机关对服务企业的认识更加深刻、体系更加完善、举措更加丰富、成效更加突出，实现党委政府更加满意和企业获得感、安全感和满意度更加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仿宋_GB2312" w:eastAsia="楷体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仿宋_GB2312" w:eastAsia="楷体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（二）工作职责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护企优商服务中心主要职责是积极开展为企服务工作，紧抓护航发展要务，围绕三个“一号工程”，完善“枫桥式”护企优商模式，严格落实项目警官制，强化产业链风险预警，护航我市经济高质量发展，不断提升企业获得感、幸福感。</w:t>
      </w:r>
    </w:p>
    <w:p>
      <w:pPr>
        <w:pStyle w:val="2"/>
        <w:spacing w:after="0"/>
        <w:ind w:firstLine="0" w:firstLineChars="0"/>
        <w:rPr>
          <w:rFonts w:hint="default" w:ascii="楷体_GB2312" w:hAnsi="仿宋_GB2312" w:eastAsia="楷体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仿宋_GB2312" w:eastAsia="楷体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（三）工作举措</w:t>
      </w:r>
    </w:p>
    <w:p>
      <w:pPr>
        <w:pStyle w:val="2"/>
        <w:spacing w:after="0"/>
        <w:ind w:firstLine="640" w:firstLineChars="200"/>
        <w:jc w:val="both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1.打造“一站式”服务阵地。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2.完善“就近办”政务服务体系。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3.优化涉企行政审批服务。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4.优化升级交管治理服务。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5.拓展商会服务新局面。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6.推行企业“无感监管”。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7.全面落实“项目警官制”。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8.推广“知产警官在线”。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9.打造区域品牌保护体系。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10.强化企业网络安全护卫。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11.开展企业风险评估。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12.严打妨害企业管理和侵害企业财产犯罪。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13.严打破坏市场正常竞争秩序违法犯罪。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14.严打涉企黑恶犯罪。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楷体_GB2312" w:hAnsi="仿宋_GB2312" w:eastAsia="楷体_GB2312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15.提高涉企案件后续工作质量。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仿宋_GB2312" w:eastAsia="楷体_GB2312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仿宋_GB2312" w:eastAsia="楷体_GB2312"/>
          <w:bCs/>
          <w:snapToGrid w:val="0"/>
          <w:color w:val="auto"/>
          <w:kern w:val="0"/>
          <w:sz w:val="32"/>
          <w:szCs w:val="32"/>
          <w:lang w:eastAsia="zh-CN"/>
        </w:rPr>
        <w:t>（四）运行机制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楷体_GB2312" w:hAnsi="仿宋_GB2312" w:eastAsia="楷体_GB2312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仿宋_GB2312" w:eastAsia="楷体_GB2312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整合公安、市场监管、工商联、检察院、法院、建设局、税务局等7部门力量和全市23个基层商会、57个行业协会资源，打造“1个市级护企优商服务中心+18个基层派出所、基层商会联合设立护企优商服务分中心+35个重点企业（市场）警企联络室”三级联动格局，实现咨询受理、宣防预警、服务调解、部门联动、行业指导等多项功能。为确保上下同频联动、内外顺畅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楷体_GB2312" w:hAnsi="仿宋_GB2312" w:eastAsia="楷体_GB2312" w:cs="仿宋_GB2312"/>
          <w:bCs/>
          <w:color w:val="auto"/>
          <w:sz w:val="32"/>
          <w:szCs w:val="32"/>
          <w:lang w:eastAsia="zh-CN"/>
        </w:rPr>
        <w:t>（五）工作要求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强化组织领导、提高思想认识、严守工作纪律、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强化全面统筹。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  <w:lang w:val="en-US" w:eastAsia="zh-CN"/>
        </w:rPr>
        <w:t>实施时间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以上《公告》内容向社会公开征求意见，综合各方意见后最终定稿。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304" w:gutter="0"/>
      <w:cols w:space="720" w:num="1"/>
      <w:docGrid w:type="lines" w:linePitch="31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800B7C-7CB2-4805-9AA5-E38BB234720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2A7D530-4D9D-4266-B621-21AF3A5B171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C364F14-DAAE-4598-B155-C0F0089E73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96E978A-33B8-4CDE-871E-20D8E4BA1A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F2038CF-58AA-4E41-BD02-326D4EE055F6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B84D835E-D5D0-49CD-BE7F-CF650380B3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8776" w:y="47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2161" w:y="17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1984B"/>
    <w:multiLevelType w:val="singleLevel"/>
    <w:tmpl w:val="2B5198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zgzYzIxMzQ3NjBmZWRmYTZmMzE2OTEzNzBlMzkifQ=="/>
  </w:docVars>
  <w:rsids>
    <w:rsidRoot w:val="7327456D"/>
    <w:rsid w:val="35A54C93"/>
    <w:rsid w:val="7327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autoRedefine/>
    <w:qFormat/>
    <w:uiPriority w:val="99"/>
    <w:pPr>
      <w:spacing w:line="240" w:lineRule="auto"/>
      <w:ind w:firstLine="0" w:firstLineChars="0"/>
    </w:pPr>
    <w:rPr>
      <w:sz w:val="20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header"/>
    <w:basedOn w:val="1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/>
    </w:rPr>
  </w:style>
  <w:style w:type="character" w:customStyle="1" w:styleId="9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2024-09-29T02:55:00Z</dcterms:created>
  <dc:creator>革命者</dc:creator>
  <cp:lastModifiedBy>革命者</cp:lastModifiedBy>
  <cp:lastPrinted>2024-09-29T03:24:56Z</cp:lastPrinted>
  <dcterms:modified xsi:type="dcterms:W3CDTF">2024-09-29T03:24:58Z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132206A154A04702B7131D6FC9C27F86_11</vt:lpwstr>
  </property>
</Properties>
</file>