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keepNext w:val="0"/>
        <w:keepLines w:val="0"/>
        <w:pageBreakBefore w:val="0"/>
        <w:widowControl w:val="0"/>
        <w:kinsoku/>
        <w:wordWrap/>
        <w:overflowPunct/>
        <w:topLinePunct w:val="0"/>
        <w:autoSpaceDE/>
        <w:autoSpaceDN/>
        <w:adjustRightInd/>
        <w:snapToGrid w:val="0"/>
        <w:spacing w:line="540" w:lineRule="exact"/>
        <w:jc w:val="center"/>
        <w:textAlignment w:val="auto"/>
        <w:rPr>
          <w:rFonts w:hint="eastAsia" w:ascii="宋体" w:hAnsi="仿宋_GB2312" w:eastAsia="方正小标宋简体" w:cs="Times New Roman"/>
          <w:snapToGrid/>
          <w:color w:val="auto"/>
          <w:spacing w:val="0"/>
          <w:kern w:val="0"/>
          <w:sz w:val="44"/>
          <w:szCs w:val="44"/>
          <w:lang w:val="en-US" w:eastAsia="zh-CN" w:bidi="ar-SA"/>
        </w:rPr>
      </w:pPr>
      <w:r>
        <w:rPr>
          <w:rFonts w:hint="eastAsia" w:ascii="宋体" w:hAnsi="仿宋_GB2312" w:eastAsia="方正小标宋简体" w:cs="Times New Roman"/>
          <w:snapToGrid/>
          <w:color w:val="auto"/>
          <w:spacing w:val="0"/>
          <w:kern w:val="0"/>
          <w:sz w:val="44"/>
          <w:szCs w:val="44"/>
          <w:lang w:val="en-US" w:eastAsia="zh-CN" w:bidi="ar-SA"/>
        </w:rPr>
        <w:t>青田县卫生健康局关于印发</w:t>
      </w:r>
    </w:p>
    <w:p>
      <w:pPr>
        <w:keepNext w:val="0"/>
        <w:keepLines w:val="0"/>
        <w:pageBreakBefore w:val="0"/>
        <w:widowControl w:val="0"/>
        <w:kinsoku/>
        <w:wordWrap/>
        <w:overflowPunct/>
        <w:topLinePunct w:val="0"/>
        <w:autoSpaceDE/>
        <w:autoSpaceDN/>
        <w:adjustRightInd/>
        <w:snapToGrid w:val="0"/>
        <w:spacing w:line="540" w:lineRule="exact"/>
        <w:jc w:val="center"/>
        <w:textAlignment w:val="auto"/>
        <w:rPr>
          <w:rFonts w:hint="eastAsia" w:ascii="宋体" w:hAnsi="仿宋_GB2312" w:eastAsia="方正小标宋简体" w:cs="Times New Roman"/>
          <w:snapToGrid/>
          <w:color w:val="auto"/>
          <w:spacing w:val="0"/>
          <w:kern w:val="0"/>
          <w:sz w:val="44"/>
          <w:szCs w:val="44"/>
          <w:lang w:val="en-US" w:eastAsia="zh-CN" w:bidi="ar-SA"/>
        </w:rPr>
      </w:pPr>
      <w:r>
        <w:rPr>
          <w:rFonts w:hint="eastAsia" w:ascii="宋体" w:hAnsi="仿宋_GB2312" w:eastAsia="方正小标宋简体" w:cs="Times New Roman"/>
          <w:snapToGrid/>
          <w:color w:val="auto"/>
          <w:spacing w:val="0"/>
          <w:kern w:val="0"/>
          <w:sz w:val="44"/>
          <w:szCs w:val="44"/>
          <w:lang w:val="en-US" w:eastAsia="zh-CN" w:bidi="ar-SA"/>
        </w:rPr>
        <w:t>部门行政规范性文件清理结果的通知</w:t>
      </w:r>
    </w:p>
    <w:p>
      <w:pPr>
        <w:keepNext w:val="0"/>
        <w:keepLines w:val="0"/>
        <w:pageBreakBefore w:val="0"/>
        <w:widowControl w:val="0"/>
        <w:kinsoku/>
        <w:wordWrap/>
        <w:overflowPunct/>
        <w:topLinePunct w:val="0"/>
        <w:autoSpaceDE/>
        <w:autoSpaceDN/>
        <w:adjustRightInd/>
        <w:snapToGrid w:val="0"/>
        <w:spacing w:line="540" w:lineRule="exact"/>
        <w:jc w:val="center"/>
        <w:textAlignment w:val="auto"/>
        <w:rPr>
          <w:rFonts w:hint="eastAsia" w:ascii="宋体" w:hAnsi="仿宋_GB2312" w:eastAsia="方正小标宋简体" w:cs="Times New Roman"/>
          <w:snapToGrid/>
          <w:color w:val="auto"/>
          <w:spacing w:val="0"/>
          <w:kern w:val="0"/>
          <w:sz w:val="44"/>
          <w:szCs w:val="44"/>
          <w:lang w:val="en-US" w:eastAsia="zh-CN" w:bidi="ar-SA"/>
        </w:rPr>
      </w:pPr>
      <w:r>
        <w:rPr>
          <w:rFonts w:hint="eastAsia" w:ascii="宋体" w:hAnsi="仿宋_GB2312" w:eastAsia="方正小标宋简体" w:cs="Times New Roman"/>
          <w:snapToGrid/>
          <w:color w:val="auto"/>
          <w:spacing w:val="0"/>
          <w:kern w:val="0"/>
          <w:sz w:val="44"/>
          <w:szCs w:val="44"/>
          <w:lang w:val="en-US" w:eastAsia="zh-CN" w:bidi="ar-SA"/>
        </w:rPr>
        <w:t>（征求意见稿）</w:t>
      </w:r>
    </w:p>
    <w:p>
      <w:pPr>
        <w:keepNext w:val="0"/>
        <w:keepLines w:val="0"/>
        <w:pageBreakBefore w:val="0"/>
        <w:widowControl w:val="0"/>
        <w:kinsoku/>
        <w:wordWrap/>
        <w:overflowPunct/>
        <w:topLinePunct w:val="0"/>
        <w:autoSpaceDE/>
        <w:autoSpaceDN/>
        <w:adjustRightInd/>
        <w:snapToGrid w:val="0"/>
        <w:spacing w:line="540" w:lineRule="exact"/>
        <w:jc w:val="center"/>
        <w:textAlignment w:val="auto"/>
        <w:rPr>
          <w:rFonts w:hint="eastAsia" w:ascii="宋体" w:hAnsi="仿宋_GB2312" w:eastAsia="方正小标宋简体" w:cs="Times New Roman"/>
          <w:snapToGrid/>
          <w:color w:val="auto"/>
          <w:spacing w:val="0"/>
          <w:kern w:val="0"/>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right="221"/>
        <w:jc w:val="both"/>
        <w:textAlignment w:val="baseline"/>
        <w:rPr>
          <w:rFonts w:ascii="仿宋" w:hAnsi="仿宋" w:eastAsia="仿宋" w:cs="仿宋"/>
          <w:sz w:val="32"/>
          <w:szCs w:val="32"/>
        </w:rPr>
      </w:pPr>
      <w:r>
        <w:rPr>
          <w:rFonts w:hint="eastAsia" w:ascii="仿宋_GB2312" w:hAnsi="Times New Roman" w:eastAsia="仿宋_GB2312" w:cs="仿宋_GB2312"/>
          <w:snapToGrid/>
          <w:color w:val="000000"/>
          <w:kern w:val="0"/>
          <w:sz w:val="32"/>
          <w:szCs w:val="32"/>
          <w:lang w:val="en-US" w:eastAsia="zh-CN" w:bidi="ar-SA"/>
        </w:rPr>
        <w:t>各科室,各卫生健康单位：</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35" w:right="221" w:firstLine="603"/>
        <w:jc w:val="both"/>
        <w:textAlignment w:val="baseline"/>
        <w:rPr>
          <w:rFonts w:hint="eastAsia" w:ascii="仿宋_GB2312" w:hAnsi="Times New Roman" w:eastAsia="仿宋_GB2312" w:cs="仿宋_GB2312"/>
          <w:snapToGrid/>
          <w:color w:val="auto"/>
          <w:kern w:val="0"/>
          <w:sz w:val="32"/>
          <w:szCs w:val="32"/>
          <w:lang w:val="en-US" w:eastAsia="zh-CN" w:bidi="ar-SA"/>
        </w:rPr>
      </w:pPr>
      <w:r>
        <w:rPr>
          <w:rFonts w:hint="eastAsia" w:ascii="仿宋_GB2312" w:hAnsi="Times New Roman" w:eastAsia="仿宋_GB2312" w:cs="仿宋_GB2312"/>
          <w:snapToGrid/>
          <w:color w:val="000000"/>
          <w:kern w:val="0"/>
          <w:sz w:val="32"/>
          <w:szCs w:val="32"/>
          <w:lang w:val="en-US" w:eastAsia="zh-CN" w:bidi="ar-SA"/>
        </w:rPr>
        <w:t>根据《浙江省行政规范性文件管理办法》（浙江省政府令第372号）及《青田县人民政府关于印发青田县政府行政规范性文件管理办法的通知》（青政发〔2020〕37号）的相关要求，我局对20</w:t>
      </w:r>
      <w:r>
        <w:rPr>
          <w:rFonts w:hint="eastAsia" w:ascii="仿宋_GB2312" w:hAnsi="Times New Roman" w:eastAsia="仿宋_GB2312" w:cs="仿宋_GB2312"/>
          <w:snapToGrid/>
          <w:color w:val="auto"/>
          <w:kern w:val="0"/>
          <w:sz w:val="32"/>
          <w:szCs w:val="32"/>
          <w:lang w:val="en-US" w:eastAsia="zh-CN" w:bidi="ar-SA"/>
        </w:rPr>
        <w:t>23年10月31日以前部门</w:t>
      </w:r>
      <w:r>
        <w:rPr>
          <w:rFonts w:hint="eastAsia" w:ascii="仿宋_GB2312" w:hAnsi="Times New Roman" w:eastAsia="仿宋_GB2312" w:cs="仿宋_GB2312"/>
          <w:snapToGrid/>
          <w:color w:val="000000"/>
          <w:kern w:val="0"/>
          <w:sz w:val="32"/>
          <w:szCs w:val="32"/>
          <w:lang w:val="en-US" w:eastAsia="zh-CN" w:bidi="ar-SA"/>
        </w:rPr>
        <w:t>制发的行政</w:t>
      </w:r>
      <w:r>
        <w:rPr>
          <w:rFonts w:hint="eastAsia" w:ascii="仿宋_GB2312" w:hAnsi="Times New Roman" w:eastAsia="仿宋_GB2312" w:cs="仿宋_GB2312"/>
          <w:snapToGrid/>
          <w:color w:val="auto"/>
          <w:kern w:val="0"/>
          <w:sz w:val="32"/>
          <w:szCs w:val="32"/>
          <w:lang w:val="en-US" w:eastAsia="zh-CN" w:bidi="ar-SA"/>
        </w:rPr>
        <w:t>规范性文件进行了全面清理，其中继续有效的部门行政规范性文件20件</w:t>
      </w:r>
      <w:r>
        <w:rPr>
          <w:rFonts w:hint="eastAsia" w:ascii="仿宋_GB2312" w:hAnsi="Times New Roman" w:eastAsia="仿宋_GB2312" w:cs="仿宋_GB2312"/>
          <w:snapToGrid/>
          <w:color w:val="000000"/>
          <w:kern w:val="0"/>
          <w:sz w:val="32"/>
          <w:szCs w:val="32"/>
          <w:lang w:val="en-US" w:eastAsia="zh-CN" w:bidi="ar-SA"/>
        </w:rPr>
        <w:t>，</w:t>
      </w:r>
      <w:r>
        <w:rPr>
          <w:rFonts w:hint="eastAsia" w:ascii="仿宋_GB2312" w:hAnsi="Tahoma" w:eastAsia="仿宋_GB2312" w:cs="仿宋_GB2312"/>
          <w:i w:val="0"/>
          <w:caps w:val="0"/>
          <w:color w:val="auto"/>
          <w:spacing w:val="0"/>
          <w:sz w:val="32"/>
          <w:szCs w:val="32"/>
          <w:shd w:val="clear" w:color="auto" w:fill="FFFFFF"/>
          <w:lang w:val="en-US" w:eastAsia="zh-CN"/>
        </w:rPr>
        <w:t>拟废止</w:t>
      </w:r>
      <w:r>
        <w:rPr>
          <w:rFonts w:hint="eastAsia" w:ascii="仿宋_GB2312" w:hAnsi="Times New Roman" w:eastAsia="仿宋_GB2312" w:cs="仿宋_GB2312"/>
          <w:snapToGrid/>
          <w:color w:val="000000"/>
          <w:kern w:val="0"/>
          <w:sz w:val="32"/>
          <w:szCs w:val="32"/>
          <w:lang w:val="en-US" w:eastAsia="zh-CN" w:bidi="ar-SA"/>
        </w:rPr>
        <w:t>的部门行政规范性文件11件，</w:t>
      </w:r>
      <w:r>
        <w:rPr>
          <w:rFonts w:hint="eastAsia" w:ascii="仿宋_GB2312" w:hAnsi="Tahoma" w:eastAsia="仿宋_GB2312" w:cs="仿宋_GB2312"/>
          <w:i w:val="0"/>
          <w:caps w:val="0"/>
          <w:color w:val="auto"/>
          <w:spacing w:val="0"/>
          <w:sz w:val="32"/>
          <w:szCs w:val="32"/>
          <w:shd w:val="clear" w:color="auto" w:fill="FFFFFF"/>
        </w:rPr>
        <w:t>已经废止或失效</w:t>
      </w:r>
      <w:r>
        <w:rPr>
          <w:rFonts w:hint="eastAsia" w:ascii="仿宋_GB2312" w:hAnsi="Times New Roman" w:eastAsia="仿宋_GB2312" w:cs="仿宋_GB2312"/>
          <w:snapToGrid/>
          <w:color w:val="000000"/>
          <w:kern w:val="0"/>
          <w:sz w:val="32"/>
          <w:szCs w:val="32"/>
          <w:lang w:val="en-US" w:eastAsia="zh-CN" w:bidi="ar-SA"/>
        </w:rPr>
        <w:t>的部门行政规范性文件5件。现</w:t>
      </w:r>
      <w:r>
        <w:rPr>
          <w:rFonts w:hint="eastAsia" w:ascii="仿宋_GB2312" w:hAnsi="Times New Roman" w:eastAsia="仿宋_GB2312" w:cs="仿宋_GB2312"/>
          <w:snapToGrid/>
          <w:color w:val="auto"/>
          <w:kern w:val="0"/>
          <w:sz w:val="32"/>
          <w:szCs w:val="32"/>
          <w:lang w:val="en-US" w:eastAsia="zh-CN" w:bidi="ar-SA"/>
        </w:rPr>
        <w:t>将清理结果印发给你们，请遵照执行。</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35" w:right="221" w:firstLine="603"/>
        <w:jc w:val="both"/>
        <w:textAlignment w:val="baseline"/>
        <w:rPr>
          <w:rFonts w:hint="eastAsia" w:ascii="仿宋_GB2312" w:hAnsi="Times New Roman" w:eastAsia="仿宋_GB2312" w:cs="仿宋_GB2312"/>
          <w:snapToGrid/>
          <w:color w:val="000000"/>
          <w:kern w:val="0"/>
          <w:sz w:val="32"/>
          <w:szCs w:val="32"/>
          <w:lang w:val="en-US" w:eastAsia="zh-CN" w:bidi="ar-SA"/>
        </w:rPr>
      </w:pPr>
      <w:r>
        <w:rPr>
          <w:rFonts w:hint="eastAsia" w:ascii="仿宋_GB2312" w:hAnsi="Times New Roman" w:eastAsia="仿宋_GB2312" w:cs="仿宋_GB2312"/>
          <w:snapToGrid/>
          <w:color w:val="auto"/>
          <w:kern w:val="0"/>
          <w:sz w:val="32"/>
          <w:szCs w:val="32"/>
          <w:lang w:val="en-US" w:eastAsia="zh-CN" w:bidi="ar-SA"/>
        </w:rPr>
        <w:t>本通知自2023年XX月XX日起</w:t>
      </w:r>
      <w:r>
        <w:rPr>
          <w:rFonts w:hint="eastAsia" w:ascii="仿宋_GB2312" w:hAnsi="Times New Roman" w:eastAsia="仿宋_GB2312" w:cs="仿宋_GB2312"/>
          <w:snapToGrid/>
          <w:color w:val="000000"/>
          <w:kern w:val="0"/>
          <w:sz w:val="32"/>
          <w:szCs w:val="32"/>
          <w:lang w:val="en-US" w:eastAsia="zh-CN" w:bidi="ar-SA"/>
        </w:rPr>
        <w:t>施行。</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35" w:right="221" w:firstLine="5392" w:firstLineChars="1685"/>
        <w:jc w:val="both"/>
        <w:textAlignment w:val="baseline"/>
        <w:rPr>
          <w:rFonts w:hint="eastAsia" w:ascii="仿宋_GB2312" w:hAnsi="Times New Roman" w:eastAsia="仿宋_GB2312" w:cs="仿宋_GB2312"/>
          <w:snapToGrid/>
          <w:color w:val="auto"/>
          <w:kern w:val="0"/>
          <w:sz w:val="32"/>
          <w:szCs w:val="24"/>
          <w:lang w:val="en-US" w:eastAsia="zh-CN" w:bidi="ar-SA"/>
        </w:rPr>
      </w:pPr>
      <w:r>
        <w:rPr>
          <w:rFonts w:hint="eastAsia" w:ascii="仿宋_GB2312" w:hAnsi="Times New Roman" w:eastAsia="仿宋_GB2312" w:cs="仿宋_GB2312"/>
          <w:snapToGrid/>
          <w:color w:val="auto"/>
          <w:kern w:val="0"/>
          <w:sz w:val="32"/>
          <w:szCs w:val="24"/>
          <w:lang w:val="en-US" w:eastAsia="zh-CN" w:bidi="ar-SA"/>
        </w:rPr>
        <w:t>青田县卫生健康局</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35" w:right="221" w:firstLine="5712" w:firstLineChars="1785"/>
        <w:jc w:val="both"/>
        <w:textAlignment w:val="baseline"/>
        <w:rPr>
          <w:rFonts w:hint="eastAsia"/>
          <w:sz w:val="32"/>
          <w:szCs w:val="32"/>
          <w:lang w:val="en-US" w:eastAsia="zh-CN"/>
        </w:rPr>
      </w:pPr>
      <w:r>
        <w:rPr>
          <w:rFonts w:hint="eastAsia" w:ascii="仿宋_GB2312" w:hAnsi="Times New Roman" w:eastAsia="仿宋_GB2312" w:cs="仿宋_GB2312"/>
          <w:snapToGrid/>
          <w:color w:val="auto"/>
          <w:kern w:val="0"/>
          <w:sz w:val="32"/>
          <w:szCs w:val="24"/>
          <w:lang w:val="en-US" w:eastAsia="zh-CN" w:bidi="ar-SA"/>
        </w:rPr>
        <w:t>2023年11月24日</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35" w:right="221" w:firstLine="603"/>
        <w:jc w:val="both"/>
        <w:textAlignment w:val="baseline"/>
        <w:rPr>
          <w:rFonts w:hint="eastAsia" w:ascii="仿宋_GB2312" w:hAnsi="Times New Roman" w:eastAsia="仿宋_GB2312" w:cs="仿宋_GB2312"/>
          <w:snapToGrid/>
          <w:color w:val="000000"/>
          <w:kern w:val="0"/>
          <w:sz w:val="32"/>
          <w:szCs w:val="32"/>
          <w:lang w:val="en-US" w:eastAsia="zh-CN" w:bidi="ar-SA"/>
        </w:rPr>
      </w:pPr>
      <w:r>
        <w:rPr>
          <w:rFonts w:hint="eastAsia" w:ascii="仿宋_GB2312" w:hAnsi="Times New Roman" w:eastAsia="仿宋_GB2312" w:cs="仿宋_GB2312"/>
          <w:snapToGrid/>
          <w:color w:val="000000"/>
          <w:kern w:val="0"/>
          <w:sz w:val="32"/>
          <w:szCs w:val="32"/>
          <w:lang w:val="en-US" w:eastAsia="zh-CN" w:bidi="ar-SA"/>
        </w:rPr>
        <w:t>附件：1.青田县卫生健康局继续有效行政规范性文件目录</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2000" w:leftChars="777" w:right="221" w:hanging="368" w:hangingChars="115"/>
        <w:jc w:val="both"/>
        <w:textAlignment w:val="baseline"/>
        <w:rPr>
          <w:rFonts w:hint="eastAsia" w:ascii="仿宋_GB2312" w:hAnsi="Times New Roman" w:eastAsia="仿宋_GB2312" w:cs="仿宋_GB2312"/>
          <w:snapToGrid/>
          <w:color w:val="000000"/>
          <w:kern w:val="0"/>
          <w:sz w:val="32"/>
          <w:szCs w:val="32"/>
          <w:lang w:val="en-US" w:eastAsia="zh-CN" w:bidi="ar-SA"/>
        </w:rPr>
      </w:pPr>
      <w:r>
        <w:rPr>
          <w:rFonts w:hint="eastAsia" w:ascii="仿宋_GB2312" w:hAnsi="Times New Roman" w:eastAsia="仿宋_GB2312" w:cs="仿宋_GB2312"/>
          <w:snapToGrid/>
          <w:color w:val="000000"/>
          <w:kern w:val="0"/>
          <w:sz w:val="32"/>
          <w:szCs w:val="32"/>
          <w:lang w:val="en-US" w:eastAsia="zh-CN" w:bidi="ar-SA"/>
        </w:rPr>
        <w:t>2.青田县卫生健康局</w:t>
      </w:r>
      <w:r>
        <w:rPr>
          <w:rFonts w:hint="eastAsia" w:ascii="仿宋_GB2312" w:hAnsi="Tahoma" w:eastAsia="仿宋_GB2312" w:cs="仿宋_GB2312"/>
          <w:i w:val="0"/>
          <w:caps w:val="0"/>
          <w:color w:val="auto"/>
          <w:spacing w:val="0"/>
          <w:sz w:val="32"/>
          <w:szCs w:val="32"/>
          <w:shd w:val="clear" w:color="auto" w:fill="FFFFFF"/>
          <w:lang w:val="en-US" w:eastAsia="zh-CN"/>
        </w:rPr>
        <w:t>拟废止行政</w:t>
      </w:r>
      <w:r>
        <w:rPr>
          <w:rFonts w:hint="eastAsia" w:ascii="仿宋_GB2312" w:hAnsi="Times New Roman" w:eastAsia="仿宋_GB2312" w:cs="仿宋_GB2312"/>
          <w:snapToGrid/>
          <w:color w:val="000000"/>
          <w:kern w:val="0"/>
          <w:sz w:val="32"/>
          <w:szCs w:val="32"/>
          <w:lang w:val="en-US" w:eastAsia="zh-CN" w:bidi="ar-SA"/>
        </w:rPr>
        <w:t>规范性文件目录</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2000" w:leftChars="777" w:right="221" w:hanging="368" w:hangingChars="115"/>
        <w:jc w:val="both"/>
        <w:textAlignment w:val="baseline"/>
        <w:rPr>
          <w:sz w:val="32"/>
          <w:szCs w:val="32"/>
        </w:rPr>
      </w:pPr>
      <w:r>
        <w:rPr>
          <w:rFonts w:hint="eastAsia" w:ascii="仿宋_GB2312" w:hAnsi="Times New Roman" w:eastAsia="仿宋_GB2312" w:cs="仿宋_GB2312"/>
          <w:snapToGrid/>
          <w:color w:val="000000"/>
          <w:kern w:val="0"/>
          <w:sz w:val="32"/>
          <w:szCs w:val="32"/>
          <w:lang w:val="en-US" w:eastAsia="zh-CN" w:bidi="ar-SA"/>
        </w:rPr>
        <w:t>3.青田县卫生健康局</w:t>
      </w:r>
      <w:r>
        <w:rPr>
          <w:rFonts w:hint="eastAsia" w:ascii="仿宋_GB2312" w:hAnsi="Tahoma" w:eastAsia="仿宋_GB2312" w:cs="仿宋_GB2312"/>
          <w:i w:val="0"/>
          <w:caps w:val="0"/>
          <w:color w:val="auto"/>
          <w:spacing w:val="0"/>
          <w:sz w:val="32"/>
          <w:szCs w:val="32"/>
          <w:shd w:val="clear" w:color="auto" w:fill="FFFFFF"/>
        </w:rPr>
        <w:t>已经废止或失效</w:t>
      </w:r>
      <w:r>
        <w:rPr>
          <w:rFonts w:hint="eastAsia" w:ascii="仿宋_GB2312" w:hAnsi="Tahoma" w:eastAsia="仿宋_GB2312" w:cs="仿宋_GB2312"/>
          <w:i w:val="0"/>
          <w:caps w:val="0"/>
          <w:color w:val="auto"/>
          <w:spacing w:val="0"/>
          <w:sz w:val="32"/>
          <w:szCs w:val="32"/>
          <w:shd w:val="clear" w:color="auto" w:fill="FFFFFF"/>
          <w:lang w:eastAsia="zh-CN"/>
        </w:rPr>
        <w:t>行政</w:t>
      </w:r>
      <w:r>
        <w:rPr>
          <w:rFonts w:hint="eastAsia" w:ascii="仿宋_GB2312" w:hAnsi="Times New Roman" w:eastAsia="仿宋_GB2312" w:cs="仿宋_GB2312"/>
          <w:snapToGrid/>
          <w:color w:val="000000"/>
          <w:kern w:val="0"/>
          <w:sz w:val="32"/>
          <w:szCs w:val="32"/>
          <w:lang w:val="en-US" w:eastAsia="zh-CN" w:bidi="ar-SA"/>
        </w:rPr>
        <w:t>规范性文件目录</w:t>
      </w:r>
      <w:bookmarkStart w:id="0" w:name="_GoBack"/>
      <w:bookmarkEnd w:id="0"/>
    </w:p>
    <w:p>
      <w:pPr>
        <w:rPr>
          <w:sz w:val="32"/>
          <w:szCs w:val="32"/>
        </w:rPr>
      </w:pPr>
    </w:p>
    <w:p>
      <w:pPr>
        <w:pStyle w:val="2"/>
        <w:rPr>
          <w:sz w:val="32"/>
          <w:szCs w:val="32"/>
        </w:rPr>
      </w:pPr>
    </w:p>
    <w:p>
      <w:pPr>
        <w:pStyle w:val="2"/>
        <w:ind w:left="0" w:leftChars="0" w:firstLine="0" w:firstLineChars="0"/>
        <w:sectPr>
          <w:headerReference r:id="rId3" w:type="default"/>
          <w:footerReference r:id="rId4" w:type="default"/>
          <w:pgSz w:w="11906" w:h="16839"/>
          <w:pgMar w:top="400" w:right="1405" w:bottom="1774" w:left="1542" w:header="0" w:footer="1570" w:gutter="0"/>
          <w:cols w:space="720" w:num="1"/>
        </w:sect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r>
        <w:rPr>
          <w:rFonts w:hint="eastAsia" w:ascii="黑体" w:hAnsi="Times New Roman" w:eastAsia="黑体" w:cs="黑体"/>
          <w:snapToGrid/>
          <w:kern w:val="2"/>
          <w:sz w:val="32"/>
          <w:szCs w:val="32"/>
          <w:lang w:val="en-US" w:eastAsia="zh-CN" w:bidi="ar-SA"/>
        </w:rPr>
        <w:t>附件1</w:t>
      </w:r>
    </w:p>
    <w:p>
      <w:pPr>
        <w:spacing w:line="274" w:lineRule="auto"/>
        <w:rPr>
          <w:rFonts w:ascii="Arial"/>
          <w:sz w:val="21"/>
        </w:rPr>
      </w:pPr>
    </w:p>
    <w:p>
      <w:pPr>
        <w:spacing w:before="139" w:line="220" w:lineRule="auto"/>
        <w:ind w:firstLine="2728"/>
        <w:rPr>
          <w:rFonts w:ascii="黑体" w:hAnsi="黑体" w:eastAsia="黑体" w:cs="黑体"/>
          <w:spacing w:val="3"/>
          <w:sz w:val="44"/>
          <w:szCs w:val="44"/>
        </w:rPr>
      </w:pPr>
      <w:r>
        <w:rPr>
          <w:rFonts w:hint="eastAsia" w:ascii="黑体" w:hAnsi="黑体" w:eastAsia="黑体" w:cs="黑体"/>
          <w:spacing w:val="3"/>
          <w:sz w:val="44"/>
          <w:szCs w:val="44"/>
          <w:lang w:eastAsia="zh-CN"/>
        </w:rPr>
        <w:t>青田县卫生健康局</w:t>
      </w:r>
      <w:r>
        <w:rPr>
          <w:rFonts w:ascii="黑体" w:hAnsi="黑体" w:eastAsia="黑体" w:cs="黑体"/>
          <w:spacing w:val="3"/>
          <w:sz w:val="44"/>
          <w:szCs w:val="44"/>
        </w:rPr>
        <w:t>继续有效行政规范性文件</w:t>
      </w:r>
      <w:r>
        <w:rPr>
          <w:rFonts w:hint="eastAsia" w:ascii="黑体" w:hAnsi="黑体" w:eastAsia="黑体" w:cs="黑体"/>
          <w:spacing w:val="3"/>
          <w:sz w:val="44"/>
          <w:szCs w:val="44"/>
          <w:lang w:val="en-US" w:eastAsia="zh-CN"/>
        </w:rPr>
        <w:t>目录</w:t>
      </w:r>
    </w:p>
    <w:p>
      <w:pPr>
        <w:pStyle w:val="2"/>
      </w:pPr>
    </w:p>
    <w:p>
      <w:pPr>
        <w:spacing w:line="77" w:lineRule="exact"/>
      </w:pPr>
    </w:p>
    <w:tbl>
      <w:tblPr>
        <w:tblStyle w:val="8"/>
        <w:tblW w:w="13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15"/>
        <w:gridCol w:w="2805"/>
        <w:gridCol w:w="266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序号</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规范性文件名称</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文号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统一编号</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责任科室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青田县卫生局 青田县财政局 青田县教育局关于印发《青田县适龄儿童窝沟封闭项目实施方案（试行）》的通知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青卫〔2013〕138号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2</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青田县卫生和计划生育局关于《进一步加强计划生育特殊家庭医疗扶助工作》的通知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青卫〔2017〕121号</w:t>
            </w:r>
          </w:p>
        </w:tc>
        <w:tc>
          <w:tcPr>
            <w:tcW w:w="2669"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KQTD58-2017-0002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老龄健康和家庭发展科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3</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 青田县财政局 青田县人力资源和社会保障局关于《停止执行青田县农村孕产妇住院分娩补助项目》的通知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青卫〔2018〕2号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KQTD58-2018-0001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4</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青田县残疾人联合会关于《青田县残疾人家庭医生签约服务费个人补助工作》的通知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青卫〔2019〕22号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KQTD58-2019-0001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5</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青田县卫生健康局关于印发《医疗机构“五证合一”审批制度改革实施方案（试行）》的通知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青卫〔2019〕63号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KQTD67-2019-0001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体制改革与政策法规科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6</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青田县卫生健康局关于印发《青田县可疑胎儿心脏超声检查及0-12月龄耳聋基因筛查项目实施方案》的通知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青卫〔2019〕73号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KQTD67-2019-0002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7</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青田县卫生健康局关于印发《青田县新生儿先天性心脏病筛查与诊治项目实施方案》的通知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青卫〔2019〕74号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KQTD67-2019-0003</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8</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青田县民政局关于印发《2019年青田县低保人群胃癌免费筛查项目实施方案》的通知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青卫〔2019〕77号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KQTD67-2019-0004</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9</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青田县卫生健康局关于印发《青田县适龄儿童水痘疫苗免费接种实施方案(2020-2024)》的通知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青卫〔2020〕44号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10</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青田县财政局关于建立《青田县户籍60周岁以上老年人免费接种1针23价肺炎疫苗长效机制》的通知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青卫〔2020〕72号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KQTD67-2020-003</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11</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青田县财政局关于印发《青田县重点人群免费接种流感疫苗项目实施方案》的通知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青卫〔2020〕76号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KQTD67-2020-004</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12</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青田县财政局关于印发《青田县重点人群结直肠癌筛查项目实施方案》的通知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青卫〔2020〕77号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KQTD67-2020-005</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13</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青田县卫生健康局关于《规范从业人员预防性健康检查工作》的通知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青卫〔2020〕79号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KQTD67-2020-006</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14</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青田县卫生健康局关于印发《青田县基本避孕服务项目管理工作实施方案》的通知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青卫〔2021〕28号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KQTD67-2021-0001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15</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青田县财政局印发关于《青田县出生缺陷综合防治示范县建设工作方案》的通知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青卫〔2021〕29号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KQTD67-2021-0002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16</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青田县行政服务中心 青田县市场监督管理局 青田县大数据发展中心关于印发《青田县从业人员健康证明实行数字化管理工作方案（试行）》的通知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青卫〔2021〕75号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KQTD67-2021-0003</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体制改革与政策法规科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17</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 青田县财政局 青田县医疗保障局关于印发《青田县参保城乡居民健康体检方案》的通知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青卫〔2022〕5号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KQTD67-2022-0001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18</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青田县卫生健康局关于印发《青田县危重、贫困孕产妇救助资金管理办法》的通知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青卫〔2022〕21号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KQTD67-2022-0002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19</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青田县卫生健康局等五部门关于《推进家庭医生签约服务高质量发展的实施意见》</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青卫〔2023〕18号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KQTD67-2023-0001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20</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 w:eastAsia="zh-CN" w:bidi="ar-SA"/>
              </w:rPr>
              <w:t>青田县卫生健康局</w:t>
            </w:r>
            <w:r>
              <w:rPr>
                <w:rFonts w:hint="eastAsia" w:ascii="仿宋_GB2312" w:hAnsi="仿宋" w:eastAsia="仿宋_GB2312" w:cs="仿宋"/>
                <w:snapToGrid/>
                <w:kern w:val="2"/>
                <w:sz w:val="21"/>
                <w:szCs w:val="21"/>
                <w:lang w:val="en-US" w:eastAsia="zh-CN" w:bidi="ar-SA"/>
              </w:rPr>
              <w:t xml:space="preserve"> </w:t>
            </w:r>
            <w:r>
              <w:rPr>
                <w:rFonts w:hint="eastAsia" w:ascii="仿宋_GB2312" w:hAnsi="仿宋" w:eastAsia="仿宋_GB2312" w:cs="仿宋"/>
                <w:snapToGrid/>
                <w:kern w:val="2"/>
                <w:sz w:val="21"/>
                <w:szCs w:val="21"/>
                <w:lang w:val="en" w:eastAsia="zh-CN" w:bidi="ar-SA"/>
              </w:rPr>
              <w:t>青田县财政局</w:t>
            </w:r>
            <w:r>
              <w:rPr>
                <w:rFonts w:hint="eastAsia" w:ascii="仿宋_GB2312" w:hAnsi="仿宋" w:eastAsia="仿宋_GB2312" w:cs="仿宋"/>
                <w:snapToGrid/>
                <w:kern w:val="2"/>
                <w:sz w:val="21"/>
                <w:szCs w:val="21"/>
                <w:lang w:val="en-US" w:eastAsia="zh-CN" w:bidi="ar-SA"/>
              </w:rPr>
              <w:t xml:space="preserve"> </w:t>
            </w:r>
            <w:r>
              <w:rPr>
                <w:rFonts w:hint="eastAsia" w:ascii="仿宋_GB2312" w:hAnsi="仿宋" w:eastAsia="仿宋_GB2312" w:cs="仿宋"/>
                <w:snapToGrid/>
                <w:kern w:val="2"/>
                <w:sz w:val="21"/>
                <w:szCs w:val="21"/>
                <w:lang w:val="en" w:eastAsia="zh-CN" w:bidi="ar-SA"/>
              </w:rPr>
              <w:t>青田县教育局关于印发《青田县普惠性托育补助资金管理办法（试行）》《青田县普惠性托育机构</w:t>
            </w:r>
            <w:r>
              <w:rPr>
                <w:rFonts w:hint="default" w:ascii="仿宋_GB2312" w:hAnsi="仿宋" w:eastAsia="仿宋_GB2312" w:cs="仿宋"/>
                <w:snapToGrid/>
                <w:kern w:val="2"/>
                <w:sz w:val="21"/>
                <w:szCs w:val="21"/>
                <w:lang w:val="en-US" w:eastAsia="zh-CN" w:bidi="ar-SA"/>
              </w:rPr>
              <w:t>（</w:t>
            </w:r>
            <w:r>
              <w:rPr>
                <w:rFonts w:hint="eastAsia" w:ascii="仿宋_GB2312" w:hAnsi="仿宋" w:eastAsia="仿宋_GB2312" w:cs="仿宋"/>
                <w:snapToGrid/>
                <w:kern w:val="2"/>
                <w:sz w:val="21"/>
                <w:szCs w:val="21"/>
                <w:lang w:val="en" w:eastAsia="zh-CN" w:bidi="ar-SA"/>
              </w:rPr>
              <w:t>幼儿园托班</w:t>
            </w:r>
            <w:r>
              <w:rPr>
                <w:rFonts w:hint="default" w:ascii="仿宋_GB2312" w:hAnsi="仿宋" w:eastAsia="仿宋_GB2312" w:cs="仿宋"/>
                <w:snapToGrid/>
                <w:kern w:val="2"/>
                <w:sz w:val="21"/>
                <w:szCs w:val="21"/>
                <w:lang w:val="en-US" w:eastAsia="zh-CN" w:bidi="ar-SA"/>
              </w:rPr>
              <w:t>）</w:t>
            </w:r>
            <w:r>
              <w:rPr>
                <w:rFonts w:hint="eastAsia" w:ascii="仿宋_GB2312" w:hAnsi="仿宋" w:eastAsia="仿宋_GB2312" w:cs="仿宋"/>
                <w:snapToGrid/>
                <w:kern w:val="2"/>
                <w:sz w:val="21"/>
                <w:szCs w:val="21"/>
                <w:lang w:val="en" w:eastAsia="zh-CN" w:bidi="ar-SA"/>
              </w:rPr>
              <w:t>申报资金补助认定办法（试行）》的通知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青卫〔2023〕102号</w:t>
            </w:r>
          </w:p>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KQTD67-2023-0002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bl>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spacing w:before="110" w:line="186" w:lineRule="auto"/>
        <w:ind w:firstLine="12012"/>
        <w:rPr>
          <w:rFonts w:ascii="宋体" w:hAnsi="宋体" w:eastAsia="宋体" w:cs="宋体"/>
          <w:spacing w:val="-6"/>
          <w:sz w:val="28"/>
          <w:szCs w:val="28"/>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ascii="Arial"/>
          <w:sz w:val="21"/>
        </w:rPr>
      </w:pPr>
      <w:r>
        <w:rPr>
          <w:rFonts w:hint="eastAsia" w:ascii="黑体" w:hAnsi="Times New Roman" w:eastAsia="黑体" w:cs="黑体"/>
          <w:snapToGrid/>
          <w:kern w:val="2"/>
          <w:sz w:val="32"/>
          <w:szCs w:val="32"/>
          <w:lang w:val="en-US" w:eastAsia="zh-CN" w:bidi="ar-SA"/>
        </w:rPr>
        <w:t>附件2</w:t>
      </w:r>
    </w:p>
    <w:p>
      <w:pPr>
        <w:spacing w:before="139" w:line="220" w:lineRule="auto"/>
        <w:ind w:firstLine="2728"/>
        <w:rPr>
          <w:rFonts w:hint="eastAsia" w:ascii="黑体" w:hAnsi="黑体" w:eastAsia="黑体" w:cs="黑体"/>
          <w:spacing w:val="3"/>
          <w:sz w:val="44"/>
          <w:szCs w:val="44"/>
          <w:lang w:eastAsia="zh-CN"/>
        </w:rPr>
      </w:pPr>
      <w:r>
        <w:rPr>
          <w:rFonts w:hint="eastAsia" w:ascii="黑体" w:hAnsi="黑体" w:eastAsia="黑体" w:cs="黑体"/>
          <w:spacing w:val="3"/>
          <w:sz w:val="44"/>
          <w:szCs w:val="44"/>
          <w:lang w:eastAsia="zh-CN"/>
        </w:rPr>
        <w:t>青田县卫生健康局</w:t>
      </w:r>
      <w:r>
        <w:rPr>
          <w:rFonts w:hint="eastAsia" w:ascii="黑体" w:hAnsi="黑体" w:eastAsia="黑体" w:cs="黑体"/>
          <w:spacing w:val="3"/>
          <w:sz w:val="44"/>
          <w:szCs w:val="44"/>
          <w:lang w:val="en-US" w:eastAsia="zh-CN"/>
        </w:rPr>
        <w:t>拟废止行政</w:t>
      </w:r>
      <w:r>
        <w:rPr>
          <w:rFonts w:hint="eastAsia" w:ascii="黑体" w:hAnsi="黑体" w:eastAsia="黑体" w:cs="黑体"/>
          <w:spacing w:val="3"/>
          <w:sz w:val="44"/>
          <w:szCs w:val="44"/>
          <w:lang w:eastAsia="zh-CN"/>
        </w:rPr>
        <w:t>规范性文件</w:t>
      </w:r>
      <w:r>
        <w:rPr>
          <w:rFonts w:hint="eastAsia" w:ascii="黑体" w:hAnsi="黑体" w:eastAsia="黑体" w:cs="黑体"/>
          <w:spacing w:val="3"/>
          <w:sz w:val="44"/>
          <w:szCs w:val="44"/>
          <w:lang w:val="en-US" w:eastAsia="zh-CN"/>
        </w:rPr>
        <w:t>目录</w:t>
      </w:r>
    </w:p>
    <w:p>
      <w:pPr>
        <w:pStyle w:val="2"/>
      </w:pPr>
    </w:p>
    <w:p>
      <w:pPr>
        <w:spacing w:line="77" w:lineRule="exact"/>
      </w:pPr>
    </w:p>
    <w:tbl>
      <w:tblPr>
        <w:tblStyle w:val="8"/>
        <w:tblW w:w="13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15"/>
        <w:gridCol w:w="2805"/>
        <w:gridCol w:w="266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4" w:type="dxa"/>
            <w:vAlign w:val="center"/>
          </w:tcPr>
          <w:p>
            <w:pPr>
              <w:widowControl w:val="0"/>
              <w:kinsoku/>
              <w:autoSpaceDE/>
              <w:autoSpaceDN/>
              <w:adjustRightInd/>
              <w:snapToGrid/>
              <w:spacing w:line="360" w:lineRule="exact"/>
              <w:jc w:val="center"/>
              <w:textAlignment w:val="auto"/>
              <w:rPr>
                <w:rFonts w:ascii="仿宋" w:hAnsi="仿宋" w:eastAsia="仿宋" w:cs="仿宋"/>
                <w:sz w:val="31"/>
                <w:szCs w:val="31"/>
              </w:rPr>
            </w:pPr>
            <w:r>
              <w:rPr>
                <w:rFonts w:hint="eastAsia" w:ascii="仿宋_GB2312" w:hAnsi="仿宋" w:eastAsia="仿宋_GB2312" w:cs="仿宋"/>
                <w:b/>
                <w:bCs/>
                <w:snapToGrid/>
                <w:kern w:val="2"/>
                <w:sz w:val="24"/>
                <w:szCs w:val="24"/>
                <w:lang w:val="en-US" w:eastAsia="zh-CN" w:bidi="ar-SA"/>
              </w:rPr>
              <w:t>序号</w:t>
            </w:r>
          </w:p>
        </w:tc>
        <w:tc>
          <w:tcPr>
            <w:tcW w:w="4515" w:type="dxa"/>
            <w:vAlign w:val="center"/>
          </w:tcPr>
          <w:p>
            <w:pPr>
              <w:widowControl w:val="0"/>
              <w:kinsoku/>
              <w:autoSpaceDE/>
              <w:autoSpaceDN/>
              <w:adjustRightInd/>
              <w:snapToGrid/>
              <w:spacing w:line="360" w:lineRule="exact"/>
              <w:jc w:val="center"/>
              <w:textAlignment w:val="auto"/>
              <w:rPr>
                <w:rFonts w:ascii="仿宋" w:hAnsi="仿宋" w:eastAsia="仿宋" w:cs="仿宋"/>
                <w:sz w:val="31"/>
                <w:szCs w:val="31"/>
              </w:rPr>
            </w:pPr>
            <w:r>
              <w:rPr>
                <w:rFonts w:hint="eastAsia" w:ascii="仿宋_GB2312" w:hAnsi="仿宋" w:eastAsia="仿宋_GB2312" w:cs="仿宋"/>
                <w:b/>
                <w:bCs/>
                <w:snapToGrid/>
                <w:kern w:val="2"/>
                <w:sz w:val="24"/>
                <w:szCs w:val="24"/>
                <w:lang w:val="en-US" w:eastAsia="zh-CN" w:bidi="ar-SA"/>
              </w:rPr>
              <w:t>规范性文件名称</w:t>
            </w:r>
          </w:p>
        </w:tc>
        <w:tc>
          <w:tcPr>
            <w:tcW w:w="2805" w:type="dxa"/>
            <w:vAlign w:val="center"/>
          </w:tcPr>
          <w:p>
            <w:pPr>
              <w:widowControl w:val="0"/>
              <w:kinsoku/>
              <w:autoSpaceDE/>
              <w:autoSpaceDN/>
              <w:adjustRightInd/>
              <w:snapToGrid/>
              <w:spacing w:line="360" w:lineRule="exact"/>
              <w:jc w:val="center"/>
              <w:textAlignment w:val="auto"/>
              <w:rPr>
                <w:rFonts w:ascii="仿宋" w:hAnsi="仿宋" w:eastAsia="仿宋" w:cs="仿宋"/>
                <w:sz w:val="31"/>
                <w:szCs w:val="31"/>
              </w:rPr>
            </w:pPr>
            <w:r>
              <w:rPr>
                <w:rFonts w:hint="eastAsia" w:ascii="仿宋_GB2312" w:hAnsi="仿宋" w:eastAsia="仿宋_GB2312" w:cs="仿宋"/>
                <w:b/>
                <w:bCs/>
                <w:snapToGrid/>
                <w:kern w:val="2"/>
                <w:sz w:val="24"/>
                <w:szCs w:val="24"/>
                <w:lang w:val="en-US" w:eastAsia="zh-CN" w:bidi="ar-SA"/>
              </w:rPr>
              <w:t>文号</w:t>
            </w:r>
          </w:p>
        </w:tc>
        <w:tc>
          <w:tcPr>
            <w:tcW w:w="2669" w:type="dxa"/>
            <w:vAlign w:val="center"/>
          </w:tcPr>
          <w:p>
            <w:pPr>
              <w:widowControl w:val="0"/>
              <w:kinsoku/>
              <w:autoSpaceDE/>
              <w:autoSpaceDN/>
              <w:adjustRightInd/>
              <w:snapToGrid/>
              <w:spacing w:line="360" w:lineRule="exact"/>
              <w:jc w:val="center"/>
              <w:textAlignment w:val="auto"/>
              <w:rPr>
                <w:rFonts w:ascii="仿宋" w:hAnsi="仿宋" w:eastAsia="仿宋" w:cs="仿宋"/>
                <w:sz w:val="31"/>
                <w:szCs w:val="31"/>
              </w:rPr>
            </w:pPr>
            <w:r>
              <w:rPr>
                <w:rFonts w:hint="eastAsia" w:ascii="仿宋_GB2312" w:hAnsi="仿宋" w:eastAsia="仿宋_GB2312" w:cs="仿宋"/>
                <w:b/>
                <w:bCs/>
                <w:snapToGrid/>
                <w:kern w:val="2"/>
                <w:sz w:val="24"/>
                <w:szCs w:val="24"/>
                <w:lang w:val="en-US" w:eastAsia="zh-CN" w:bidi="ar-SA"/>
              </w:rPr>
              <w:t>统一编号</w:t>
            </w:r>
          </w:p>
        </w:tc>
        <w:tc>
          <w:tcPr>
            <w:tcW w:w="2555" w:type="dxa"/>
            <w:vAlign w:val="center"/>
          </w:tcPr>
          <w:p>
            <w:pPr>
              <w:widowControl w:val="0"/>
              <w:kinsoku/>
              <w:autoSpaceDE/>
              <w:autoSpaceDN/>
              <w:adjustRightInd/>
              <w:snapToGrid/>
              <w:spacing w:line="360" w:lineRule="exact"/>
              <w:jc w:val="center"/>
              <w:textAlignment w:val="auto"/>
              <w:rPr>
                <w:rFonts w:ascii="仿宋" w:hAnsi="仿宋" w:eastAsia="仿宋" w:cs="仿宋"/>
                <w:sz w:val="31"/>
                <w:szCs w:val="31"/>
              </w:rPr>
            </w:pPr>
            <w:r>
              <w:rPr>
                <w:rFonts w:hint="eastAsia" w:ascii="仿宋_GB2312" w:hAnsi="仿宋" w:eastAsia="仿宋_GB2312" w:cs="仿宋"/>
                <w:b/>
                <w:bCs/>
                <w:snapToGrid/>
                <w:kern w:val="2"/>
                <w:sz w:val="24"/>
                <w:szCs w:val="24"/>
                <w:lang w:val="en-US" w:eastAsia="zh-CN" w:bidi="ar-SA"/>
              </w:rPr>
              <w:t>责任科室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青田县卫生局 青田县财政局关于印发《青田县实施免费新生儿疾病筛查工作方案》的通知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青卫〔2013〕153号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2</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青田县人口和计划生育局等6部门关于《进一步加强流动人口计划生育工作的若干意见》的通知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青计生发〔2014〕15号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老龄健康和家庭发展科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3</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青田县卫生局 青田县财政局关于印发《青田县预防艾滋病、梅毒和乙肝母婴传播工作实施方案》的通知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青卫〔2014〕19号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4</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关于公布《2014年度不符合法定条件生育社会抚养费征收标准》的通知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老龄健康和家庭发展科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5</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青田县卫生局关于印发《青田县基层医疗卫生机构医疗质量管理与控制实施方案（试行）》的通知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青卫〔2015〕42号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医政科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6</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关于公布《2015年度不符合法定条件生育社会抚养费征收标准》的通知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老龄健康和家庭发展科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7</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 青田县财政局 青田县人力资源和社会保障局 青田县妇女联合会关于印发《青田县城乡妇女免费“两癌”检查项目实施方案》的通知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青卫〔2018〕17号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KQTD58-2018-0002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8</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青田县卫生和计划生育局关于《计划生育免费技术服务项目结算标准等有关事项》的通知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青卫〔2018〕76号</w:t>
            </w:r>
          </w:p>
        </w:tc>
        <w:tc>
          <w:tcPr>
            <w:tcW w:w="2669"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KQTD58-2018-0004</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老龄健康和家庭发展科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color w:val="000000"/>
                <w:kern w:val="2"/>
                <w:sz w:val="21"/>
                <w:szCs w:val="21"/>
                <w:lang w:val="en-US" w:eastAsia="zh-CN" w:bidi="ar-SA"/>
              </w:rPr>
            </w:pPr>
            <w:r>
              <w:rPr>
                <w:rFonts w:hint="eastAsia" w:ascii="仿宋_GB2312" w:hAnsi="仿宋" w:eastAsia="仿宋_GB2312" w:cs="仿宋"/>
                <w:snapToGrid/>
                <w:kern w:val="2"/>
                <w:sz w:val="21"/>
                <w:szCs w:val="21"/>
                <w:lang w:val="en-US" w:eastAsia="zh-CN" w:bidi="ar-SA"/>
              </w:rPr>
              <w:t>9</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 青田县人力资源和社会保障局 青田县民政局 青田县扶贫办公室关于印发《青田县低收入人口大病专项救治工作实施方案》的通知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青卫〔2018〕204号</w:t>
            </w:r>
          </w:p>
        </w:tc>
        <w:tc>
          <w:tcPr>
            <w:tcW w:w="2669"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KQTD58-2018-0005</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医政科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color w:val="000000"/>
                <w:kern w:val="2"/>
                <w:sz w:val="21"/>
                <w:szCs w:val="21"/>
                <w:lang w:val="en-US" w:eastAsia="zh-CN" w:bidi="ar-SA"/>
              </w:rPr>
            </w:pPr>
            <w:r>
              <w:rPr>
                <w:rFonts w:hint="eastAsia" w:ascii="仿宋_GB2312" w:hAnsi="仿宋" w:eastAsia="仿宋_GB2312" w:cs="仿宋"/>
                <w:snapToGrid/>
                <w:kern w:val="2"/>
                <w:sz w:val="21"/>
                <w:szCs w:val="21"/>
                <w:lang w:val="en-US" w:eastAsia="zh-CN" w:bidi="ar-SA"/>
              </w:rPr>
              <w:t>10</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青田县卫生健康局关于印发《青田县2020年度3岁以下婴幼儿照护服务民生实事项目实施方案》的通知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青卫〔2020〕84号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KQTD67-2020-002</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11</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青田县卫生健康局关于印发《青田县3岁以下婴幼儿照护服务项目实施方案》的通知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青卫〔2022〕32号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KQTD67-2022-0003</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bl>
    <w:p>
      <w:pPr>
        <w:spacing w:line="274" w:lineRule="auto"/>
        <w:rPr>
          <w:rFonts w:ascii="Arial"/>
          <w:sz w:val="21"/>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hint="eastAsia" w:ascii="黑体" w:hAnsi="Times New Roman" w:eastAsia="黑体" w:cs="黑体"/>
          <w:snapToGrid/>
          <w:kern w:val="2"/>
          <w:sz w:val="32"/>
          <w:szCs w:val="32"/>
          <w:lang w:val="en-US" w:eastAsia="zh-CN" w:bidi="ar-SA"/>
        </w:rPr>
      </w:pPr>
    </w:p>
    <w:p>
      <w:pPr>
        <w:widowControl w:val="0"/>
        <w:kinsoku/>
        <w:autoSpaceDE/>
        <w:autoSpaceDN/>
        <w:adjustRightInd/>
        <w:snapToGrid/>
        <w:spacing w:line="560" w:lineRule="exact"/>
        <w:jc w:val="both"/>
        <w:textAlignment w:val="auto"/>
        <w:rPr>
          <w:rFonts w:ascii="Arial"/>
          <w:sz w:val="21"/>
        </w:rPr>
      </w:pPr>
      <w:r>
        <w:rPr>
          <w:rFonts w:hint="eastAsia" w:ascii="黑体" w:hAnsi="Times New Roman" w:eastAsia="黑体" w:cs="黑体"/>
          <w:snapToGrid/>
          <w:kern w:val="2"/>
          <w:sz w:val="32"/>
          <w:szCs w:val="32"/>
          <w:lang w:val="en-US" w:eastAsia="zh-CN" w:bidi="ar-SA"/>
        </w:rPr>
        <w:t>附件3</w:t>
      </w:r>
    </w:p>
    <w:p>
      <w:pPr>
        <w:pStyle w:val="7"/>
        <w:ind w:left="0" w:leftChars="0" w:firstLine="0" w:firstLineChars="0"/>
        <w:rPr>
          <w:rFonts w:ascii="Arial"/>
          <w:sz w:val="21"/>
        </w:rPr>
      </w:pPr>
    </w:p>
    <w:p>
      <w:pPr>
        <w:spacing w:before="168" w:line="322" w:lineRule="auto"/>
        <w:ind w:left="1875" w:right="120" w:hanging="302"/>
        <w:rPr>
          <w:rFonts w:hint="eastAsia"/>
          <w:sz w:val="44"/>
          <w:szCs w:val="44"/>
          <w:lang w:eastAsia="zh-CN"/>
        </w:rPr>
      </w:pPr>
      <w:r>
        <w:rPr>
          <w:rFonts w:hint="eastAsia" w:ascii="黑体" w:hAnsi="黑体" w:eastAsia="黑体" w:cs="黑体"/>
          <w:spacing w:val="3"/>
          <w:sz w:val="44"/>
          <w:szCs w:val="44"/>
          <w:lang w:eastAsia="zh-CN"/>
        </w:rPr>
        <w:t>青田县卫生健康局已经废止或失效行政规范性文件</w:t>
      </w:r>
      <w:r>
        <w:rPr>
          <w:rFonts w:hint="eastAsia" w:ascii="黑体" w:hAnsi="黑体" w:eastAsia="黑体" w:cs="黑体"/>
          <w:spacing w:val="3"/>
          <w:sz w:val="44"/>
          <w:szCs w:val="44"/>
          <w:lang w:val="en-US" w:eastAsia="zh-CN"/>
        </w:rPr>
        <w:t>目录</w:t>
      </w:r>
    </w:p>
    <w:p>
      <w:pPr>
        <w:spacing w:line="77" w:lineRule="exact"/>
      </w:pPr>
    </w:p>
    <w:tbl>
      <w:tblPr>
        <w:tblStyle w:val="8"/>
        <w:tblW w:w="13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15"/>
        <w:gridCol w:w="2805"/>
        <w:gridCol w:w="266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序号</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规范性文件名称</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文号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统一编号</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b/>
                <w:bCs/>
                <w:snapToGrid/>
                <w:kern w:val="2"/>
                <w:sz w:val="24"/>
                <w:szCs w:val="24"/>
                <w:lang w:val="en-US" w:eastAsia="zh-CN" w:bidi="ar-SA"/>
              </w:rPr>
            </w:pPr>
            <w:r>
              <w:rPr>
                <w:rFonts w:hint="eastAsia" w:ascii="仿宋_GB2312" w:hAnsi="仿宋" w:eastAsia="仿宋_GB2312" w:cs="仿宋"/>
                <w:b/>
                <w:bCs/>
                <w:snapToGrid/>
                <w:kern w:val="2"/>
                <w:sz w:val="24"/>
                <w:szCs w:val="24"/>
                <w:lang w:val="en-US" w:eastAsia="zh-CN" w:bidi="ar-SA"/>
              </w:rPr>
              <w:t>责任科室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1</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青田县卫生局关于《重新确定从业人员预防性健康检查单位》的通知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青卫〔2013〕164号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2</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color w:val="000000" w:themeColor="text1"/>
                <w:kern w:val="2"/>
                <w:sz w:val="21"/>
                <w:szCs w:val="21"/>
                <w:lang w:val="en-US" w:eastAsia="zh-CN" w:bidi="ar-SA"/>
                <w14:textFill>
                  <w14:solidFill>
                    <w14:schemeClr w14:val="tx1"/>
                  </w14:solidFill>
                </w14:textFill>
              </w:rPr>
            </w:pPr>
            <w:r>
              <w:rPr>
                <w:rFonts w:hint="eastAsia" w:ascii="仿宋_GB2312" w:hAnsi="仿宋" w:eastAsia="仿宋_GB2312" w:cs="仿宋"/>
                <w:snapToGrid/>
                <w:color w:val="000000" w:themeColor="text1"/>
                <w:kern w:val="2"/>
                <w:sz w:val="21"/>
                <w:szCs w:val="21"/>
                <w:lang w:val="en-US" w:eastAsia="zh-CN" w:bidi="ar-SA"/>
                <w14:textFill>
                  <w14:solidFill>
                    <w14:schemeClr w14:val="tx1"/>
                  </w14:solidFill>
                </w14:textFill>
              </w:rPr>
              <w:t>青田县卫生和计划生育局 青田县残疾人联合会关于《青田县残疾人责任医生签约服务费个人补助工作》的通知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color w:val="000000" w:themeColor="text1"/>
                <w:kern w:val="2"/>
                <w:sz w:val="21"/>
                <w:szCs w:val="21"/>
                <w:lang w:val="en-US" w:eastAsia="zh-CN" w:bidi="ar-SA"/>
                <w14:textFill>
                  <w14:solidFill>
                    <w14:schemeClr w14:val="tx1"/>
                  </w14:solidFill>
                </w14:textFill>
              </w:rPr>
            </w:pPr>
            <w:r>
              <w:rPr>
                <w:rFonts w:hint="eastAsia" w:ascii="仿宋_GB2312" w:hAnsi="仿宋" w:eastAsia="仿宋_GB2312" w:cs="仿宋"/>
                <w:snapToGrid/>
                <w:color w:val="000000" w:themeColor="text1"/>
                <w:kern w:val="2"/>
                <w:sz w:val="21"/>
                <w:szCs w:val="21"/>
                <w:lang w:val="en-US" w:eastAsia="zh-CN" w:bidi="ar-SA"/>
                <w14:textFill>
                  <w14:solidFill>
                    <w14:schemeClr w14:val="tx1"/>
                  </w14:solidFill>
                </w14:textFill>
              </w:rPr>
              <w:t>青卫〔2016〕106号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54"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3</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 青田县残疾人联合会关于《青田县残疾人责任医生签约服务费个人补助工作》的补充通知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青卫〔2017〕106号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KQTD58-2017-0001</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54" w:type="dxa"/>
            <w:vAlign w:val="center"/>
          </w:tcPr>
          <w:p>
            <w:pPr>
              <w:widowControl w:val="0"/>
              <w:kinsoku/>
              <w:autoSpaceDE/>
              <w:autoSpaceDN/>
              <w:adjustRightInd/>
              <w:snapToGrid/>
              <w:spacing w:line="360" w:lineRule="exact"/>
              <w:ind w:firstLine="420" w:firstLineChars="200"/>
              <w:jc w:val="both"/>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4</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青田县卫生和计划生育局关于《健康证下放体检单位办理》的公告</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2017年第1号</w:t>
            </w:r>
          </w:p>
        </w:tc>
        <w:tc>
          <w:tcPr>
            <w:tcW w:w="2669"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54"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5</w:t>
            </w:r>
          </w:p>
        </w:tc>
        <w:tc>
          <w:tcPr>
            <w:tcW w:w="451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青田县卫生和计划生育局关于印发《青田县卫生和计划生育局实施行政处罚工作规范》的通知</w:t>
            </w:r>
          </w:p>
        </w:tc>
        <w:tc>
          <w:tcPr>
            <w:tcW w:w="280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青卫〔2018〕39号</w:t>
            </w:r>
          </w:p>
        </w:tc>
        <w:tc>
          <w:tcPr>
            <w:tcW w:w="2669" w:type="dxa"/>
            <w:vAlign w:val="center"/>
          </w:tcPr>
          <w:p>
            <w:pPr>
              <w:widowControl w:val="0"/>
              <w:kinsoku/>
              <w:autoSpaceDE/>
              <w:autoSpaceDN/>
              <w:adjustRightInd/>
              <w:snapToGrid/>
              <w:spacing w:line="360" w:lineRule="exact"/>
              <w:jc w:val="center"/>
              <w:textAlignment w:val="auto"/>
              <w:rPr>
                <w:rFonts w:hint="default"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KQTD58-2018-0003</w:t>
            </w:r>
          </w:p>
        </w:tc>
        <w:tc>
          <w:tcPr>
            <w:tcW w:w="2555" w:type="dxa"/>
            <w:vAlign w:val="center"/>
          </w:tcPr>
          <w:p>
            <w:pPr>
              <w:widowControl w:val="0"/>
              <w:kinsoku/>
              <w:autoSpaceDE/>
              <w:autoSpaceDN/>
              <w:adjustRightInd/>
              <w:snapToGrid/>
              <w:spacing w:line="360" w:lineRule="exact"/>
              <w:jc w:val="center"/>
              <w:textAlignment w:val="auto"/>
              <w:rPr>
                <w:rFonts w:hint="eastAsia" w:ascii="仿宋_GB2312" w:hAnsi="仿宋" w:eastAsia="仿宋_GB2312" w:cs="仿宋"/>
                <w:snapToGrid/>
                <w:kern w:val="2"/>
                <w:sz w:val="21"/>
                <w:szCs w:val="21"/>
                <w:lang w:val="en-US" w:eastAsia="zh-CN" w:bidi="ar-SA"/>
              </w:rPr>
            </w:pPr>
            <w:r>
              <w:rPr>
                <w:rFonts w:hint="eastAsia" w:ascii="仿宋_GB2312" w:hAnsi="仿宋" w:eastAsia="仿宋_GB2312" w:cs="仿宋"/>
                <w:snapToGrid/>
                <w:kern w:val="2"/>
                <w:sz w:val="21"/>
                <w:szCs w:val="21"/>
                <w:lang w:val="en-US" w:eastAsia="zh-CN" w:bidi="ar-SA"/>
              </w:rPr>
              <w:t>公共卫生科</w:t>
            </w:r>
          </w:p>
        </w:tc>
      </w:tr>
    </w:tbl>
    <w:p>
      <w:pPr>
        <w:rPr>
          <w:rFonts w:ascii="Arial"/>
          <w:sz w:val="21"/>
        </w:rPr>
      </w:pPr>
    </w:p>
    <w:sectPr>
      <w:footerReference r:id="rId5" w:type="default"/>
      <w:pgSz w:w="16839" w:h="11906"/>
      <w:pgMar w:top="400" w:right="0" w:bottom="1674" w:left="1633" w:header="0" w:footer="14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7916"/>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2012"/>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31C7D8E"/>
    <w:rsid w:val="0E5D23C9"/>
    <w:rsid w:val="0ED552A6"/>
    <w:rsid w:val="160F785E"/>
    <w:rsid w:val="173242AE"/>
    <w:rsid w:val="20CA3DF0"/>
    <w:rsid w:val="2530158D"/>
    <w:rsid w:val="29BA32FB"/>
    <w:rsid w:val="31FF2D2D"/>
    <w:rsid w:val="329D3552"/>
    <w:rsid w:val="378B0814"/>
    <w:rsid w:val="38FE08C1"/>
    <w:rsid w:val="3B9E4794"/>
    <w:rsid w:val="3BEE6CA1"/>
    <w:rsid w:val="3CB743C9"/>
    <w:rsid w:val="42B30A43"/>
    <w:rsid w:val="45831470"/>
    <w:rsid w:val="4DC31F4F"/>
    <w:rsid w:val="4E14490A"/>
    <w:rsid w:val="59AD6623"/>
    <w:rsid w:val="60124D1A"/>
    <w:rsid w:val="61563178"/>
    <w:rsid w:val="679726DC"/>
    <w:rsid w:val="6C1C553B"/>
    <w:rsid w:val="6E2843A7"/>
    <w:rsid w:val="73E6380D"/>
    <w:rsid w:val="74792798"/>
    <w:rsid w:val="76657CDD"/>
    <w:rsid w:val="7B4649A2"/>
    <w:rsid w:val="7DAA4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style>
  <w:style w:type="paragraph" w:styleId="4">
    <w:name w:val="Normal (Web)"/>
    <w:basedOn w:val="1"/>
    <w:qFormat/>
    <w:uiPriority w:val="0"/>
    <w:pPr>
      <w:widowControl/>
      <w:spacing w:beforeAutospacing="1" w:afterAutospacing="1"/>
      <w:ind w:firstLine="632" w:firstLineChars="200"/>
      <w:jc w:val="left"/>
    </w:pPr>
    <w:rPr>
      <w:rFonts w:ascii="宋体" w:hAnsi="仿宋_GB2312" w:eastAsia="宋体"/>
      <w:kern w:val="0"/>
      <w:sz w:val="24"/>
    </w:rPr>
  </w:style>
  <w:style w:type="paragraph" w:customStyle="1" w:styleId="7">
    <w:name w:val="正文首行缩进 21"/>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2021-11-26T16:28:00Z</dcterms:created>
  <dc:creator>qtnf</dc:creator>
  <cp:lastModifiedBy>Administrator</cp:lastModifiedBy>
  <dcterms:modified xsi:type="dcterms:W3CDTF">2023-11-24T03:59:39Z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2022-11-18T11:50:05Z</vt:filetime>
  </property>
  <property fmtid="{D5CDD505-2E9C-101B-9397-08002B2CF9AE}" pid="4" name="KSOProductBuildVer">
    <vt:lpwstr>2052-11.8.2.9022</vt:lpwstr>
  </property>
</Properties>
</file>