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sz w:val="44"/>
          <w:szCs w:val="44"/>
          <w:lang w:val="en-US" w:eastAsia="zh-CN"/>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关</w:t>
      </w:r>
      <w:r>
        <w:rPr>
          <w:rFonts w:hint="eastAsia" w:asciiTheme="minorEastAsia" w:hAnsiTheme="minorEastAsia" w:cstheme="minorEastAsia"/>
          <w:b/>
          <w:bCs/>
          <w:sz w:val="44"/>
          <w:szCs w:val="44"/>
          <w:lang w:val="en-US" w:eastAsia="zh-CN"/>
        </w:rPr>
        <w:t>于加强工业用地管理助力优化营商</w:t>
      </w:r>
    </w:p>
    <w:p>
      <w:pPr>
        <w:jc w:val="center"/>
        <w:rPr>
          <w:rFonts w:ascii="方正小标宋简体" w:hAnsi="方正小标宋简体" w:eastAsia="方正小标宋简体" w:cs="方正小标宋简体"/>
          <w:sz w:val="44"/>
          <w:szCs w:val="44"/>
        </w:rPr>
      </w:pPr>
      <w:r>
        <w:rPr>
          <w:rFonts w:hint="eastAsia" w:asciiTheme="minorEastAsia" w:hAnsiTheme="minorEastAsia" w:cstheme="minorEastAsia"/>
          <w:b/>
          <w:bCs/>
          <w:sz w:val="44"/>
          <w:szCs w:val="44"/>
          <w:lang w:val="en-US" w:eastAsia="zh-CN"/>
        </w:rPr>
        <w:t>环境的若干意见</w:t>
      </w:r>
      <w:r>
        <w:rPr>
          <w:rFonts w:hint="eastAsia" w:ascii="方正小标宋简体" w:hAnsi="方正小标宋简体" w:eastAsia="方正小标宋简体" w:cs="方正小标宋简体"/>
          <w:sz w:val="44"/>
          <w:szCs w:val="44"/>
        </w:rPr>
        <w:t>》</w:t>
      </w:r>
    </w:p>
    <w:p>
      <w:pPr>
        <w:spacing w:beforeLines="50" w:afterLines="50"/>
        <w:jc w:val="center"/>
        <w:rPr>
          <w:rFonts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lang w:val="en-US" w:eastAsia="zh-CN"/>
        </w:rPr>
        <w:t>制定</w:t>
      </w:r>
      <w:r>
        <w:rPr>
          <w:rFonts w:hint="eastAsia" w:ascii="方正小标宋简体" w:hAnsi="方正小标宋简体" w:eastAsia="方正小标宋简体" w:cs="方正小标宋简体"/>
          <w:sz w:val="44"/>
          <w:szCs w:val="44"/>
        </w:rPr>
        <w:t>说明</w:t>
      </w:r>
    </w:p>
    <w:p>
      <w:pPr>
        <w:spacing w:beforeLines="50" w:afterLines="50"/>
        <w:jc w:val="center"/>
        <w:rPr>
          <w:rFonts w:ascii="楷体" w:hAnsi="楷体" w:eastAsia="楷体" w:cs="楷体"/>
          <w:sz w:val="32"/>
          <w:szCs w:val="32"/>
        </w:rPr>
      </w:pPr>
      <w:r>
        <w:rPr>
          <w:rFonts w:hint="eastAsia" w:ascii="楷体" w:hAnsi="楷体" w:eastAsia="楷体" w:cs="楷体"/>
          <w:sz w:val="32"/>
          <w:szCs w:val="32"/>
        </w:rPr>
        <w:t>建德市规划和自然资源局</w:t>
      </w:r>
      <w:bookmarkStart w:id="3" w:name="_GoBack"/>
      <w:bookmarkEnd w:id="3"/>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一、政策背景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_GB2312" w:cs="仿宋"/>
          <w:sz w:val="32"/>
          <w:szCs w:val="32"/>
          <w:lang w:val="en-US" w:eastAsia="zh-CN"/>
        </w:rPr>
      </w:pPr>
      <w:r>
        <w:rPr>
          <w:rFonts w:hint="eastAsia" w:ascii="仿宋" w:hAnsi="仿宋" w:eastAsia="仿宋" w:cs="仿宋"/>
          <w:sz w:val="32"/>
          <w:szCs w:val="32"/>
          <w:lang w:val="en-US" w:eastAsia="zh-CN"/>
        </w:rPr>
        <w:t>为贯彻落实党的二十大精神，深入推进营商环境优化提升“一号改革工程”，落实</w:t>
      </w:r>
      <w:bookmarkStart w:id="0" w:name="_Hlk127553883"/>
      <w:r>
        <w:rPr>
          <w:rFonts w:hint="eastAsia" w:ascii="仿宋" w:hAnsi="仿宋" w:eastAsia="仿宋" w:cs="仿宋"/>
          <w:sz w:val="32"/>
          <w:szCs w:val="32"/>
          <w:lang w:val="en-US" w:eastAsia="zh-CN"/>
        </w:rPr>
        <w:t>《杭州市人民政府印发关于推动经济高质量发展若干政策的通知》（杭政〔2023〕5号）</w:t>
      </w:r>
      <w:bookmarkEnd w:id="0"/>
      <w:r>
        <w:rPr>
          <w:rFonts w:hint="eastAsia" w:ascii="仿宋" w:hAnsi="仿宋" w:eastAsia="仿宋" w:cs="仿宋"/>
          <w:sz w:val="32"/>
          <w:szCs w:val="32"/>
          <w:lang w:val="en-US" w:eastAsia="zh-CN"/>
        </w:rPr>
        <w:t>，《</w:t>
      </w:r>
      <w:bookmarkStart w:id="1" w:name="_Hlk127553640"/>
      <w:r>
        <w:rPr>
          <w:rFonts w:hint="eastAsia" w:ascii="仿宋" w:hAnsi="仿宋" w:eastAsia="仿宋" w:cs="仿宋"/>
          <w:sz w:val="32"/>
          <w:szCs w:val="32"/>
          <w:lang w:val="en-US" w:eastAsia="zh-CN"/>
        </w:rPr>
        <w:t>杭州市规划和自然资源局关于强化创新优化服务全力做好项目实施规划资源要素保障的通知</w:t>
      </w:r>
      <w:bookmarkEnd w:id="1"/>
      <w:r>
        <w:rPr>
          <w:rFonts w:hint="eastAsia" w:ascii="仿宋" w:hAnsi="仿宋" w:eastAsia="仿宋" w:cs="仿宋"/>
          <w:sz w:val="32"/>
          <w:szCs w:val="32"/>
          <w:lang w:val="en-US" w:eastAsia="zh-CN"/>
        </w:rPr>
        <w:t>》（杭规划资源发〔2023〕9号）的要求，一方面</w:t>
      </w:r>
      <w:r>
        <w:rPr>
          <w:rFonts w:hint="eastAsia" w:ascii="仿宋" w:hAnsi="仿宋" w:eastAsia="仿宋" w:cs="仿宋"/>
          <w:b w:val="0"/>
          <w:bCs w:val="0"/>
          <w:sz w:val="32"/>
          <w:szCs w:val="32"/>
          <w:lang w:val="en-US" w:eastAsia="zh-CN"/>
        </w:rPr>
        <w:t>，通过</w:t>
      </w:r>
      <w:r>
        <w:rPr>
          <w:rFonts w:hint="eastAsia" w:ascii="仿宋_GB2312" w:hAnsi="仿宋_GB2312" w:eastAsia="仿宋_GB2312" w:cs="仿宋_GB2312"/>
          <w:b w:val="0"/>
          <w:bCs w:val="0"/>
          <w:sz w:val="32"/>
          <w:szCs w:val="32"/>
        </w:rPr>
        <w:t>靠前协调</w:t>
      </w:r>
      <w:r>
        <w:rPr>
          <w:rFonts w:hint="eastAsia" w:ascii="仿宋_GB2312" w:hAnsi="仿宋_GB2312" w:eastAsia="仿宋_GB2312" w:cs="仿宋_GB2312"/>
          <w:b w:val="0"/>
          <w:bCs w:val="0"/>
          <w:sz w:val="32"/>
          <w:szCs w:val="32"/>
          <w:lang w:eastAsia="zh-CN"/>
        </w:rPr>
        <w:t>方式，在土地出让前</w:t>
      </w:r>
      <w:r>
        <w:rPr>
          <w:rFonts w:hint="eastAsia" w:ascii="仿宋" w:hAnsi="仿宋" w:eastAsia="仿宋" w:cs="仿宋"/>
          <w:b w:val="0"/>
          <w:bCs w:val="0"/>
          <w:sz w:val="32"/>
          <w:szCs w:val="32"/>
          <w:lang w:val="en-US" w:eastAsia="zh-CN"/>
        </w:rPr>
        <w:t>提高规划要素配置效率，</w:t>
      </w:r>
      <w:r>
        <w:rPr>
          <w:rFonts w:hint="eastAsia" w:ascii="仿宋_GB2312" w:hAnsi="仿宋_GB2312" w:eastAsia="仿宋_GB2312" w:cs="仿宋_GB2312"/>
          <w:sz w:val="32"/>
          <w:szCs w:val="32"/>
        </w:rPr>
        <w:t>构建</w:t>
      </w:r>
      <w:r>
        <w:rPr>
          <w:rFonts w:hint="eastAsia" w:ascii="仿宋_GB2312" w:hAnsi="仿宋_GB2312" w:eastAsia="仿宋_GB2312" w:cs="仿宋_GB2312"/>
          <w:bCs/>
          <w:sz w:val="32"/>
          <w:szCs w:val="32"/>
        </w:rPr>
        <w:t>要素</w:t>
      </w:r>
      <w:r>
        <w:rPr>
          <w:rFonts w:hint="eastAsia" w:ascii="仿宋_GB2312" w:hAnsi="仿宋_GB2312" w:eastAsia="仿宋_GB2312" w:cs="仿宋_GB2312"/>
          <w:sz w:val="32"/>
          <w:szCs w:val="32"/>
        </w:rPr>
        <w:t>保障协调推进机制，形成部门协同联动工作格局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另一方面，</w:t>
      </w:r>
      <w:r>
        <w:rPr>
          <w:rFonts w:hint="eastAsia" w:ascii="仿宋" w:hAnsi="仿宋" w:eastAsia="仿宋" w:cs="仿宋"/>
          <w:sz w:val="32"/>
          <w:szCs w:val="32"/>
          <w:lang w:val="en-US" w:eastAsia="zh-CN"/>
        </w:rPr>
        <w:t>结合我市实际，通过对</w:t>
      </w:r>
      <w:r>
        <w:rPr>
          <w:rFonts w:hint="eastAsia" w:ascii="仿宋" w:hAnsi="仿宋" w:eastAsia="仿宋" w:cs="仿宋"/>
          <w:b w:val="0"/>
          <w:bCs w:val="0"/>
          <w:sz w:val="32"/>
          <w:szCs w:val="32"/>
          <w:lang w:val="en-US" w:eastAsia="zh-CN"/>
        </w:rPr>
        <w:t>出让后工程规划审批及竣工后办证阶段审批的“微改革”，</w:t>
      </w:r>
      <w:r>
        <w:rPr>
          <w:rFonts w:hint="eastAsia" w:ascii="仿宋_GB2312" w:hAnsi="仿宋_GB2312" w:eastAsia="仿宋_GB2312" w:cs="仿宋_GB2312"/>
          <w:bCs/>
          <w:sz w:val="32"/>
          <w:szCs w:val="32"/>
        </w:rPr>
        <w:t>切实解决项目推进中的难点堵点问题</w:t>
      </w:r>
      <w:r>
        <w:rPr>
          <w:rFonts w:hint="eastAsia" w:ascii="仿宋_GB2312" w:hAnsi="仿宋_GB2312" w:eastAsia="仿宋_GB2312" w:cs="仿宋_GB2312"/>
          <w:bCs/>
          <w:sz w:val="32"/>
          <w:szCs w:val="32"/>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1.《浙江省国土空间规划条例》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bookmarkStart w:id="2" w:name="OLE_LINK2"/>
      <w:r>
        <w:rPr>
          <w:rFonts w:hint="eastAsia" w:ascii="仿宋" w:hAnsi="仿宋" w:eastAsia="仿宋" w:cs="仿宋"/>
          <w:sz w:val="32"/>
          <w:szCs w:val="32"/>
          <w:lang w:val="en-US" w:eastAsia="zh-CN"/>
        </w:rPr>
        <w:t>《浙江省企业投资工业项目“标准地”负面清单（2019 年）》</w:t>
      </w:r>
      <w:bookmarkEnd w:id="2"/>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杭州市控制性详细规划管理规定》</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4.《杭州市建设工程竣工规划用地核验规定（试行）》；5.《杭州市优化营商环境条例》；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6.《杭州市企业投资工业项目“标准地”工作指引（2018年修订部分）》；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7.《杭州市人民政府关于全力打造营商环境最优市赋能经济高质量发展的实施意见》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8.《杭州市规划和自然资源局关于强化创新优化服务全力做好项目实施规划资源要素保障的通知》。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创新举措</w:t>
      </w:r>
      <w:r>
        <w:rPr>
          <w:rFonts w:hint="eastAsia" w:ascii="黑体" w:hAnsi="黑体" w:eastAsia="黑体" w:cs="黑体"/>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仿宋_GB2312" w:eastAsia="仿宋_GB2312"/>
          <w:sz w:val="32"/>
          <w:szCs w:val="32"/>
          <w:lang w:val="en-US" w:eastAsia="zh-CN"/>
        </w:rPr>
        <w:t>（一）</w:t>
      </w:r>
      <w:r>
        <w:rPr>
          <w:rFonts w:hint="eastAsia" w:ascii="仿宋" w:hAnsi="仿宋" w:eastAsia="仿宋" w:cs="仿宋"/>
          <w:sz w:val="32"/>
          <w:szCs w:val="32"/>
          <w:lang w:val="en-US" w:eastAsia="zh-CN"/>
        </w:rPr>
        <w:t>优化规划协同性和适应性审查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sz w:val="32"/>
          <w:szCs w:val="32"/>
          <w:lang w:val="en-US" w:eastAsia="zh-CN"/>
        </w:rPr>
      </w:pPr>
      <w:r>
        <w:rPr>
          <w:rFonts w:hint="eastAsia" w:ascii="仿宋" w:hAnsi="仿宋" w:eastAsia="仿宋" w:cs="仿宋"/>
          <w:b/>
          <w:bCs/>
          <w:color w:val="auto"/>
          <w:sz w:val="32"/>
          <w:szCs w:val="32"/>
          <w:lang w:val="en-US" w:eastAsia="zh-CN"/>
        </w:rPr>
        <w:t>主要内容：</w:t>
      </w:r>
      <w:r>
        <w:rPr>
          <w:rFonts w:hint="eastAsia" w:ascii="仿宋" w:hAnsi="仿宋" w:eastAsia="仿宋" w:cs="仿宋"/>
          <w:color w:val="auto"/>
          <w:sz w:val="32"/>
          <w:szCs w:val="32"/>
          <w:lang w:val="en-US" w:eastAsia="zh-CN"/>
        </w:rPr>
        <w:t>坚持规划引领，以市级、乡镇级国土空间规划、“三区三线”划定成果为基础，优化我市各项规划的协同性和创新国土空间规划详细规划(以下简称详规）管控规则，通过“多论合一”的方式在工业项目前期部门联审阶段同步进行项目可行性与规划适应性审查，全面提高部门间要素协调配置效率。</w:t>
      </w:r>
    </w:p>
    <w:p>
      <w:pPr>
        <w:snapToGrid w:val="0"/>
        <w:spacing w:line="600" w:lineRule="exact"/>
        <w:ind w:firstLine="643" w:firstLineChars="200"/>
        <w:rPr>
          <w:rFonts w:ascii="仿宋_GB2312" w:hAnsi="仿宋_GB2312" w:eastAsia="仿宋_GB2312" w:cs="仿宋_GB2312"/>
          <w:color w:val="000000"/>
          <w:kern w:val="0"/>
          <w:sz w:val="31"/>
          <w:szCs w:val="31"/>
          <w:lang w:val="en-US" w:eastAsia="zh-CN" w:bidi="ar"/>
        </w:rPr>
      </w:pPr>
      <w:r>
        <w:rPr>
          <w:rFonts w:hint="eastAsia" w:ascii="仿宋_GB2312" w:eastAsia="仿宋_GB2312"/>
          <w:b/>
          <w:bCs/>
          <w:sz w:val="32"/>
          <w:szCs w:val="32"/>
          <w:lang w:val="en-US" w:eastAsia="zh-CN"/>
        </w:rPr>
        <w:t>文件理由</w:t>
      </w:r>
      <w:r>
        <w:rPr>
          <w:rFonts w:hint="eastAsia" w:ascii="仿宋_GB2312" w:eastAsia="仿宋_GB2312"/>
          <w:b/>
          <w:bCs/>
          <w:sz w:val="32"/>
          <w:szCs w:val="32"/>
        </w:rPr>
        <w:t>：</w:t>
      </w:r>
      <w:r>
        <w:rPr>
          <w:rFonts w:hint="eastAsia" w:ascii="仿宋_GB2312" w:eastAsia="仿宋_GB2312"/>
          <w:b w:val="0"/>
          <w:bCs w:val="0"/>
          <w:sz w:val="32"/>
          <w:szCs w:val="32"/>
          <w:lang w:val="en-US" w:eastAsia="zh-CN"/>
        </w:rPr>
        <w:t>1.</w:t>
      </w:r>
      <w:r>
        <w:rPr>
          <w:rFonts w:hint="eastAsia" w:ascii="仿宋_GB2312" w:eastAsia="仿宋_GB2312"/>
          <w:b w:val="0"/>
          <w:bCs w:val="0"/>
          <w:sz w:val="32"/>
          <w:szCs w:val="32"/>
          <w:lang w:eastAsia="zh-CN"/>
        </w:rPr>
        <w:t>《浙江省企业投资工业项目“标准地”工作指引》第七条</w:t>
      </w:r>
      <w:r>
        <w:rPr>
          <w:rFonts w:hint="eastAsia" w:ascii="仿宋_GB2312" w:eastAsia="仿宋_GB2312"/>
          <w:b w:val="0"/>
          <w:bCs w:val="0"/>
          <w:sz w:val="32"/>
          <w:szCs w:val="32"/>
          <w:lang w:val="en-US" w:eastAsia="zh-CN"/>
        </w:rPr>
        <w:t xml:space="preserve"> 在</w:t>
      </w:r>
      <w:r>
        <w:rPr>
          <w:rFonts w:hint="eastAsia" w:ascii="仿宋_GB2312" w:eastAsia="仿宋_GB2312"/>
          <w:sz w:val="32"/>
          <w:szCs w:val="32"/>
          <w:lang w:val="en-US" w:eastAsia="zh-CN"/>
        </w:rPr>
        <w:t>“标准地”出让前需由政府部门联合提出拟出让地块的固定资产投资强度、建筑容积率、亩均税收、单位能耗标准、单位排放标准等具体标准要求。2.</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杭州市控制性详细规划管理规定》</w:t>
      </w:r>
      <w:r>
        <w:rPr>
          <w:rFonts w:hint="eastAsia" w:ascii="仿宋" w:hAnsi="仿宋" w:eastAsia="仿宋" w:cs="仿宋"/>
          <w:sz w:val="32"/>
          <w:szCs w:val="32"/>
          <w:lang w:val="en-US" w:eastAsia="zh-CN"/>
        </w:rPr>
        <w:t>第九条  控制性详细规划应明确一类管控内容、二类管控内容、指导性内容及相应的控制要求。</w:t>
      </w:r>
      <w:r>
        <w:rPr>
          <w:rFonts w:hint="eastAsia" w:ascii="仿宋" w:hAnsi="仿宋" w:eastAsia="仿宋" w:cs="仿宋"/>
          <w:b w:val="0"/>
          <w:bCs w:val="0"/>
          <w:sz w:val="32"/>
          <w:szCs w:val="32"/>
          <w:lang w:val="en-US" w:eastAsia="zh-CN"/>
        </w:rPr>
        <w:t>3.</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杭州市规划和自然资源局关于强化创新优化服务全力做好项目实施规划资源要素保障的通知</w:t>
      </w:r>
      <w:r>
        <w:rPr>
          <w:rFonts w:hint="eastAsia" w:ascii="仿宋_GB2312" w:hAnsi="仿宋_GB2312" w:eastAsia="仿宋_GB2312" w:cs="仿宋_GB2312"/>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简化产业园区规划调整</w:t>
      </w:r>
      <w:r>
        <w:rPr>
          <w:rFonts w:hint="eastAsia" w:ascii="仿宋_GB2312" w:hAnsi="仿宋_GB2312" w:eastAsia="仿宋_GB2312" w:cs="仿宋_GB2312"/>
          <w:b w:val="0"/>
          <w:bCs w:val="0"/>
          <w:color w:val="000000"/>
          <w:kern w:val="0"/>
          <w:sz w:val="31"/>
          <w:szCs w:val="31"/>
          <w:lang w:val="en-US" w:eastAsia="zh-CN" w:bidi="ar"/>
        </w:rPr>
        <w:t xml:space="preserve">】 </w:t>
      </w:r>
      <w:r>
        <w:rPr>
          <w:rFonts w:ascii="仿宋_GB2312" w:hAnsi="仿宋_GB2312" w:eastAsia="仿宋_GB2312" w:cs="仿宋_GB2312"/>
          <w:b w:val="0"/>
          <w:bCs w:val="0"/>
          <w:color w:val="000000"/>
          <w:kern w:val="0"/>
          <w:sz w:val="31"/>
          <w:szCs w:val="31"/>
          <w:lang w:val="en-US" w:eastAsia="zh-CN" w:bidi="ar"/>
        </w:rPr>
        <w:t>产业园区规划经批准后，工业产业</w:t>
      </w:r>
      <w:r>
        <w:rPr>
          <w:rFonts w:ascii="仿宋_GB2312" w:hAnsi="仿宋_GB2312" w:eastAsia="仿宋_GB2312" w:cs="仿宋_GB2312"/>
          <w:color w:val="000000"/>
          <w:kern w:val="0"/>
          <w:sz w:val="31"/>
          <w:szCs w:val="31"/>
          <w:lang w:val="en-US" w:eastAsia="zh-CN" w:bidi="ar"/>
        </w:rPr>
        <w:t>单元内用地申请容积率、建筑密度、建筑限高、绿地率、停车位等规划指标调整，由区政府开展地块指标优化论证工作，市级“见章盖章”，并将矢量数据录入国土空间智治一张图平台。</w:t>
      </w:r>
      <w:r>
        <w:rPr>
          <w:rFonts w:hint="eastAsia" w:ascii="仿宋_GB2312" w:hAnsi="仿宋_GB2312" w:eastAsia="仿宋_GB2312" w:cs="仿宋_GB2312"/>
          <w:color w:val="000000"/>
          <w:kern w:val="0"/>
          <w:sz w:val="31"/>
          <w:szCs w:val="31"/>
          <w:lang w:val="en-US" w:eastAsia="zh-CN" w:bidi="ar"/>
        </w:rPr>
        <w:t>4.</w:t>
      </w:r>
      <w:r>
        <w:rPr>
          <w:rFonts w:hint="eastAsia" w:ascii="仿宋" w:hAnsi="仿宋" w:eastAsia="仿宋" w:cs="仿宋"/>
          <w:b w:val="0"/>
          <w:bCs w:val="0"/>
          <w:sz w:val="32"/>
          <w:szCs w:val="32"/>
          <w:lang w:val="en-US" w:eastAsia="zh-CN"/>
        </w:rPr>
        <w:t>《浙江省企业投资工业项目“标准地”负面清单（2019 年）》</w:t>
      </w:r>
      <w:r>
        <w:rPr>
          <w:rFonts w:hint="eastAsia" w:ascii="仿宋" w:hAnsi="仿宋" w:eastAsia="仿宋" w:cs="仿宋"/>
          <w:sz w:val="32"/>
          <w:szCs w:val="32"/>
          <w:lang w:val="en-US" w:eastAsia="zh-CN"/>
        </w:rPr>
        <w:t>中含</w:t>
      </w:r>
      <w:r>
        <w:rPr>
          <w:rFonts w:ascii="仿宋_GB2312" w:hAnsi="仿宋_GB2312" w:eastAsia="仿宋_GB2312" w:cs="仿宋_GB2312"/>
          <w:color w:val="000000"/>
          <w:kern w:val="0"/>
          <w:sz w:val="31"/>
          <w:szCs w:val="31"/>
          <w:lang w:val="en-US" w:eastAsia="zh-CN" w:bidi="ar"/>
        </w:rPr>
        <w:t>零星边角地、夹心地用地项目。</w:t>
      </w:r>
    </w:p>
    <w:p>
      <w:pPr>
        <w:snapToGrid w:val="0"/>
        <w:spacing w:line="600" w:lineRule="exact"/>
        <w:ind w:firstLine="622" w:firstLineChars="200"/>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文件解释</w:t>
      </w:r>
      <w:r>
        <w:rPr>
          <w:rFonts w:hint="eastAsia"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首先</w:t>
      </w:r>
      <w:r>
        <w:rPr>
          <w:rFonts w:hint="eastAsia" w:ascii="仿宋_GB2312" w:hAnsi="仿宋_GB2312" w:eastAsia="仿宋_GB2312" w:cs="仿宋_GB2312"/>
          <w:color w:val="000000"/>
          <w:kern w:val="0"/>
          <w:sz w:val="31"/>
          <w:szCs w:val="31"/>
          <w:lang w:val="en-US" w:eastAsia="zh-CN" w:bidi="ar"/>
        </w:rPr>
        <w:t>，为</w:t>
      </w:r>
      <w:r>
        <w:rPr>
          <w:rFonts w:hint="eastAsia" w:ascii="仿宋" w:hAnsi="仿宋" w:eastAsia="仿宋" w:cs="仿宋"/>
          <w:b w:val="0"/>
          <w:bCs w:val="0"/>
          <w:sz w:val="32"/>
          <w:szCs w:val="32"/>
          <w:lang w:val="en-US" w:eastAsia="zh-CN"/>
        </w:rPr>
        <w:t>提高</w:t>
      </w:r>
      <w:r>
        <w:rPr>
          <w:rFonts w:hint="eastAsia" w:ascii="仿宋_GB2312" w:hAnsi="仿宋_GB2312" w:eastAsia="仿宋_GB2312" w:cs="仿宋_GB2312"/>
          <w:b w:val="0"/>
          <w:bCs w:val="0"/>
          <w:sz w:val="32"/>
          <w:szCs w:val="32"/>
          <w:lang w:eastAsia="zh-CN"/>
        </w:rPr>
        <w:t>土地出让前</w:t>
      </w:r>
      <w:r>
        <w:rPr>
          <w:rFonts w:hint="eastAsia" w:ascii="仿宋" w:hAnsi="仿宋" w:eastAsia="仿宋" w:cs="仿宋"/>
          <w:b w:val="0"/>
          <w:bCs w:val="0"/>
          <w:sz w:val="32"/>
          <w:szCs w:val="32"/>
          <w:lang w:val="en-US" w:eastAsia="zh-CN"/>
        </w:rPr>
        <w:t>规划及部门间要素配置效率，在准入阶段进行“多论合一”审查，一次性</w:t>
      </w:r>
      <w:r>
        <w:rPr>
          <w:rFonts w:hint="eastAsia" w:ascii="仿宋_GB2312" w:hAnsi="仿宋_GB2312" w:eastAsia="仿宋_GB2312" w:cs="仿宋_GB2312"/>
          <w:color w:val="000000"/>
          <w:kern w:val="0"/>
          <w:sz w:val="31"/>
          <w:szCs w:val="31"/>
          <w:lang w:val="en-US" w:eastAsia="zh-CN" w:bidi="ar"/>
        </w:rPr>
        <w:t>解决了项目与规划不符、项目与部门要素不符问题。</w:t>
      </w:r>
      <w:r>
        <w:rPr>
          <w:rFonts w:hint="eastAsia" w:ascii="仿宋_GB2312" w:hAnsi="仿宋_GB2312" w:eastAsia="仿宋_GB2312" w:cs="仿宋_GB2312"/>
          <w:b/>
          <w:bCs/>
          <w:color w:val="000000"/>
          <w:kern w:val="0"/>
          <w:sz w:val="31"/>
          <w:szCs w:val="31"/>
          <w:lang w:val="en-US" w:eastAsia="zh-CN" w:bidi="ar"/>
        </w:rPr>
        <w:t>其次</w:t>
      </w:r>
      <w:r>
        <w:rPr>
          <w:rFonts w:hint="eastAsia" w:ascii="仿宋_GB2312" w:hAnsi="仿宋_GB2312" w:eastAsia="仿宋_GB2312" w:cs="仿宋_GB2312"/>
          <w:b w:val="0"/>
          <w:bCs w:val="0"/>
          <w:color w:val="000000"/>
          <w:kern w:val="0"/>
          <w:sz w:val="31"/>
          <w:szCs w:val="31"/>
          <w:lang w:val="en-US" w:eastAsia="zh-CN" w:bidi="ar"/>
        </w:rPr>
        <w:t>为提升“多论合一”审查的效率，提出了</w:t>
      </w:r>
      <w:r>
        <w:rPr>
          <w:rFonts w:hint="eastAsia" w:ascii="仿宋_GB2312" w:hAnsi="仿宋_GB2312" w:eastAsia="仿宋_GB2312" w:cs="仿宋_GB2312"/>
          <w:color w:val="000000"/>
          <w:kern w:val="0"/>
          <w:sz w:val="31"/>
          <w:szCs w:val="31"/>
          <w:lang w:val="en-US" w:eastAsia="zh-CN" w:bidi="ar"/>
        </w:rPr>
        <w:t>规划指标刚性和弹性共管模式，简化了弹性指标调整的模式，市人民政府可根据准入审查意见采取“见章盖章”的模式予以详规局部调整，通过“多论合一”实现了多审合一，加快项目落地。</w:t>
      </w:r>
      <w:r>
        <w:rPr>
          <w:rFonts w:hint="eastAsia" w:ascii="仿宋_GB2312" w:hAnsi="仿宋_GB2312" w:eastAsia="仿宋_GB2312" w:cs="仿宋_GB2312"/>
          <w:b/>
          <w:bCs/>
          <w:color w:val="000000"/>
          <w:kern w:val="0"/>
          <w:sz w:val="31"/>
          <w:szCs w:val="31"/>
          <w:lang w:val="en-US" w:eastAsia="zh-CN" w:bidi="ar"/>
        </w:rPr>
        <w:t>最后</w:t>
      </w:r>
      <w:r>
        <w:rPr>
          <w:rFonts w:hint="eastAsia" w:ascii="仿宋_GB2312" w:hAnsi="仿宋_GB2312" w:eastAsia="仿宋_GB2312" w:cs="仿宋_GB2312"/>
          <w:color w:val="000000"/>
          <w:kern w:val="0"/>
          <w:sz w:val="31"/>
          <w:szCs w:val="31"/>
          <w:lang w:val="en-US" w:eastAsia="zh-CN" w:bidi="ar"/>
        </w:rPr>
        <w:t>本文也考虑到零星边角地、夹心地常与规划不符的现实问题，结合浙江省标准地负面清单要求，提出在不突破刚性管控的前提下直接出具规划设计条件。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（二）简化出让后工程规划阶段审批“微改革”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主要内容：</w:t>
      </w:r>
      <w:r>
        <w:rPr>
          <w:rFonts w:hint="eastAsia" w:ascii="仿宋" w:hAnsi="仿宋" w:eastAsia="仿宋" w:cs="仿宋"/>
          <w:sz w:val="32"/>
          <w:szCs w:val="32"/>
          <w:lang w:val="en-US" w:eastAsia="zh-CN"/>
        </w:rPr>
        <w:t>简化已出让工业用地新建、改扩建的规划管理流程，通过扩大建设工程规划许可证无需变更适用范围、“无纸化”审批、优化存量改扩建项目的规划适应等一系列举措，助推我市工业项目加快落地。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sz w:val="32"/>
          <w:szCs w:val="32"/>
          <w:lang w:eastAsia="zh-CN"/>
        </w:rPr>
      </w:pPr>
      <w:r>
        <w:rPr>
          <w:rFonts w:hint="eastAsia" w:ascii="仿宋" w:hAnsi="仿宋" w:eastAsia="仿宋" w:cs="仿宋"/>
          <w:b/>
          <w:bCs/>
          <w:sz w:val="32"/>
          <w:szCs w:val="32"/>
          <w:lang w:val="en-US" w:eastAsia="zh-CN"/>
        </w:rPr>
        <w:t>文件理由：</w:t>
      </w:r>
      <w:r>
        <w:rPr>
          <w:rFonts w:hint="eastAsia" w:ascii="仿宋" w:hAnsi="仿宋" w:eastAsia="仿宋" w:cs="仿宋"/>
          <w:b w:val="0"/>
          <w:bCs w:val="0"/>
          <w:sz w:val="32"/>
          <w:szCs w:val="32"/>
          <w:lang w:val="en-US" w:eastAsia="zh-CN"/>
        </w:rPr>
        <w:t>1.深圳市规划和自然资源局关于印发《深圳市建设工程规划许可证豁免清单》的通知第7条：除住宅小区以外，既有用地红线范围内增设公厕、垃圾站、门卫房、公共停车棚（含自行车、电动自行车）、雨棚、水泵房、配电房、连廊、公共楼梯、室外自动扶梯等共用建筑物。2.2022年9月1日，宁海县建设工程规划许可事项实行“无纸化”审批。3.杭州市人民政府办公厅关于印发杭州市工业用地规划管理若干规定的通知（杭政办函〔2015〕124号）第四点：</w:t>
      </w:r>
      <w:r>
        <w:rPr>
          <w:rFonts w:hint="eastAsia" w:ascii="仿宋" w:hAnsi="仿宋" w:eastAsia="仿宋" w:cs="仿宋"/>
          <w:sz w:val="32"/>
          <w:szCs w:val="32"/>
          <w:lang w:val="en-US" w:eastAsia="zh-CN"/>
        </w:rPr>
        <w:t>建设单位在自有存量工业用地内进行改建、翻建、扩建，符合控规指标的，可凭发改部门的批准（核准、备案）文件和使用土地证明文件向规划部门提出建设工程规划许可申请。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文件解释1：首先，</w:t>
      </w:r>
      <w:r>
        <w:rPr>
          <w:rFonts w:hint="eastAsia" w:ascii="仿宋" w:hAnsi="仿宋" w:eastAsia="仿宋" w:cs="仿宋"/>
          <w:b w:val="0"/>
          <w:bCs w:val="0"/>
          <w:sz w:val="32"/>
          <w:szCs w:val="32"/>
          <w:lang w:val="en-US" w:eastAsia="zh-CN"/>
        </w:rPr>
        <w:t>以规划刚性和弹性管理为原则，工规证办理后</w:t>
      </w:r>
      <w:r>
        <w:rPr>
          <w:rFonts w:hint="eastAsia" w:ascii="仿宋" w:hAnsi="仿宋" w:eastAsia="仿宋" w:cs="仿宋"/>
          <w:color w:val="auto"/>
          <w:sz w:val="32"/>
          <w:szCs w:val="32"/>
          <w:lang w:val="en-US" w:eastAsia="zh-CN"/>
        </w:rPr>
        <w:t>因生产工艺需要或者执行消防、应急、安全等国家行业强制性规范标准而进行的局部调整</w:t>
      </w:r>
      <w:r>
        <w:rPr>
          <w:rFonts w:hint="eastAsia" w:ascii="仿宋" w:hAnsi="仿宋" w:eastAsia="仿宋" w:cs="仿宋"/>
          <w:b w:val="0"/>
          <w:bCs w:val="0"/>
          <w:sz w:val="32"/>
          <w:szCs w:val="32"/>
          <w:lang w:val="en-US" w:eastAsia="zh-CN"/>
        </w:rPr>
        <w:t>无需变更工规证，从源头上</w:t>
      </w:r>
      <w:r>
        <w:rPr>
          <w:rFonts w:hint="eastAsia" w:ascii="仿宋" w:hAnsi="仿宋" w:eastAsia="仿宋" w:cs="仿宋"/>
          <w:b w:val="0"/>
          <w:bCs w:val="0"/>
          <w:color w:val="auto"/>
          <w:sz w:val="32"/>
          <w:szCs w:val="32"/>
          <w:lang w:val="en-US" w:eastAsia="zh-CN"/>
        </w:rPr>
        <w:t>解决了目前规划许可和规划、竣工验收等环节因非刚性内容的变更而导致在验收阶段需反复回溯进行批后调整的困境。</w:t>
      </w:r>
      <w:r>
        <w:rPr>
          <w:rFonts w:hint="eastAsia" w:ascii="仿宋" w:hAnsi="仿宋" w:eastAsia="仿宋" w:cs="仿宋"/>
          <w:b/>
          <w:bCs/>
          <w:color w:val="auto"/>
          <w:sz w:val="32"/>
          <w:szCs w:val="32"/>
          <w:lang w:val="en-US" w:eastAsia="zh-CN"/>
        </w:rPr>
        <w:t>其次</w:t>
      </w:r>
      <w:r>
        <w:rPr>
          <w:rFonts w:hint="eastAsia" w:ascii="仿宋" w:hAnsi="仿宋" w:eastAsia="仿宋" w:cs="仿宋"/>
          <w:b w:val="0"/>
          <w:bCs w:val="0"/>
          <w:color w:val="auto"/>
          <w:sz w:val="32"/>
          <w:szCs w:val="32"/>
          <w:lang w:val="en-US" w:eastAsia="zh-CN"/>
        </w:rPr>
        <w:t>，往年存量改扩建项目面临规划设计条件不符合企业现有需求和新的规划要求，提出在符合现行控规的前提下，无需改变出让合同直接出具工规证。</w:t>
      </w:r>
      <w:r>
        <w:rPr>
          <w:rFonts w:hint="eastAsia" w:ascii="仿宋" w:hAnsi="仿宋" w:eastAsia="仿宋" w:cs="仿宋"/>
          <w:b/>
          <w:bCs/>
          <w:color w:val="auto"/>
          <w:sz w:val="32"/>
          <w:szCs w:val="32"/>
          <w:lang w:val="en-US" w:eastAsia="zh-CN"/>
        </w:rPr>
        <w:t>最后</w:t>
      </w:r>
      <w:r>
        <w:rPr>
          <w:rFonts w:hint="eastAsia" w:ascii="仿宋" w:hAnsi="仿宋" w:eastAsia="仿宋" w:cs="仿宋"/>
          <w:b w:val="0"/>
          <w:bCs w:val="0"/>
          <w:color w:val="auto"/>
          <w:sz w:val="32"/>
          <w:szCs w:val="32"/>
          <w:lang w:val="en-US" w:eastAsia="zh-CN"/>
        </w:rPr>
        <w:t>，为响应全方面实行“电子政务”的要求，提出规划许可和核验事项</w:t>
      </w:r>
      <w:r>
        <w:rPr>
          <w:rFonts w:hint="eastAsia" w:ascii="仿宋" w:hAnsi="仿宋" w:eastAsia="仿宋" w:cs="仿宋"/>
          <w:b w:val="0"/>
          <w:bCs w:val="0"/>
          <w:sz w:val="32"/>
          <w:szCs w:val="32"/>
          <w:lang w:val="en-US" w:eastAsia="zh-CN"/>
        </w:rPr>
        <w:t>“无纸化”审批，解决企业反复提交修改图纸的问题，在服务细节上打通服务群众的‘最后一公里’。</w:t>
      </w:r>
    </w:p>
    <w:p>
      <w:pPr>
        <w:snapToGrid w:val="0"/>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（三）简化竣工办证阶段审批“微改革”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主要内容：</w:t>
      </w:r>
      <w:r>
        <w:rPr>
          <w:rFonts w:hint="eastAsia" w:ascii="仿宋" w:hAnsi="仿宋" w:eastAsia="仿宋" w:cs="仿宋"/>
          <w:sz w:val="32"/>
          <w:szCs w:val="32"/>
          <w:lang w:val="en-US" w:eastAsia="zh-CN"/>
        </w:rPr>
        <w:t>加快推进完工建设项目投产办证，助力企业快速投产达效，增强企业的获得感和满意度。工程规划许可后，为支持建设项目的主体工程或单体建筑尽快投入使用，允许以幢为最小单元进行分批次核验。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文件理由：</w:t>
      </w:r>
      <w:r>
        <w:rPr>
          <w:rFonts w:hint="eastAsia" w:ascii="仿宋" w:hAnsi="仿宋" w:eastAsia="仿宋" w:cs="仿宋"/>
          <w:b w:val="0"/>
          <w:bCs w:val="0"/>
          <w:sz w:val="32"/>
          <w:szCs w:val="32"/>
          <w:lang w:val="en-US" w:eastAsia="zh-CN"/>
        </w:rPr>
        <w:t>1.</w:t>
      </w:r>
      <w:r>
        <w:rPr>
          <w:rFonts w:hint="eastAsia" w:ascii="仿宋" w:hAnsi="仿宋" w:eastAsia="仿宋" w:cs="仿宋"/>
          <w:sz w:val="32"/>
          <w:szCs w:val="32"/>
          <w:lang w:val="en-US" w:eastAsia="zh-CN"/>
        </w:rPr>
        <w:t>河南南阳市新野县报道《分段核实”和“分期办理”刷新不动产产权登记新标杆》。2.《路桥区工业企业生产性建设项目竣工联合验收优化工作方案》提到</w:t>
      </w:r>
      <w:r>
        <w:rPr>
          <w:rFonts w:hint="eastAsia" w:ascii="仿宋_GB2312" w:hAnsi="仿宋_GB2312" w:eastAsia="仿宋_GB2312" w:cs="仿宋_GB2312"/>
          <w:kern w:val="0"/>
          <w:sz w:val="32"/>
          <w:szCs w:val="32"/>
          <w:lang w:bidi="ar"/>
        </w:rPr>
        <w:t>试行项目分期验收、推动“备案即发证”等措施</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文件解释：</w:t>
      </w:r>
      <w:r>
        <w:rPr>
          <w:rFonts w:hint="eastAsia" w:ascii="仿宋" w:hAnsi="仿宋" w:eastAsia="仿宋" w:cs="仿宋"/>
          <w:b w:val="0"/>
          <w:bCs w:val="0"/>
          <w:sz w:val="32"/>
          <w:szCs w:val="32"/>
          <w:lang w:val="en-US" w:eastAsia="zh-CN"/>
        </w:rPr>
        <w:t>本文中借鉴上海、河南和台州的经验做法，提出工业项目（小微园除外）允许以幢为最小单元进行分批次核验和分期竣工验收，不仅解决了部分企业因生产工艺改变或资金不足短期内无法完成全部工程规划许可内容，还最大限度缩短企业投产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在上述改革的基础上，本文也提出了刚性条款：即</w:t>
      </w:r>
      <w:r>
        <w:rPr>
          <w:rFonts w:hint="eastAsia" w:ascii="仿宋" w:hAnsi="仿宋" w:eastAsia="仿宋" w:cs="仿宋"/>
          <w:b/>
          <w:bCs/>
          <w:color w:val="auto"/>
          <w:sz w:val="32"/>
          <w:szCs w:val="32"/>
          <w:lang w:val="en-US" w:eastAsia="zh-CN"/>
        </w:rPr>
        <w:t>对于文件下发后办理的建设工程规划许可证，企业在建设过程中未按批准内容实施且突破刚性管控内容导致无法办理核验的，须严格按相关法律法规进行处置。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UwMmZkYjgyNGY2NmNhYTUxODllNTQzNjc1ZDYzYmEifQ=="/>
    <w:docVar w:name="KSO_WPS_MARK_KEY" w:val="912cc3e2-90df-4be9-849e-2058d8a426fd"/>
  </w:docVars>
  <w:rsids>
    <w:rsidRoot w:val="00CF7C02"/>
    <w:rsid w:val="00021480"/>
    <w:rsid w:val="00107CD3"/>
    <w:rsid w:val="001221D4"/>
    <w:rsid w:val="00322E29"/>
    <w:rsid w:val="003623C0"/>
    <w:rsid w:val="0037715E"/>
    <w:rsid w:val="00383384"/>
    <w:rsid w:val="0042304C"/>
    <w:rsid w:val="00487106"/>
    <w:rsid w:val="004F3589"/>
    <w:rsid w:val="004F38BF"/>
    <w:rsid w:val="00522603"/>
    <w:rsid w:val="006054EB"/>
    <w:rsid w:val="00623B12"/>
    <w:rsid w:val="00687631"/>
    <w:rsid w:val="006B0B98"/>
    <w:rsid w:val="007D24D5"/>
    <w:rsid w:val="007D6F1C"/>
    <w:rsid w:val="00840523"/>
    <w:rsid w:val="00904239"/>
    <w:rsid w:val="00923A50"/>
    <w:rsid w:val="00A11F6B"/>
    <w:rsid w:val="00B70959"/>
    <w:rsid w:val="00B75F81"/>
    <w:rsid w:val="00C51462"/>
    <w:rsid w:val="00CB07D1"/>
    <w:rsid w:val="00CF7C02"/>
    <w:rsid w:val="00E24F9B"/>
    <w:rsid w:val="00E41882"/>
    <w:rsid w:val="00E73DE7"/>
    <w:rsid w:val="00EE5970"/>
    <w:rsid w:val="00FF0305"/>
    <w:rsid w:val="023F66B6"/>
    <w:rsid w:val="02C12C6D"/>
    <w:rsid w:val="05B66C8F"/>
    <w:rsid w:val="07A03355"/>
    <w:rsid w:val="090A69EE"/>
    <w:rsid w:val="09526CCE"/>
    <w:rsid w:val="09E432D5"/>
    <w:rsid w:val="0AF24B2C"/>
    <w:rsid w:val="0C4B22F8"/>
    <w:rsid w:val="0E4E65F0"/>
    <w:rsid w:val="0EE853A0"/>
    <w:rsid w:val="0FBD0A27"/>
    <w:rsid w:val="10624C50"/>
    <w:rsid w:val="11871BCA"/>
    <w:rsid w:val="1266596B"/>
    <w:rsid w:val="1352303C"/>
    <w:rsid w:val="1426049F"/>
    <w:rsid w:val="16EE0014"/>
    <w:rsid w:val="17575853"/>
    <w:rsid w:val="17953583"/>
    <w:rsid w:val="185D1375"/>
    <w:rsid w:val="18AE3504"/>
    <w:rsid w:val="1B7FD6DE"/>
    <w:rsid w:val="1C716D04"/>
    <w:rsid w:val="1C8B6772"/>
    <w:rsid w:val="1CA228AD"/>
    <w:rsid w:val="1CFC5477"/>
    <w:rsid w:val="1EE27A97"/>
    <w:rsid w:val="211A411E"/>
    <w:rsid w:val="21602E71"/>
    <w:rsid w:val="22145011"/>
    <w:rsid w:val="22163FA3"/>
    <w:rsid w:val="229B4FAB"/>
    <w:rsid w:val="23820872"/>
    <w:rsid w:val="268257E3"/>
    <w:rsid w:val="28D9041B"/>
    <w:rsid w:val="2BE75544"/>
    <w:rsid w:val="312C692B"/>
    <w:rsid w:val="31475C50"/>
    <w:rsid w:val="31DB3455"/>
    <w:rsid w:val="32D305D1"/>
    <w:rsid w:val="33B2148B"/>
    <w:rsid w:val="34076784"/>
    <w:rsid w:val="348F2FF3"/>
    <w:rsid w:val="360E4FD3"/>
    <w:rsid w:val="374F3E05"/>
    <w:rsid w:val="38F50C01"/>
    <w:rsid w:val="39BF365D"/>
    <w:rsid w:val="3A414072"/>
    <w:rsid w:val="3A700A47"/>
    <w:rsid w:val="3CFB4ABD"/>
    <w:rsid w:val="3D5A1BF0"/>
    <w:rsid w:val="42BA6AC5"/>
    <w:rsid w:val="43FE7550"/>
    <w:rsid w:val="47792D38"/>
    <w:rsid w:val="4C737A82"/>
    <w:rsid w:val="4E9E47B1"/>
    <w:rsid w:val="5071516B"/>
    <w:rsid w:val="51E34C57"/>
    <w:rsid w:val="521C7446"/>
    <w:rsid w:val="5283320A"/>
    <w:rsid w:val="529A3BE1"/>
    <w:rsid w:val="53BF452D"/>
    <w:rsid w:val="53DA1367"/>
    <w:rsid w:val="550E1480"/>
    <w:rsid w:val="5A8879B4"/>
    <w:rsid w:val="5B7F647C"/>
    <w:rsid w:val="5D775D82"/>
    <w:rsid w:val="62BD6E31"/>
    <w:rsid w:val="62D14CA2"/>
    <w:rsid w:val="66664F1A"/>
    <w:rsid w:val="668D2269"/>
    <w:rsid w:val="67A578AE"/>
    <w:rsid w:val="6AF26C81"/>
    <w:rsid w:val="6BA92D4B"/>
    <w:rsid w:val="6CA9227A"/>
    <w:rsid w:val="6CF7668E"/>
    <w:rsid w:val="6D486B5A"/>
    <w:rsid w:val="6EF015E7"/>
    <w:rsid w:val="719A5355"/>
    <w:rsid w:val="756D7199"/>
    <w:rsid w:val="792B3B93"/>
    <w:rsid w:val="7A3A5144"/>
    <w:rsid w:val="7B285503"/>
    <w:rsid w:val="7BFB5B7C"/>
    <w:rsid w:val="7C321491"/>
    <w:rsid w:val="7D400FFE"/>
    <w:rsid w:val="7E744473"/>
    <w:rsid w:val="FF6F9F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Emphasis"/>
    <w:basedOn w:val="8"/>
    <w:qFormat/>
    <w:uiPriority w:val="20"/>
    <w:rPr>
      <w:i/>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2357</Words>
  <Characters>2402</Characters>
  <Lines>14</Lines>
  <Paragraphs>4</Paragraphs>
  <TotalTime>1</TotalTime>
  <ScaleCrop>false</ScaleCrop>
  <LinksUpToDate>false</LinksUpToDate>
  <CharactersWithSpaces>2408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2022-04-19T14:46:00Z</dcterms:created>
  <dc:creator>匿名用户</dc:creator>
  <cp:lastModifiedBy>蓓</cp:lastModifiedBy>
  <cp:lastPrinted>2022-05-07T15:52:00Z</cp:lastPrinted>
  <dcterms:modified xsi:type="dcterms:W3CDTF">2024-03-25T08:12:43Z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D5253987AEC844E59895BB0F8C15C668_12</vt:lpwstr>
  </property>
</Properties>
</file>