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CA4" w:rsidRDefault="007F5CA4">
      <w:pPr>
        <w:autoSpaceDE w:val="0"/>
        <w:adjustRightInd w:val="0"/>
        <w:snapToGrid w:val="0"/>
        <w:spacing w:line="640" w:lineRule="exact"/>
        <w:rPr>
          <w:rFonts w:ascii="Times New Roman" w:eastAsia="方正小标宋简体" w:hAnsi="Times New Roman"/>
          <w:sz w:val="32"/>
          <w:szCs w:val="32"/>
        </w:rPr>
      </w:pPr>
    </w:p>
    <w:p w:rsidR="007F5CA4" w:rsidRDefault="00000000">
      <w:pPr>
        <w:autoSpaceDE w:val="0"/>
        <w:adjustRightInd w:val="0"/>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浙江省全域建设幸福河湖行动计划</w:t>
      </w:r>
    </w:p>
    <w:p w:rsidR="007F5CA4" w:rsidRDefault="00000000">
      <w:pPr>
        <w:autoSpaceDE w:val="0"/>
        <w:adjustRightInd w:val="0"/>
        <w:snapToGrid w:val="0"/>
        <w:spacing w:line="6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w:t>
      </w:r>
      <w:r w:rsidR="001C4A13">
        <w:rPr>
          <w:rFonts w:ascii="Times New Roman" w:eastAsia="方正小标宋简体" w:hAnsi="Times New Roman" w:hint="eastAsia"/>
          <w:sz w:val="44"/>
          <w:szCs w:val="44"/>
        </w:rPr>
        <w:t>征求意见稿</w:t>
      </w:r>
      <w:r>
        <w:rPr>
          <w:rFonts w:ascii="Times New Roman" w:eastAsia="方正小标宋简体" w:hAnsi="Times New Roman"/>
          <w:sz w:val="44"/>
          <w:szCs w:val="44"/>
        </w:rPr>
        <w:t>）</w:t>
      </w:r>
    </w:p>
    <w:p w:rsidR="007F5CA4" w:rsidRDefault="007F5CA4">
      <w:pPr>
        <w:spacing w:line="660" w:lineRule="exact"/>
        <w:rPr>
          <w:rFonts w:ascii="Times New Roman" w:eastAsia="仿宋_GB2312" w:hAnsi="Times New Roman"/>
          <w:sz w:val="36"/>
          <w:szCs w:val="36"/>
        </w:rPr>
      </w:pP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为推进全域建设幸福河湖，深入</w:t>
      </w:r>
      <w:proofErr w:type="gramStart"/>
      <w:r>
        <w:rPr>
          <w:rFonts w:eastAsia="仿宋_GB2312"/>
          <w:sz w:val="36"/>
          <w:szCs w:val="36"/>
        </w:rPr>
        <w:t>践行</w:t>
      </w:r>
      <w:proofErr w:type="gramEnd"/>
      <w:r>
        <w:rPr>
          <w:rFonts w:eastAsia="仿宋_GB2312"/>
          <w:sz w:val="36"/>
          <w:szCs w:val="36"/>
        </w:rPr>
        <w:t>生态文明理念，有力推动</w:t>
      </w:r>
      <w:r>
        <w:rPr>
          <w:rFonts w:eastAsia="仿宋_GB2312"/>
          <w:sz w:val="36"/>
          <w:szCs w:val="36"/>
        </w:rPr>
        <w:t>“</w:t>
      </w:r>
      <w:r>
        <w:rPr>
          <w:rFonts w:eastAsia="仿宋_GB2312"/>
          <w:sz w:val="36"/>
          <w:szCs w:val="36"/>
        </w:rPr>
        <w:t>两个先行</w:t>
      </w:r>
      <w:r>
        <w:rPr>
          <w:rFonts w:eastAsia="仿宋_GB2312"/>
          <w:sz w:val="36"/>
          <w:szCs w:val="36"/>
        </w:rPr>
        <w:t>”</w:t>
      </w:r>
      <w:r>
        <w:rPr>
          <w:rFonts w:eastAsia="仿宋_GB2312"/>
          <w:sz w:val="36"/>
          <w:szCs w:val="36"/>
        </w:rPr>
        <w:t>建设，特制定本行动计划。</w:t>
      </w:r>
    </w:p>
    <w:p w:rsidR="007F5CA4" w:rsidRDefault="00000000">
      <w:pPr>
        <w:numPr>
          <w:ilvl w:val="0"/>
          <w:numId w:val="1"/>
        </w:numPr>
        <w:snapToGrid w:val="0"/>
        <w:spacing w:line="660" w:lineRule="exact"/>
        <w:ind w:firstLineChars="200" w:firstLine="720"/>
        <w:outlineLvl w:val="0"/>
        <w:rPr>
          <w:rFonts w:ascii="Times New Roman" w:eastAsia="黑体" w:hAnsi="Times New Roman"/>
          <w:sz w:val="36"/>
          <w:szCs w:val="36"/>
        </w:rPr>
      </w:pPr>
      <w:r>
        <w:rPr>
          <w:rFonts w:ascii="Times New Roman" w:eastAsia="黑体" w:hAnsi="Times New Roman"/>
          <w:sz w:val="36"/>
          <w:szCs w:val="36"/>
        </w:rPr>
        <w:t>总体要求</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（一）指导思想</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以习近平新时代中国特色社会主义思想为指导，全面贯彻党的二十大与省第十五次党代会精神，积极响应习近平总书记建设</w:t>
      </w:r>
      <w:r>
        <w:rPr>
          <w:rFonts w:eastAsia="仿宋_GB2312"/>
          <w:sz w:val="36"/>
          <w:szCs w:val="36"/>
        </w:rPr>
        <w:t>“</w:t>
      </w:r>
      <w:r>
        <w:rPr>
          <w:rFonts w:eastAsia="仿宋_GB2312"/>
          <w:sz w:val="36"/>
          <w:szCs w:val="36"/>
        </w:rPr>
        <w:t>幸福河</w:t>
      </w:r>
      <w:r>
        <w:rPr>
          <w:rFonts w:eastAsia="仿宋_GB2312"/>
          <w:sz w:val="36"/>
          <w:szCs w:val="36"/>
        </w:rPr>
        <w:t>”</w:t>
      </w:r>
      <w:r>
        <w:rPr>
          <w:rFonts w:eastAsia="仿宋_GB2312"/>
          <w:sz w:val="36"/>
          <w:szCs w:val="36"/>
        </w:rPr>
        <w:t>的伟大号召，聚焦创新深化、改革攻坚、开放提升，推动</w:t>
      </w:r>
      <w:r>
        <w:rPr>
          <w:rFonts w:eastAsia="仿宋_GB2312" w:hint="eastAsia"/>
          <w:sz w:val="36"/>
          <w:szCs w:val="36"/>
        </w:rPr>
        <w:t>建设</w:t>
      </w:r>
      <w:r>
        <w:rPr>
          <w:rFonts w:eastAsia="仿宋_GB2312"/>
          <w:sz w:val="36"/>
          <w:szCs w:val="36"/>
        </w:rPr>
        <w:t>防洪更安全、生态更健康、环境更宜居、产业更富民、管护更智慧</w:t>
      </w:r>
      <w:r>
        <w:rPr>
          <w:rFonts w:eastAsia="仿宋_GB2312" w:hint="eastAsia"/>
          <w:sz w:val="36"/>
          <w:szCs w:val="36"/>
        </w:rPr>
        <w:t>的幸福</w:t>
      </w:r>
      <w:r>
        <w:rPr>
          <w:rFonts w:eastAsia="仿宋_GB2312"/>
          <w:sz w:val="36"/>
          <w:szCs w:val="36"/>
        </w:rPr>
        <w:t>河湖，努力建成全域幸福河湖的浙江样板，为打造生态文明高地、实现</w:t>
      </w:r>
      <w:r>
        <w:rPr>
          <w:rFonts w:eastAsia="仿宋_GB2312"/>
          <w:sz w:val="36"/>
          <w:szCs w:val="36"/>
        </w:rPr>
        <w:t>“</w:t>
      </w:r>
      <w:r>
        <w:rPr>
          <w:rFonts w:eastAsia="仿宋_GB2312"/>
          <w:sz w:val="36"/>
          <w:szCs w:val="36"/>
        </w:rPr>
        <w:t>两个先行</w:t>
      </w:r>
      <w:r>
        <w:rPr>
          <w:rFonts w:eastAsia="仿宋_GB2312"/>
          <w:sz w:val="36"/>
          <w:szCs w:val="36"/>
        </w:rPr>
        <w:t>”</w:t>
      </w:r>
      <w:r>
        <w:rPr>
          <w:rFonts w:eastAsia="仿宋_GB2312"/>
          <w:sz w:val="36"/>
          <w:szCs w:val="36"/>
        </w:rPr>
        <w:t>提供有力支撑。</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（二）基本原则</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w:t>
      </w:r>
      <w:r>
        <w:rPr>
          <w:rFonts w:eastAsia="仿宋_GB2312"/>
          <w:b/>
          <w:bCs/>
          <w:sz w:val="36"/>
          <w:szCs w:val="36"/>
        </w:rPr>
        <w:t>以人为本、共富共享。</w:t>
      </w:r>
      <w:r>
        <w:rPr>
          <w:rFonts w:eastAsia="仿宋_GB2312"/>
          <w:sz w:val="36"/>
          <w:szCs w:val="36"/>
        </w:rPr>
        <w:t>坚持以人民为中心，满足人民群众对河湖治理的多元需求，以全域幸福河湖建设为载体，充分挖掘拓展河湖富民惠民功能，形成推动共富共享的强大合力。</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lastRenderedPageBreak/>
        <w:t>——</w:t>
      </w:r>
      <w:r>
        <w:rPr>
          <w:rFonts w:eastAsia="仿宋_GB2312"/>
          <w:b/>
          <w:bCs/>
          <w:sz w:val="36"/>
          <w:szCs w:val="36"/>
        </w:rPr>
        <w:t>生态优先、系统治理。</w:t>
      </w:r>
      <w:r>
        <w:rPr>
          <w:rFonts w:eastAsia="仿宋_GB2312"/>
          <w:sz w:val="36"/>
          <w:szCs w:val="36"/>
        </w:rPr>
        <w:t>坚持尊重自然，顺应自然，保护自然，坚持山水林田湖草沙一体化保护，合理确定保护和利用的边界，促进生物多样性保护，实现人与自然和谐共生。</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w:t>
      </w:r>
      <w:r>
        <w:rPr>
          <w:rFonts w:eastAsia="仿宋_GB2312"/>
          <w:b/>
          <w:bCs/>
          <w:sz w:val="36"/>
          <w:szCs w:val="36"/>
        </w:rPr>
        <w:t>融合发展、联动推进。</w:t>
      </w:r>
      <w:r>
        <w:rPr>
          <w:rFonts w:eastAsia="仿宋_GB2312"/>
          <w:sz w:val="36"/>
          <w:szCs w:val="36"/>
        </w:rPr>
        <w:t>坚持功能融合、适度开放，合理布局河湖生态、生活、生产空间，加强行业部门协同，联动推进现代农业、文化旅游、滨水产业等高质量发展。</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w:t>
      </w:r>
      <w:r>
        <w:rPr>
          <w:rFonts w:eastAsia="仿宋_GB2312"/>
          <w:b/>
          <w:bCs/>
          <w:sz w:val="36"/>
          <w:szCs w:val="36"/>
        </w:rPr>
        <w:t>改革创新、两手发力。</w:t>
      </w:r>
      <w:r>
        <w:rPr>
          <w:rFonts w:eastAsia="仿宋_GB2312"/>
          <w:sz w:val="36"/>
          <w:szCs w:val="36"/>
        </w:rPr>
        <w:t>坚持政府引导、市场运作、群众参与，充分发挥市场在资源配置中的决定性作用，促进河湖资源高效利用，创新机制，以幸福河湖畅通</w:t>
      </w:r>
      <w:r>
        <w:rPr>
          <w:rFonts w:eastAsia="仿宋_GB2312"/>
          <w:sz w:val="36"/>
          <w:szCs w:val="36"/>
        </w:rPr>
        <w:t>“</w:t>
      </w:r>
      <w:r>
        <w:rPr>
          <w:rFonts w:eastAsia="仿宋_GB2312"/>
          <w:sz w:val="36"/>
          <w:szCs w:val="36"/>
        </w:rPr>
        <w:t>绿水青山就是金山银山</w:t>
      </w:r>
      <w:r>
        <w:rPr>
          <w:rFonts w:eastAsia="仿宋_GB2312"/>
          <w:sz w:val="36"/>
          <w:szCs w:val="36"/>
        </w:rPr>
        <w:t>”</w:t>
      </w:r>
      <w:r>
        <w:rPr>
          <w:rFonts w:eastAsia="仿宋_GB2312"/>
          <w:sz w:val="36"/>
          <w:szCs w:val="36"/>
        </w:rPr>
        <w:t>的生态价值转化通道。</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（三）主要目标</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以</w:t>
      </w:r>
      <w:r>
        <w:rPr>
          <w:rFonts w:eastAsia="仿宋_GB2312"/>
          <w:sz w:val="36"/>
          <w:szCs w:val="36"/>
        </w:rPr>
        <w:t>“</w:t>
      </w:r>
      <w:r>
        <w:rPr>
          <w:rFonts w:eastAsia="仿宋_GB2312"/>
          <w:sz w:val="36"/>
          <w:szCs w:val="36"/>
        </w:rPr>
        <w:t>八带百廊千明珠万里道</w:t>
      </w:r>
      <w:r>
        <w:rPr>
          <w:rFonts w:eastAsia="仿宋_GB2312"/>
          <w:sz w:val="36"/>
          <w:szCs w:val="36"/>
        </w:rPr>
        <w:t>”</w:t>
      </w:r>
      <w:r>
        <w:rPr>
          <w:rFonts w:eastAsia="仿宋_GB2312"/>
          <w:sz w:val="36"/>
          <w:szCs w:val="36"/>
        </w:rPr>
        <w:t>为基本格局，</w:t>
      </w:r>
      <w:proofErr w:type="gramStart"/>
      <w:r>
        <w:rPr>
          <w:rFonts w:eastAsia="仿宋_GB2312"/>
          <w:sz w:val="36"/>
          <w:szCs w:val="36"/>
        </w:rPr>
        <w:t>提升八</w:t>
      </w:r>
      <w:proofErr w:type="gramEnd"/>
      <w:r>
        <w:rPr>
          <w:rFonts w:eastAsia="仿宋_GB2312"/>
          <w:sz w:val="36"/>
          <w:szCs w:val="36"/>
        </w:rPr>
        <w:t>大水系安全生态基础，打造百条各具特色县域幸福母亲河，新建</w:t>
      </w:r>
      <w:r>
        <w:rPr>
          <w:rFonts w:eastAsia="仿宋_GB2312"/>
          <w:sz w:val="36"/>
          <w:szCs w:val="36"/>
        </w:rPr>
        <w:t>2000</w:t>
      </w:r>
      <w:r>
        <w:rPr>
          <w:rFonts w:eastAsia="仿宋_GB2312"/>
          <w:sz w:val="36"/>
          <w:szCs w:val="36"/>
        </w:rPr>
        <w:t>余个高品质亲水节点，全力激</w:t>
      </w:r>
      <w:r>
        <w:rPr>
          <w:rFonts w:eastAsia="仿宋_GB2312" w:hint="eastAsia"/>
          <w:sz w:val="36"/>
          <w:szCs w:val="36"/>
        </w:rPr>
        <w:t>发</w:t>
      </w:r>
      <w:r>
        <w:rPr>
          <w:rFonts w:eastAsia="仿宋_GB2312"/>
          <w:sz w:val="36"/>
          <w:szCs w:val="36"/>
        </w:rPr>
        <w:t>万余公里滨水岸带</w:t>
      </w:r>
      <w:r>
        <w:rPr>
          <w:rFonts w:eastAsia="仿宋_GB2312" w:hint="eastAsia"/>
          <w:sz w:val="36"/>
          <w:szCs w:val="36"/>
        </w:rPr>
        <w:t>活力</w:t>
      </w:r>
      <w:r>
        <w:rPr>
          <w:rFonts w:eastAsia="仿宋_GB2312"/>
          <w:sz w:val="36"/>
          <w:szCs w:val="36"/>
        </w:rPr>
        <w:t>，形成</w:t>
      </w:r>
      <w:r>
        <w:rPr>
          <w:rFonts w:eastAsia="仿宋_GB2312"/>
          <w:sz w:val="36"/>
          <w:szCs w:val="36"/>
        </w:rPr>
        <w:t>“</w:t>
      </w:r>
      <w:r>
        <w:rPr>
          <w:rFonts w:eastAsia="仿宋_GB2312"/>
          <w:sz w:val="36"/>
          <w:szCs w:val="36"/>
        </w:rPr>
        <w:t>安全、生态、宜居、富民、智慧</w:t>
      </w:r>
      <w:r>
        <w:rPr>
          <w:rFonts w:eastAsia="仿宋_GB2312"/>
          <w:sz w:val="36"/>
          <w:szCs w:val="36"/>
        </w:rPr>
        <w:t>”</w:t>
      </w:r>
      <w:r>
        <w:rPr>
          <w:rFonts w:eastAsia="仿宋_GB2312"/>
          <w:sz w:val="36"/>
          <w:szCs w:val="36"/>
        </w:rPr>
        <w:t>的全域幸福河湖。</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到</w:t>
      </w:r>
      <w:r>
        <w:rPr>
          <w:rFonts w:eastAsia="仿宋_GB2312"/>
          <w:sz w:val="36"/>
          <w:szCs w:val="36"/>
        </w:rPr>
        <w:t>2027</w:t>
      </w:r>
      <w:r>
        <w:rPr>
          <w:rFonts w:eastAsia="仿宋_GB2312"/>
          <w:sz w:val="36"/>
          <w:szCs w:val="36"/>
        </w:rPr>
        <w:t>年，县级以上城市防洪达标率</w:t>
      </w:r>
      <w:r>
        <w:rPr>
          <w:rFonts w:eastAsia="仿宋_GB2312"/>
          <w:sz w:val="36"/>
          <w:szCs w:val="36"/>
        </w:rPr>
        <w:t>95%</w:t>
      </w:r>
      <w:r>
        <w:rPr>
          <w:rFonts w:eastAsia="仿宋_GB2312"/>
          <w:sz w:val="36"/>
          <w:szCs w:val="36"/>
        </w:rPr>
        <w:t>以上，水旱灾害损失率小于</w:t>
      </w:r>
      <w:r>
        <w:rPr>
          <w:rFonts w:eastAsia="仿宋_GB2312"/>
          <w:sz w:val="36"/>
          <w:szCs w:val="36"/>
        </w:rPr>
        <w:t>0.32%</w:t>
      </w:r>
      <w:r>
        <w:rPr>
          <w:rFonts w:eastAsia="仿宋_GB2312"/>
          <w:sz w:val="36"/>
          <w:szCs w:val="36"/>
        </w:rPr>
        <w:t>。省</w:t>
      </w:r>
      <w:proofErr w:type="gramStart"/>
      <w:r>
        <w:rPr>
          <w:rFonts w:eastAsia="仿宋_GB2312"/>
          <w:sz w:val="36"/>
          <w:szCs w:val="36"/>
        </w:rPr>
        <w:t>控以上</w:t>
      </w:r>
      <w:proofErr w:type="gramEnd"/>
      <w:r>
        <w:rPr>
          <w:rFonts w:eastAsia="仿宋_GB2312"/>
          <w:sz w:val="36"/>
          <w:szCs w:val="36"/>
        </w:rPr>
        <w:t>断面水质达到或</w:t>
      </w:r>
      <w:r>
        <w:rPr>
          <w:rFonts w:eastAsia="仿宋_GB2312"/>
          <w:sz w:val="36"/>
          <w:szCs w:val="36"/>
        </w:rPr>
        <w:lastRenderedPageBreak/>
        <w:t>好于</w:t>
      </w:r>
      <w:r>
        <w:rPr>
          <w:rFonts w:eastAsia="仿宋_GB2312"/>
          <w:sz w:val="36"/>
          <w:szCs w:val="36"/>
        </w:rPr>
        <w:t>Ⅲ</w:t>
      </w:r>
      <w:r>
        <w:rPr>
          <w:rFonts w:eastAsia="仿宋_GB2312"/>
          <w:sz w:val="36"/>
          <w:szCs w:val="36"/>
        </w:rPr>
        <w:t>类水质的比例力争达到</w:t>
      </w:r>
      <w:r>
        <w:rPr>
          <w:rFonts w:eastAsia="仿宋_GB2312"/>
          <w:sz w:val="36"/>
          <w:szCs w:val="36"/>
        </w:rPr>
        <w:t>96%</w:t>
      </w:r>
      <w:r>
        <w:rPr>
          <w:rFonts w:eastAsia="仿宋_GB2312"/>
          <w:sz w:val="36"/>
          <w:szCs w:val="36"/>
        </w:rPr>
        <w:t>，县级及以上河道生态岸线比例达到</w:t>
      </w:r>
      <w:r>
        <w:rPr>
          <w:rFonts w:eastAsia="仿宋_GB2312"/>
          <w:sz w:val="36"/>
          <w:szCs w:val="36"/>
        </w:rPr>
        <w:t>70%</w:t>
      </w:r>
      <w:r>
        <w:rPr>
          <w:rFonts w:eastAsia="仿宋_GB2312"/>
          <w:sz w:val="36"/>
          <w:szCs w:val="36"/>
        </w:rPr>
        <w:t>以上，重点河湖生态流量达标率达到</w:t>
      </w:r>
      <w:r>
        <w:rPr>
          <w:rFonts w:eastAsia="仿宋_GB2312"/>
          <w:sz w:val="36"/>
          <w:szCs w:val="36"/>
        </w:rPr>
        <w:t>95%</w:t>
      </w:r>
      <w:r>
        <w:rPr>
          <w:rFonts w:eastAsia="仿宋_GB2312"/>
          <w:sz w:val="36"/>
          <w:szCs w:val="36"/>
        </w:rPr>
        <w:t>以上，水土保持率达到</w:t>
      </w:r>
      <w:r>
        <w:rPr>
          <w:rFonts w:eastAsia="仿宋_GB2312"/>
          <w:sz w:val="36"/>
          <w:szCs w:val="36"/>
        </w:rPr>
        <w:t>93</w:t>
      </w:r>
      <w:r>
        <w:rPr>
          <w:rFonts w:eastAsia="仿宋_GB2312" w:hint="eastAsia"/>
          <w:sz w:val="36"/>
          <w:szCs w:val="36"/>
        </w:rPr>
        <w:t>.2</w:t>
      </w:r>
      <w:r>
        <w:rPr>
          <w:rFonts w:eastAsia="仿宋_GB2312"/>
          <w:sz w:val="36"/>
          <w:szCs w:val="36"/>
        </w:rPr>
        <w:t>%</w:t>
      </w:r>
      <w:r>
        <w:rPr>
          <w:rFonts w:eastAsia="仿宋_GB2312"/>
          <w:sz w:val="36"/>
          <w:szCs w:val="36"/>
        </w:rPr>
        <w:t>以上。城乡</w:t>
      </w:r>
      <w:r>
        <w:rPr>
          <w:rFonts w:eastAsia="仿宋_GB2312"/>
          <w:sz w:val="36"/>
          <w:szCs w:val="36"/>
        </w:rPr>
        <w:t>15</w:t>
      </w:r>
      <w:r>
        <w:rPr>
          <w:rFonts w:eastAsia="仿宋_GB2312"/>
          <w:sz w:val="36"/>
          <w:szCs w:val="36"/>
        </w:rPr>
        <w:t>分钟亲水圈覆盖率达到</w:t>
      </w:r>
      <w:r>
        <w:rPr>
          <w:rFonts w:eastAsia="仿宋_GB2312"/>
          <w:sz w:val="36"/>
          <w:szCs w:val="36"/>
        </w:rPr>
        <w:t>90%</w:t>
      </w:r>
      <w:r>
        <w:rPr>
          <w:rFonts w:eastAsia="仿宋_GB2312"/>
          <w:sz w:val="36"/>
          <w:szCs w:val="36"/>
        </w:rPr>
        <w:t>以上。实现滨水旅游收入年均增长</w:t>
      </w:r>
      <w:r>
        <w:rPr>
          <w:rFonts w:eastAsia="仿宋_GB2312"/>
          <w:sz w:val="36"/>
          <w:szCs w:val="36"/>
        </w:rPr>
        <w:t>15%</w:t>
      </w:r>
      <w:r>
        <w:rPr>
          <w:rFonts w:eastAsia="仿宋_GB2312"/>
          <w:sz w:val="36"/>
          <w:szCs w:val="36"/>
        </w:rPr>
        <w:t>以上，沿河湖行政村集体经济年经营性收入</w:t>
      </w:r>
      <w:r>
        <w:rPr>
          <w:rFonts w:eastAsia="仿宋_GB2312"/>
          <w:sz w:val="36"/>
          <w:szCs w:val="36"/>
        </w:rPr>
        <w:t>50</w:t>
      </w:r>
      <w:r>
        <w:rPr>
          <w:rFonts w:eastAsia="仿宋_GB2312"/>
          <w:sz w:val="36"/>
          <w:szCs w:val="36"/>
        </w:rPr>
        <w:t>万元以上占比达到</w:t>
      </w:r>
      <w:r>
        <w:rPr>
          <w:rFonts w:eastAsia="仿宋_GB2312"/>
          <w:sz w:val="36"/>
          <w:szCs w:val="36"/>
        </w:rPr>
        <w:t>65%</w:t>
      </w:r>
      <w:r>
        <w:rPr>
          <w:rFonts w:eastAsia="仿宋_GB2312"/>
          <w:sz w:val="36"/>
          <w:szCs w:val="36"/>
        </w:rPr>
        <w:t>以上。率先形成全域幸福河湖评价体系。全省</w:t>
      </w:r>
      <w:r>
        <w:rPr>
          <w:rFonts w:eastAsia="仿宋_GB2312"/>
          <w:sz w:val="36"/>
          <w:szCs w:val="36"/>
        </w:rPr>
        <w:t>80%</w:t>
      </w:r>
      <w:r>
        <w:rPr>
          <w:rFonts w:eastAsia="仿宋_GB2312"/>
          <w:sz w:val="36"/>
          <w:szCs w:val="36"/>
        </w:rPr>
        <w:t>以上的县（市、区）达到县域幸福河湖建设目标，建设</w:t>
      </w:r>
      <w:r>
        <w:rPr>
          <w:rFonts w:eastAsia="仿宋_GB2312"/>
          <w:sz w:val="36"/>
          <w:szCs w:val="36"/>
        </w:rPr>
        <w:t>30</w:t>
      </w:r>
      <w:r>
        <w:rPr>
          <w:rFonts w:eastAsia="仿宋_GB2312"/>
          <w:sz w:val="36"/>
          <w:szCs w:val="36"/>
        </w:rPr>
        <w:t>个幸福河湖示范县。</w:t>
      </w:r>
    </w:p>
    <w:p w:rsidR="007F5CA4" w:rsidRDefault="00000000">
      <w:pPr>
        <w:numPr>
          <w:ilvl w:val="0"/>
          <w:numId w:val="1"/>
        </w:numPr>
        <w:snapToGrid w:val="0"/>
        <w:spacing w:line="660" w:lineRule="exact"/>
        <w:ind w:firstLineChars="200" w:firstLine="720"/>
        <w:outlineLvl w:val="0"/>
        <w:rPr>
          <w:rFonts w:ascii="Times New Roman" w:eastAsia="黑体" w:hAnsi="Times New Roman"/>
          <w:sz w:val="36"/>
          <w:szCs w:val="36"/>
        </w:rPr>
      </w:pPr>
      <w:r>
        <w:rPr>
          <w:rFonts w:ascii="Times New Roman" w:eastAsia="黑体" w:hAnsi="Times New Roman"/>
          <w:sz w:val="36"/>
          <w:szCs w:val="36"/>
        </w:rPr>
        <w:t>主要任务</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（一）实施江河安澜达标提质行动</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1.</w:t>
      </w:r>
      <w:r>
        <w:rPr>
          <w:rFonts w:eastAsia="仿宋_GB2312"/>
          <w:b/>
          <w:bCs/>
          <w:sz w:val="36"/>
          <w:szCs w:val="36"/>
        </w:rPr>
        <w:t>构建江河安全屏障。</w:t>
      </w:r>
      <w:r>
        <w:rPr>
          <w:rFonts w:eastAsia="仿宋_GB2312"/>
          <w:sz w:val="36"/>
          <w:szCs w:val="36"/>
        </w:rPr>
        <w:t>结合国土空间规划布局，复核保护对象的范围和防洪排涝标准，立足流域整体，推进实施钱塘江、瓯江等主要江河干堤提标加固、中小河流治理、蓄滞洪区现代化改造等工程，建设五大平原高速水路，开展圩区综合整治，新增</w:t>
      </w:r>
      <w:r>
        <w:rPr>
          <w:rFonts w:eastAsia="仿宋_GB2312"/>
          <w:sz w:val="36"/>
          <w:szCs w:val="36"/>
        </w:rPr>
        <w:t>2300</w:t>
      </w:r>
      <w:r>
        <w:rPr>
          <w:rFonts w:eastAsia="仿宋_GB2312"/>
          <w:sz w:val="36"/>
          <w:szCs w:val="36"/>
        </w:rPr>
        <w:t>公里达标河道，加强流域统一管理，防范重大风险，加强山洪灾害防治，八大流域干流和县级以上城市堤防基本达标。</w:t>
      </w:r>
      <w:r>
        <w:rPr>
          <w:rFonts w:ascii="楷体_GB2312" w:eastAsia="楷体_GB2312" w:hAnsi="楷体" w:hint="eastAsia"/>
          <w:sz w:val="36"/>
          <w:szCs w:val="36"/>
        </w:rPr>
        <w:t>（责任单位：省水利厅、省发展改革委等）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2.</w:t>
      </w:r>
      <w:r>
        <w:rPr>
          <w:rFonts w:eastAsia="仿宋_GB2312"/>
          <w:b/>
          <w:bCs/>
          <w:sz w:val="36"/>
          <w:szCs w:val="36"/>
        </w:rPr>
        <w:t>推进城市内涝治理。</w:t>
      </w:r>
      <w:r>
        <w:rPr>
          <w:rFonts w:eastAsia="仿宋_GB2312"/>
          <w:sz w:val="36"/>
          <w:szCs w:val="36"/>
        </w:rPr>
        <w:t>对城市易涝点的排水防涝泵站进行升级改造或</w:t>
      </w:r>
      <w:proofErr w:type="gramStart"/>
      <w:r>
        <w:rPr>
          <w:rFonts w:eastAsia="仿宋_GB2312"/>
          <w:sz w:val="36"/>
          <w:szCs w:val="36"/>
        </w:rPr>
        <w:t>增加机排能力</w:t>
      </w:r>
      <w:proofErr w:type="gramEnd"/>
      <w:r>
        <w:rPr>
          <w:rFonts w:eastAsia="仿宋_GB2312"/>
          <w:sz w:val="36"/>
          <w:szCs w:val="36"/>
        </w:rPr>
        <w:t>，建设雨水滞渗、收集</w:t>
      </w:r>
      <w:proofErr w:type="gramStart"/>
      <w:r>
        <w:rPr>
          <w:rFonts w:eastAsia="仿宋_GB2312"/>
          <w:sz w:val="36"/>
          <w:szCs w:val="36"/>
        </w:rPr>
        <w:lastRenderedPageBreak/>
        <w:t>利用等削峰</w:t>
      </w:r>
      <w:proofErr w:type="gramEnd"/>
      <w:r>
        <w:rPr>
          <w:rFonts w:eastAsia="仿宋_GB2312"/>
          <w:sz w:val="36"/>
          <w:szCs w:val="36"/>
        </w:rPr>
        <w:t>调蓄设施。以湖泊、公园、湿地、广场、城市道路等工程为重点，实行新区</w:t>
      </w:r>
      <w:r>
        <w:rPr>
          <w:rFonts w:eastAsia="仿宋_GB2312"/>
          <w:sz w:val="36"/>
          <w:szCs w:val="36"/>
        </w:rPr>
        <w:t>“</w:t>
      </w:r>
      <w:r>
        <w:rPr>
          <w:rFonts w:eastAsia="仿宋_GB2312"/>
          <w:sz w:val="36"/>
          <w:szCs w:val="36"/>
        </w:rPr>
        <w:t>海绵</w:t>
      </w:r>
      <w:r>
        <w:rPr>
          <w:rFonts w:eastAsia="仿宋_GB2312"/>
          <w:sz w:val="36"/>
          <w:szCs w:val="36"/>
        </w:rPr>
        <w:t>+”</w:t>
      </w:r>
      <w:r>
        <w:rPr>
          <w:rFonts w:eastAsia="仿宋_GB2312"/>
          <w:sz w:val="36"/>
          <w:szCs w:val="36"/>
        </w:rPr>
        <w:t>和老区</w:t>
      </w:r>
      <w:r>
        <w:rPr>
          <w:rFonts w:eastAsia="仿宋_GB2312"/>
          <w:sz w:val="36"/>
          <w:szCs w:val="36"/>
        </w:rPr>
        <w:t>“+</w:t>
      </w:r>
      <w:r>
        <w:rPr>
          <w:rFonts w:eastAsia="仿宋_GB2312"/>
          <w:sz w:val="36"/>
          <w:szCs w:val="36"/>
        </w:rPr>
        <w:t>海绵</w:t>
      </w:r>
      <w:r>
        <w:rPr>
          <w:rFonts w:eastAsia="仿宋_GB2312"/>
          <w:sz w:val="36"/>
          <w:szCs w:val="36"/>
        </w:rPr>
        <w:t>”</w:t>
      </w:r>
      <w:r>
        <w:rPr>
          <w:rFonts w:eastAsia="仿宋_GB2312"/>
          <w:sz w:val="36"/>
          <w:szCs w:val="36"/>
        </w:rPr>
        <w:t>模式，因地制宜推进区域化建设，设区市城市建成区</w:t>
      </w:r>
      <w:r>
        <w:rPr>
          <w:rFonts w:eastAsia="仿宋_GB2312"/>
          <w:sz w:val="36"/>
          <w:szCs w:val="36"/>
        </w:rPr>
        <w:t>55%</w:t>
      </w:r>
      <w:r>
        <w:rPr>
          <w:rFonts w:eastAsia="仿宋_GB2312"/>
          <w:sz w:val="36"/>
          <w:szCs w:val="36"/>
        </w:rPr>
        <w:t>以上的面积、其他县城建成区</w:t>
      </w:r>
      <w:r>
        <w:rPr>
          <w:rFonts w:eastAsia="仿宋_GB2312"/>
          <w:sz w:val="36"/>
          <w:szCs w:val="36"/>
        </w:rPr>
        <w:t>25%</w:t>
      </w:r>
      <w:r>
        <w:rPr>
          <w:rFonts w:eastAsia="仿宋_GB2312"/>
          <w:sz w:val="36"/>
          <w:szCs w:val="36"/>
        </w:rPr>
        <w:t>以上的面积达到海绵城市目标要求。</w:t>
      </w:r>
      <w:r>
        <w:rPr>
          <w:rFonts w:ascii="楷体_GB2312" w:eastAsia="楷体_GB2312" w:hAnsi="楷体" w:hint="eastAsia"/>
          <w:sz w:val="36"/>
          <w:szCs w:val="36"/>
        </w:rPr>
        <w:t>（责任单位：省建设厅、省发展改革委等）</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（二）实施河湖生态保护提升行动</w:t>
      </w:r>
    </w:p>
    <w:p w:rsidR="007F5CA4" w:rsidRDefault="00000000">
      <w:pPr>
        <w:pStyle w:val="NormalIndent1"/>
        <w:spacing w:line="660" w:lineRule="exact"/>
        <w:ind w:firstLineChars="200" w:firstLine="723"/>
        <w:rPr>
          <w:rFonts w:ascii="楷体_GB2312" w:eastAsia="楷体_GB2312"/>
          <w:sz w:val="36"/>
          <w:szCs w:val="36"/>
        </w:rPr>
      </w:pPr>
      <w:r>
        <w:rPr>
          <w:rFonts w:eastAsia="仿宋_GB2312"/>
          <w:b/>
          <w:bCs/>
          <w:sz w:val="36"/>
          <w:szCs w:val="36"/>
        </w:rPr>
        <w:t>1.</w:t>
      </w:r>
      <w:r>
        <w:rPr>
          <w:rFonts w:eastAsia="仿宋_GB2312"/>
          <w:b/>
          <w:bCs/>
          <w:sz w:val="36"/>
          <w:szCs w:val="36"/>
        </w:rPr>
        <w:t>加强水生态修复保护。</w:t>
      </w:r>
      <w:r>
        <w:rPr>
          <w:rFonts w:eastAsia="仿宋_GB2312"/>
          <w:sz w:val="36"/>
          <w:szCs w:val="36"/>
        </w:rPr>
        <w:t>流域上中游等地区开展堰坝、堤防生态化改造，注重天然野性河流的保护保留。平原河口地区开展水系连通、生态补水等，提高水体流动性，提升河湖水生态质量稳定性，维护水生生物多样性。大力推进钱塘江、大运河、瓯江、苕溪等八大水系水生态保护与修复，实施农村水系提质</w:t>
      </w:r>
      <w:r>
        <w:rPr>
          <w:rFonts w:eastAsia="仿宋_GB2312"/>
          <w:sz w:val="36"/>
          <w:szCs w:val="36"/>
        </w:rPr>
        <w:t>10000</w:t>
      </w:r>
      <w:r>
        <w:rPr>
          <w:rFonts w:eastAsia="仿宋_GB2312"/>
          <w:sz w:val="36"/>
          <w:szCs w:val="36"/>
        </w:rPr>
        <w:t>公里。全面推进河湖健康评价，建立河湖健康档案。布设</w:t>
      </w:r>
      <w:r>
        <w:rPr>
          <w:rFonts w:eastAsia="仿宋_GB2312"/>
          <w:sz w:val="36"/>
          <w:szCs w:val="36"/>
        </w:rPr>
        <w:t>517</w:t>
      </w:r>
      <w:r>
        <w:rPr>
          <w:rFonts w:eastAsia="仿宋_GB2312"/>
          <w:sz w:val="36"/>
          <w:szCs w:val="36"/>
        </w:rPr>
        <w:t>个覆盖重点河流、中小河流干支流汇合口等的生态流量监测断面，科学确定河湖生态流量。推进硬质护岸生态化改造</w:t>
      </w:r>
      <w:r>
        <w:rPr>
          <w:rFonts w:eastAsia="仿宋_GB2312"/>
          <w:sz w:val="36"/>
          <w:szCs w:val="36"/>
        </w:rPr>
        <w:t>2000</w:t>
      </w:r>
      <w:r>
        <w:rPr>
          <w:rFonts w:eastAsia="仿宋_GB2312"/>
          <w:sz w:val="36"/>
          <w:szCs w:val="36"/>
        </w:rPr>
        <w:t>公里，加强河湖生态缓冲带修复，保护修复重要湿地及湿地公园</w:t>
      </w:r>
      <w:r>
        <w:rPr>
          <w:rFonts w:eastAsia="仿宋_GB2312"/>
          <w:sz w:val="36"/>
          <w:szCs w:val="36"/>
        </w:rPr>
        <w:t>10</w:t>
      </w:r>
      <w:r>
        <w:rPr>
          <w:rFonts w:eastAsia="仿宋_GB2312"/>
          <w:sz w:val="36"/>
          <w:szCs w:val="36"/>
        </w:rPr>
        <w:t>处以上。严格落实内陆水域渔业资源养护管理措施，持续</w:t>
      </w:r>
      <w:proofErr w:type="gramStart"/>
      <w:r>
        <w:rPr>
          <w:rFonts w:eastAsia="仿宋_GB2312"/>
          <w:sz w:val="36"/>
          <w:szCs w:val="36"/>
        </w:rPr>
        <w:t>开展八</w:t>
      </w:r>
      <w:proofErr w:type="gramEnd"/>
      <w:r>
        <w:rPr>
          <w:rFonts w:eastAsia="仿宋_GB2312"/>
          <w:sz w:val="36"/>
          <w:szCs w:val="36"/>
        </w:rPr>
        <w:t>大水系统一禁渔期制度，增殖放流苗种</w:t>
      </w:r>
      <w:r>
        <w:rPr>
          <w:rFonts w:eastAsia="仿宋_GB2312"/>
          <w:sz w:val="36"/>
          <w:szCs w:val="36"/>
        </w:rPr>
        <w:t>15</w:t>
      </w:r>
      <w:r>
        <w:rPr>
          <w:rFonts w:eastAsia="仿宋_GB2312"/>
          <w:sz w:val="36"/>
          <w:szCs w:val="36"/>
        </w:rPr>
        <w:t>亿单位。</w:t>
      </w:r>
      <w:r>
        <w:rPr>
          <w:rFonts w:ascii="楷体_GB2312" w:eastAsia="楷体_GB2312" w:hint="eastAsia"/>
          <w:sz w:val="36"/>
          <w:szCs w:val="36"/>
        </w:rPr>
        <w:t>（责任单位：省水利厅、省发展改革委、省自然资源厅、省生态环境厅、省农业农村</w:t>
      </w:r>
      <w:r>
        <w:rPr>
          <w:rFonts w:ascii="楷体_GB2312" w:eastAsia="楷体_GB2312" w:hint="eastAsia"/>
          <w:sz w:val="36"/>
          <w:szCs w:val="36"/>
        </w:rPr>
        <w:lastRenderedPageBreak/>
        <w:t>厅、省林业局等）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2.</w:t>
      </w:r>
      <w:r>
        <w:rPr>
          <w:rFonts w:eastAsia="仿宋_GB2312"/>
          <w:b/>
          <w:bCs/>
          <w:sz w:val="36"/>
          <w:szCs w:val="36"/>
        </w:rPr>
        <w:t>加强水环境综合治理。</w:t>
      </w:r>
      <w:r>
        <w:rPr>
          <w:rFonts w:eastAsia="仿宋_GB2312"/>
          <w:sz w:val="36"/>
          <w:szCs w:val="36"/>
        </w:rPr>
        <w:t>强化源头管控，推进水岸同治，推动节水减排。城市建成区重点加强污染物源头治理、污染物入</w:t>
      </w:r>
      <w:proofErr w:type="gramStart"/>
      <w:r>
        <w:rPr>
          <w:rFonts w:eastAsia="仿宋_GB2312"/>
          <w:sz w:val="36"/>
          <w:szCs w:val="36"/>
        </w:rPr>
        <w:t>河量管</w:t>
      </w:r>
      <w:proofErr w:type="gramEnd"/>
      <w:r>
        <w:rPr>
          <w:rFonts w:eastAsia="仿宋_GB2312"/>
          <w:sz w:val="36"/>
          <w:szCs w:val="36"/>
        </w:rPr>
        <w:t>控、船舶港口水污染防治，农村地区重点实施农村生活污水处理及农业面源污染治理。推进入河排污口和</w:t>
      </w:r>
      <w:proofErr w:type="gramStart"/>
      <w:r>
        <w:rPr>
          <w:rFonts w:eastAsia="仿宋_GB2312"/>
          <w:sz w:val="36"/>
          <w:szCs w:val="36"/>
        </w:rPr>
        <w:t>城镇雨洪排</w:t>
      </w:r>
      <w:proofErr w:type="gramEnd"/>
      <w:r>
        <w:rPr>
          <w:rFonts w:eastAsia="仿宋_GB2312"/>
          <w:sz w:val="36"/>
          <w:szCs w:val="36"/>
        </w:rPr>
        <w:t>口排查整治，城镇</w:t>
      </w:r>
      <w:r>
        <w:rPr>
          <w:rFonts w:eastAsia="仿宋_GB2312"/>
          <w:sz w:val="36"/>
          <w:szCs w:val="36"/>
        </w:rPr>
        <w:t>“</w:t>
      </w:r>
      <w:r>
        <w:rPr>
          <w:rFonts w:eastAsia="仿宋_GB2312"/>
          <w:sz w:val="36"/>
          <w:szCs w:val="36"/>
        </w:rPr>
        <w:t>污水零直排区</w:t>
      </w:r>
      <w:r>
        <w:rPr>
          <w:rFonts w:eastAsia="仿宋_GB2312"/>
          <w:sz w:val="36"/>
          <w:szCs w:val="36"/>
        </w:rPr>
        <w:t>”</w:t>
      </w:r>
      <w:r>
        <w:rPr>
          <w:rFonts w:eastAsia="仿宋_GB2312"/>
          <w:sz w:val="36"/>
          <w:szCs w:val="36"/>
        </w:rPr>
        <w:t>建设攻坚行动，实现城镇建成区雨污分流全覆盖。实施农村生活污水治理</w:t>
      </w:r>
      <w:r>
        <w:rPr>
          <w:rFonts w:eastAsia="仿宋_GB2312"/>
          <w:sz w:val="36"/>
          <w:szCs w:val="36"/>
        </w:rPr>
        <w:t>“</w:t>
      </w:r>
      <w:r>
        <w:rPr>
          <w:rFonts w:eastAsia="仿宋_GB2312"/>
          <w:sz w:val="36"/>
          <w:szCs w:val="36"/>
        </w:rPr>
        <w:t>强基增效双提标</w:t>
      </w:r>
      <w:r>
        <w:rPr>
          <w:rFonts w:eastAsia="仿宋_GB2312"/>
          <w:sz w:val="36"/>
          <w:szCs w:val="36"/>
        </w:rPr>
        <w:t>”</w:t>
      </w:r>
      <w:r>
        <w:rPr>
          <w:rFonts w:eastAsia="仿宋_GB2312"/>
          <w:sz w:val="36"/>
          <w:szCs w:val="36"/>
        </w:rPr>
        <w:t>行动，推进农村生活污水处理设施建设改造和标准化运维。深化农业面源污染治理，持续推动</w:t>
      </w:r>
      <w:r>
        <w:rPr>
          <w:rFonts w:eastAsia="仿宋_GB2312"/>
          <w:sz w:val="36"/>
          <w:szCs w:val="36"/>
        </w:rPr>
        <w:t>“</w:t>
      </w:r>
      <w:r>
        <w:rPr>
          <w:rFonts w:eastAsia="仿宋_GB2312"/>
          <w:sz w:val="36"/>
          <w:szCs w:val="36"/>
        </w:rPr>
        <w:t>肥药两制</w:t>
      </w:r>
      <w:r>
        <w:rPr>
          <w:rFonts w:eastAsia="仿宋_GB2312"/>
          <w:sz w:val="36"/>
          <w:szCs w:val="36"/>
        </w:rPr>
        <w:t>”</w:t>
      </w:r>
      <w:r>
        <w:rPr>
          <w:rFonts w:eastAsia="仿宋_GB2312"/>
          <w:sz w:val="36"/>
          <w:szCs w:val="36"/>
        </w:rPr>
        <w:t>改革，建成农田氮磷生态拦截沟渠</w:t>
      </w:r>
      <w:r>
        <w:rPr>
          <w:rFonts w:eastAsia="仿宋_GB2312"/>
          <w:sz w:val="36"/>
          <w:szCs w:val="36"/>
        </w:rPr>
        <w:t>100</w:t>
      </w:r>
      <w:r>
        <w:rPr>
          <w:rFonts w:eastAsia="仿宋_GB2312"/>
          <w:sz w:val="36"/>
          <w:szCs w:val="36"/>
        </w:rPr>
        <w:t>条，推进农田区域退水</w:t>
      </w:r>
      <w:r>
        <w:rPr>
          <w:rFonts w:eastAsia="仿宋_GB2312"/>
          <w:sz w:val="36"/>
          <w:szCs w:val="36"/>
        </w:rPr>
        <w:t>“</w:t>
      </w:r>
      <w:r>
        <w:rPr>
          <w:rFonts w:eastAsia="仿宋_GB2312"/>
          <w:sz w:val="36"/>
          <w:szCs w:val="36"/>
        </w:rPr>
        <w:t>零直排</w:t>
      </w:r>
      <w:r>
        <w:rPr>
          <w:rFonts w:eastAsia="仿宋_GB2312"/>
          <w:sz w:val="36"/>
          <w:szCs w:val="36"/>
        </w:rPr>
        <w:t>”</w:t>
      </w:r>
      <w:r>
        <w:rPr>
          <w:rFonts w:eastAsia="仿宋_GB2312"/>
          <w:sz w:val="36"/>
          <w:szCs w:val="36"/>
        </w:rPr>
        <w:t>。加强船舶污染防治，加快岸电全面推广使用。以</w:t>
      </w:r>
      <w:proofErr w:type="gramStart"/>
      <w:r>
        <w:rPr>
          <w:rFonts w:eastAsia="仿宋_GB2312"/>
          <w:sz w:val="36"/>
          <w:szCs w:val="36"/>
        </w:rPr>
        <w:t>节水促减排</w:t>
      </w:r>
      <w:proofErr w:type="gramEnd"/>
      <w:r>
        <w:rPr>
          <w:rFonts w:eastAsia="仿宋_GB2312"/>
          <w:sz w:val="36"/>
          <w:szCs w:val="36"/>
        </w:rPr>
        <w:t>，强化用水约束性管理，以水源分质供水、非常规水利用等为主要抓手，全省城市再生水利用率达到</w:t>
      </w:r>
      <w:r>
        <w:rPr>
          <w:rFonts w:eastAsia="仿宋_GB2312"/>
          <w:sz w:val="36"/>
          <w:szCs w:val="36"/>
        </w:rPr>
        <w:t xml:space="preserve"> 20%</w:t>
      </w:r>
      <w:r>
        <w:rPr>
          <w:rFonts w:eastAsia="仿宋_GB2312"/>
          <w:sz w:val="36"/>
          <w:szCs w:val="36"/>
        </w:rPr>
        <w:t>以上，其中缺水城市利用率达到</w:t>
      </w:r>
      <w:r>
        <w:rPr>
          <w:rFonts w:eastAsia="仿宋_GB2312"/>
          <w:sz w:val="36"/>
          <w:szCs w:val="36"/>
        </w:rPr>
        <w:t xml:space="preserve"> 25%</w:t>
      </w:r>
      <w:r>
        <w:rPr>
          <w:rFonts w:eastAsia="仿宋_GB2312"/>
          <w:sz w:val="36"/>
          <w:szCs w:val="36"/>
        </w:rPr>
        <w:t>以上。加强重点领域节水，每年开展规模养殖场节水改造与建设</w:t>
      </w:r>
      <w:r>
        <w:rPr>
          <w:rFonts w:eastAsia="仿宋_GB2312"/>
          <w:sz w:val="36"/>
          <w:szCs w:val="36"/>
        </w:rPr>
        <w:t>50</w:t>
      </w:r>
      <w:r>
        <w:rPr>
          <w:rFonts w:eastAsia="仿宋_GB2312"/>
          <w:sz w:val="36"/>
          <w:szCs w:val="36"/>
        </w:rPr>
        <w:t>家，每年创建节水型企业</w:t>
      </w:r>
      <w:r>
        <w:rPr>
          <w:rFonts w:eastAsia="仿宋_GB2312"/>
          <w:sz w:val="36"/>
          <w:szCs w:val="36"/>
        </w:rPr>
        <w:t>200</w:t>
      </w:r>
      <w:r>
        <w:rPr>
          <w:rFonts w:eastAsia="仿宋_GB2312"/>
          <w:sz w:val="36"/>
          <w:szCs w:val="36"/>
        </w:rPr>
        <w:t>家，完成</w:t>
      </w:r>
      <w:r>
        <w:rPr>
          <w:rFonts w:eastAsia="仿宋_GB2312"/>
          <w:sz w:val="36"/>
          <w:szCs w:val="36"/>
        </w:rPr>
        <w:t>3000</w:t>
      </w:r>
      <w:r>
        <w:rPr>
          <w:rFonts w:eastAsia="仿宋_GB2312"/>
          <w:sz w:val="36"/>
          <w:szCs w:val="36"/>
        </w:rPr>
        <w:t>个以上节水型公共机构建设。</w:t>
      </w:r>
      <w:r>
        <w:rPr>
          <w:rFonts w:ascii="楷体_GB2312" w:eastAsia="楷体_GB2312" w:hint="eastAsia"/>
          <w:sz w:val="36"/>
          <w:szCs w:val="36"/>
        </w:rPr>
        <w:t>（责任单位：省生态环境厅、省建设厅、省交通运输厅、省农业农村厅、省水利厅等）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3.</w:t>
      </w:r>
      <w:r>
        <w:rPr>
          <w:rFonts w:eastAsia="仿宋_GB2312"/>
          <w:b/>
          <w:bCs/>
          <w:sz w:val="36"/>
          <w:szCs w:val="36"/>
        </w:rPr>
        <w:t>推进水土保持高质量发展。</w:t>
      </w:r>
      <w:r>
        <w:rPr>
          <w:rFonts w:eastAsia="仿宋_GB2312"/>
          <w:sz w:val="36"/>
          <w:szCs w:val="36"/>
        </w:rPr>
        <w:t>加强水土流失预防保</w:t>
      </w:r>
      <w:r>
        <w:rPr>
          <w:rFonts w:eastAsia="仿宋_GB2312"/>
          <w:sz w:val="36"/>
          <w:szCs w:val="36"/>
        </w:rPr>
        <w:lastRenderedPageBreak/>
        <w:t>护，系统推进水土流失综合治理，突出做好生态清洁小流域、经济林治理、土地综合整治和矿山生态修复的水土保持工作，完善水土保持监测体系，加强监测对水土保持工作的支撑作用，着力推动水土流失减量降级、水土流失治理提质增效。治理水土流失面积</w:t>
      </w:r>
      <w:r>
        <w:rPr>
          <w:rFonts w:eastAsia="仿宋_GB2312"/>
          <w:sz w:val="36"/>
          <w:szCs w:val="36"/>
        </w:rPr>
        <w:t>1500</w:t>
      </w:r>
      <w:r>
        <w:rPr>
          <w:rFonts w:eastAsia="仿宋_GB2312"/>
          <w:sz w:val="36"/>
          <w:szCs w:val="36"/>
        </w:rPr>
        <w:t>平方公里，打造国家水土保持示范县</w:t>
      </w:r>
      <w:r>
        <w:rPr>
          <w:rFonts w:eastAsia="仿宋_GB2312"/>
          <w:sz w:val="36"/>
          <w:szCs w:val="36"/>
        </w:rPr>
        <w:t>10</w:t>
      </w:r>
      <w:r>
        <w:rPr>
          <w:rFonts w:eastAsia="仿宋_GB2312"/>
          <w:sz w:val="36"/>
          <w:szCs w:val="36"/>
        </w:rPr>
        <w:t>个、示范工程</w:t>
      </w:r>
      <w:r>
        <w:rPr>
          <w:rFonts w:eastAsia="仿宋_GB2312"/>
          <w:sz w:val="36"/>
          <w:szCs w:val="36"/>
        </w:rPr>
        <w:t>15</w:t>
      </w:r>
      <w:r>
        <w:rPr>
          <w:rFonts w:eastAsia="仿宋_GB2312"/>
          <w:sz w:val="36"/>
          <w:szCs w:val="36"/>
        </w:rPr>
        <w:t>个。</w:t>
      </w:r>
      <w:r>
        <w:rPr>
          <w:rFonts w:ascii="楷体_GB2312" w:eastAsia="楷体_GB2312" w:hint="eastAsia"/>
          <w:sz w:val="36"/>
          <w:szCs w:val="36"/>
        </w:rPr>
        <w:t>（责任单位：省水利厅、省自然资源厅、省林业局等）</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（三）实施亲水宜</w:t>
      </w:r>
      <w:proofErr w:type="gramStart"/>
      <w:r>
        <w:rPr>
          <w:rFonts w:ascii="Times New Roman" w:eastAsia="楷体_GB2312" w:hAnsi="Times New Roman"/>
          <w:sz w:val="36"/>
          <w:szCs w:val="36"/>
        </w:rPr>
        <w:t>居设施</w:t>
      </w:r>
      <w:proofErr w:type="gramEnd"/>
      <w:r>
        <w:rPr>
          <w:rFonts w:ascii="Times New Roman" w:eastAsia="楷体_GB2312" w:hAnsi="Times New Roman"/>
          <w:sz w:val="36"/>
          <w:szCs w:val="36"/>
        </w:rPr>
        <w:t>提升行动</w:t>
      </w:r>
      <w:r>
        <w:rPr>
          <w:rFonts w:ascii="Times New Roman" w:eastAsia="楷体_GB2312" w:hAnsi="Times New Roman"/>
          <w:sz w:val="36"/>
          <w:szCs w:val="36"/>
        </w:rPr>
        <w:t xml:space="preserve">   </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1.</w:t>
      </w:r>
      <w:r>
        <w:rPr>
          <w:rFonts w:eastAsia="仿宋_GB2312"/>
          <w:b/>
          <w:bCs/>
          <w:sz w:val="36"/>
          <w:szCs w:val="36"/>
        </w:rPr>
        <w:t>建设城乡</w:t>
      </w:r>
      <w:r>
        <w:rPr>
          <w:rFonts w:eastAsia="仿宋_GB2312"/>
          <w:b/>
          <w:bCs/>
          <w:sz w:val="36"/>
          <w:szCs w:val="36"/>
        </w:rPr>
        <w:t>15</w:t>
      </w:r>
      <w:r>
        <w:rPr>
          <w:rFonts w:eastAsia="仿宋_GB2312"/>
          <w:b/>
          <w:bCs/>
          <w:sz w:val="36"/>
          <w:szCs w:val="36"/>
        </w:rPr>
        <w:t>分钟亲水圈。</w:t>
      </w:r>
      <w:r>
        <w:rPr>
          <w:rFonts w:eastAsia="仿宋_GB2312"/>
          <w:sz w:val="36"/>
          <w:szCs w:val="36"/>
        </w:rPr>
        <w:t>立足范围、</w:t>
      </w:r>
      <w:proofErr w:type="gramStart"/>
      <w:r>
        <w:rPr>
          <w:rFonts w:eastAsia="仿宋_GB2312"/>
          <w:sz w:val="36"/>
          <w:szCs w:val="36"/>
        </w:rPr>
        <w:t>品质双</w:t>
      </w:r>
      <w:proofErr w:type="gramEnd"/>
      <w:r>
        <w:rPr>
          <w:rFonts w:eastAsia="仿宋_GB2312"/>
          <w:sz w:val="36"/>
          <w:szCs w:val="36"/>
        </w:rPr>
        <w:t>提升，融合全域旅游、美丽城镇、</w:t>
      </w:r>
      <w:r>
        <w:rPr>
          <w:rFonts w:eastAsia="仿宋_GB2312"/>
          <w:sz w:val="36"/>
          <w:szCs w:val="36"/>
        </w:rPr>
        <w:t>“</w:t>
      </w:r>
      <w:r>
        <w:rPr>
          <w:rFonts w:eastAsia="仿宋_GB2312"/>
          <w:sz w:val="36"/>
          <w:szCs w:val="36"/>
        </w:rPr>
        <w:t>未来社区</w:t>
      </w:r>
      <w:r>
        <w:rPr>
          <w:rFonts w:eastAsia="仿宋_GB2312"/>
          <w:sz w:val="36"/>
          <w:szCs w:val="36"/>
        </w:rPr>
        <w:t>”“</w:t>
      </w:r>
      <w:r>
        <w:rPr>
          <w:rFonts w:eastAsia="仿宋_GB2312"/>
          <w:sz w:val="36"/>
          <w:szCs w:val="36"/>
        </w:rPr>
        <w:t>未来乡村</w:t>
      </w:r>
      <w:r>
        <w:rPr>
          <w:rFonts w:eastAsia="仿宋_GB2312"/>
          <w:sz w:val="36"/>
          <w:szCs w:val="36"/>
        </w:rPr>
        <w:t>”“</w:t>
      </w:r>
      <w:r>
        <w:rPr>
          <w:rFonts w:eastAsia="仿宋_GB2312"/>
          <w:sz w:val="36"/>
          <w:szCs w:val="36"/>
        </w:rPr>
        <w:t>城乡风貌样板区</w:t>
      </w:r>
      <w:r>
        <w:rPr>
          <w:rFonts w:eastAsia="仿宋_GB2312"/>
          <w:sz w:val="36"/>
          <w:szCs w:val="36"/>
        </w:rPr>
        <w:t>”</w:t>
      </w:r>
      <w:r>
        <w:rPr>
          <w:rFonts w:eastAsia="仿宋_GB2312"/>
          <w:sz w:val="36"/>
          <w:szCs w:val="36"/>
        </w:rPr>
        <w:t>等建设，迭代升级美丽河湖建设，加快实施山塘水库系统治理、水系连通及水美乡村建设等工程，新增一批可游憩绿道、可游泳水域、可露营滩地、可观景平台、可戏水堰坝汀步、可垂钓点点位、可下河埠头等亲水设施，满足运动休闲、旅游康养、科</w:t>
      </w:r>
      <w:proofErr w:type="gramStart"/>
      <w:r>
        <w:rPr>
          <w:rFonts w:eastAsia="仿宋_GB2312"/>
          <w:sz w:val="36"/>
          <w:szCs w:val="36"/>
        </w:rPr>
        <w:t>教研学</w:t>
      </w:r>
      <w:proofErr w:type="gramEnd"/>
      <w:r>
        <w:rPr>
          <w:rFonts w:eastAsia="仿宋_GB2312"/>
          <w:sz w:val="36"/>
          <w:szCs w:val="36"/>
        </w:rPr>
        <w:t>等多元需求。高品质建设美丽山塘</w:t>
      </w:r>
      <w:r>
        <w:rPr>
          <w:rFonts w:eastAsia="仿宋_GB2312"/>
          <w:sz w:val="36"/>
          <w:szCs w:val="36"/>
        </w:rPr>
        <w:t>1300</w:t>
      </w:r>
      <w:r>
        <w:rPr>
          <w:rFonts w:eastAsia="仿宋_GB2312"/>
          <w:sz w:val="36"/>
          <w:szCs w:val="36"/>
        </w:rPr>
        <w:t>个、水美乡镇</w:t>
      </w:r>
      <w:r>
        <w:rPr>
          <w:rFonts w:eastAsia="仿宋_GB2312"/>
          <w:sz w:val="36"/>
          <w:szCs w:val="36"/>
        </w:rPr>
        <w:t>500</w:t>
      </w:r>
      <w:r>
        <w:rPr>
          <w:rFonts w:eastAsia="仿宋_GB2312"/>
          <w:sz w:val="36"/>
          <w:szCs w:val="36"/>
        </w:rPr>
        <w:t>个，城乡亲水节点</w:t>
      </w:r>
      <w:r>
        <w:rPr>
          <w:rFonts w:eastAsia="仿宋_GB2312"/>
          <w:sz w:val="36"/>
          <w:szCs w:val="36"/>
        </w:rPr>
        <w:t>2000</w:t>
      </w:r>
      <w:r>
        <w:rPr>
          <w:rFonts w:eastAsia="仿宋_GB2312"/>
          <w:sz w:val="36"/>
          <w:szCs w:val="36"/>
        </w:rPr>
        <w:t>余个，滨水绿道</w:t>
      </w:r>
      <w:r>
        <w:rPr>
          <w:rFonts w:eastAsia="仿宋_GB2312"/>
          <w:sz w:val="36"/>
          <w:szCs w:val="36"/>
        </w:rPr>
        <w:t>3000</w:t>
      </w:r>
      <w:r>
        <w:rPr>
          <w:rFonts w:eastAsia="仿宋_GB2312"/>
          <w:sz w:val="36"/>
          <w:szCs w:val="36"/>
        </w:rPr>
        <w:t>公里。</w:t>
      </w:r>
      <w:r>
        <w:rPr>
          <w:rFonts w:ascii="楷体_GB2312" w:eastAsia="楷体_GB2312" w:hint="eastAsia"/>
          <w:sz w:val="36"/>
          <w:szCs w:val="36"/>
        </w:rPr>
        <w:t>（责任单位：省水利厅、省建设厅、省文化和旅游厅、省农业农村厅、省体育局等）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2.</w:t>
      </w:r>
      <w:r>
        <w:rPr>
          <w:rFonts w:eastAsia="仿宋_GB2312"/>
          <w:b/>
          <w:bCs/>
          <w:sz w:val="36"/>
          <w:szCs w:val="36"/>
        </w:rPr>
        <w:t>打造高品质沿河文化圈。</w:t>
      </w:r>
      <w:r>
        <w:rPr>
          <w:rFonts w:eastAsia="仿宋_GB2312"/>
          <w:sz w:val="36"/>
          <w:szCs w:val="36"/>
        </w:rPr>
        <w:t>聚焦满足群众精神文化</w:t>
      </w:r>
      <w:r>
        <w:rPr>
          <w:rFonts w:eastAsia="仿宋_GB2312"/>
          <w:sz w:val="36"/>
          <w:szCs w:val="36"/>
        </w:rPr>
        <w:lastRenderedPageBreak/>
        <w:t>需求，深入挖掘沿河滨水传统文化的丰富内涵和时代价值。加快钱塘江诗路、大运河诗路等</w:t>
      </w:r>
      <w:r>
        <w:rPr>
          <w:rFonts w:eastAsia="仿宋_GB2312"/>
          <w:sz w:val="36"/>
          <w:szCs w:val="36"/>
        </w:rPr>
        <w:t>“</w:t>
      </w:r>
      <w:r>
        <w:rPr>
          <w:rFonts w:eastAsia="仿宋_GB2312"/>
          <w:sz w:val="36"/>
          <w:szCs w:val="36"/>
        </w:rPr>
        <w:t>四条诗路</w:t>
      </w:r>
      <w:r>
        <w:rPr>
          <w:rFonts w:eastAsia="仿宋_GB2312"/>
          <w:sz w:val="36"/>
          <w:szCs w:val="36"/>
        </w:rPr>
        <w:t>”</w:t>
      </w:r>
      <w:r>
        <w:rPr>
          <w:rFonts w:eastAsia="仿宋_GB2312"/>
          <w:sz w:val="36"/>
          <w:szCs w:val="36"/>
        </w:rPr>
        <w:t>文化带建设，加强对水利工程遗产的保护和活化利用，认定省级及以上水利遗产</w:t>
      </w:r>
      <w:r>
        <w:rPr>
          <w:rFonts w:eastAsia="仿宋_GB2312"/>
          <w:sz w:val="36"/>
          <w:szCs w:val="36"/>
        </w:rPr>
        <w:t>20</w:t>
      </w:r>
      <w:r>
        <w:rPr>
          <w:rFonts w:eastAsia="仿宋_GB2312"/>
          <w:sz w:val="36"/>
          <w:szCs w:val="36"/>
        </w:rPr>
        <w:t>处，做好水工程</w:t>
      </w:r>
      <w:r>
        <w:rPr>
          <w:rFonts w:eastAsia="仿宋_GB2312"/>
          <w:sz w:val="36"/>
          <w:szCs w:val="36"/>
        </w:rPr>
        <w:t>+</w:t>
      </w:r>
      <w:r>
        <w:rPr>
          <w:rFonts w:eastAsia="仿宋_GB2312"/>
          <w:sz w:val="36"/>
          <w:szCs w:val="36"/>
        </w:rPr>
        <w:t>文化有机融合，建设省级及以上水文化与工程有机融合典型案例</w:t>
      </w:r>
      <w:r>
        <w:rPr>
          <w:rFonts w:eastAsia="仿宋_GB2312"/>
          <w:sz w:val="36"/>
          <w:szCs w:val="36"/>
        </w:rPr>
        <w:t>50</w:t>
      </w:r>
      <w:r>
        <w:rPr>
          <w:rFonts w:eastAsia="仿宋_GB2312"/>
          <w:sz w:val="36"/>
          <w:szCs w:val="36"/>
        </w:rPr>
        <w:t>个。重点建设钱塘江博物馆、海塘博物馆，打造国家级和省级水情教育基地</w:t>
      </w:r>
      <w:r>
        <w:rPr>
          <w:rFonts w:eastAsia="仿宋_GB2312"/>
          <w:sz w:val="36"/>
          <w:szCs w:val="36"/>
        </w:rPr>
        <w:t>22</w:t>
      </w:r>
      <w:r>
        <w:rPr>
          <w:rFonts w:eastAsia="仿宋_GB2312"/>
          <w:sz w:val="36"/>
          <w:szCs w:val="36"/>
        </w:rPr>
        <w:t>个。开展</w:t>
      </w:r>
      <w:r>
        <w:rPr>
          <w:rFonts w:eastAsia="仿宋_GB2312"/>
          <w:sz w:val="36"/>
          <w:szCs w:val="36"/>
        </w:rPr>
        <w:t>“</w:t>
      </w:r>
      <w:r>
        <w:rPr>
          <w:rFonts w:eastAsia="仿宋_GB2312"/>
          <w:sz w:val="36"/>
          <w:szCs w:val="36"/>
        </w:rPr>
        <w:t>浙江亲水节</w:t>
      </w:r>
      <w:r>
        <w:rPr>
          <w:rFonts w:eastAsia="仿宋_GB2312"/>
          <w:sz w:val="36"/>
          <w:szCs w:val="36"/>
        </w:rPr>
        <w:t>”“</w:t>
      </w:r>
      <w:r>
        <w:rPr>
          <w:rFonts w:eastAsia="仿宋_GB2312"/>
          <w:sz w:val="36"/>
          <w:szCs w:val="36"/>
        </w:rPr>
        <w:t>同一条钱塘江</w:t>
      </w:r>
      <w:r>
        <w:rPr>
          <w:rFonts w:eastAsia="仿宋_GB2312"/>
          <w:sz w:val="36"/>
          <w:szCs w:val="36"/>
        </w:rPr>
        <w:t>”</w:t>
      </w:r>
      <w:r>
        <w:rPr>
          <w:rFonts w:eastAsia="仿宋_GB2312"/>
          <w:sz w:val="36"/>
          <w:szCs w:val="36"/>
        </w:rPr>
        <w:t>等水文化品牌活动。</w:t>
      </w:r>
      <w:r>
        <w:rPr>
          <w:rFonts w:ascii="楷体_GB2312" w:eastAsia="楷体_GB2312" w:hint="eastAsia"/>
          <w:sz w:val="36"/>
          <w:szCs w:val="36"/>
        </w:rPr>
        <w:t>（责任单位：省文化和旅游厅、省水利厅等）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3.</w:t>
      </w:r>
      <w:r>
        <w:rPr>
          <w:rFonts w:eastAsia="仿宋_GB2312"/>
          <w:b/>
          <w:bCs/>
          <w:sz w:val="36"/>
          <w:szCs w:val="36"/>
        </w:rPr>
        <w:t>培育水上户外运动圈。</w:t>
      </w:r>
      <w:r>
        <w:rPr>
          <w:rFonts w:eastAsia="仿宋_GB2312"/>
          <w:sz w:val="36"/>
          <w:szCs w:val="36"/>
        </w:rPr>
        <w:t>加快水上休闲运动中心建设，实施桐庐</w:t>
      </w:r>
      <w:proofErr w:type="gramStart"/>
      <w:r>
        <w:rPr>
          <w:rFonts w:eastAsia="仿宋_GB2312"/>
          <w:sz w:val="36"/>
          <w:szCs w:val="36"/>
        </w:rPr>
        <w:t>清水湾乐享</w:t>
      </w:r>
      <w:proofErr w:type="gramEnd"/>
      <w:r>
        <w:rPr>
          <w:rFonts w:eastAsia="仿宋_GB2312"/>
          <w:sz w:val="36"/>
          <w:szCs w:val="36"/>
        </w:rPr>
        <w:t>园、</w:t>
      </w:r>
      <w:proofErr w:type="gramStart"/>
      <w:r>
        <w:rPr>
          <w:rFonts w:eastAsia="仿宋_GB2312"/>
          <w:sz w:val="36"/>
          <w:szCs w:val="36"/>
        </w:rPr>
        <w:t>婺</w:t>
      </w:r>
      <w:proofErr w:type="gramEnd"/>
      <w:r>
        <w:rPr>
          <w:rFonts w:eastAsia="仿宋_GB2312"/>
          <w:sz w:val="36"/>
          <w:szCs w:val="36"/>
        </w:rPr>
        <w:t>城冲浪训练基地、江山水上运动休闲度假中心、富阳月亮湾公共游艇中心基地等项目。举办水上户外运动赛事和活动，开展</w:t>
      </w:r>
      <w:proofErr w:type="gramStart"/>
      <w:r>
        <w:rPr>
          <w:rFonts w:eastAsia="仿宋_GB2312"/>
          <w:sz w:val="36"/>
          <w:szCs w:val="36"/>
        </w:rPr>
        <w:t>瓯</w:t>
      </w:r>
      <w:proofErr w:type="gramEnd"/>
      <w:r>
        <w:rPr>
          <w:rFonts w:eastAsia="仿宋_GB2312"/>
          <w:sz w:val="36"/>
          <w:szCs w:val="36"/>
        </w:rPr>
        <w:t>海亚运会龙舟比赛、上虞</w:t>
      </w:r>
      <w:proofErr w:type="gramStart"/>
      <w:r>
        <w:rPr>
          <w:rFonts w:eastAsia="仿宋_GB2312"/>
          <w:sz w:val="36"/>
          <w:szCs w:val="36"/>
        </w:rPr>
        <w:t>岭南攀浪节</w:t>
      </w:r>
      <w:proofErr w:type="gramEnd"/>
      <w:r>
        <w:rPr>
          <w:rFonts w:eastAsia="仿宋_GB2312"/>
          <w:sz w:val="36"/>
          <w:szCs w:val="36"/>
        </w:rPr>
        <w:t>等赛事活动。</w:t>
      </w:r>
      <w:r>
        <w:rPr>
          <w:rFonts w:ascii="楷体_GB2312" w:eastAsia="楷体_GB2312" w:hint="eastAsia"/>
          <w:sz w:val="36"/>
          <w:szCs w:val="36"/>
        </w:rPr>
        <w:t>（责任单位：省体育局、省文化和旅游厅、省交通运输厅、省水利厅等）</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（四）实施滨水产业富民行动</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1.</w:t>
      </w:r>
      <w:r>
        <w:rPr>
          <w:rFonts w:eastAsia="仿宋_GB2312"/>
          <w:b/>
          <w:bCs/>
          <w:sz w:val="36"/>
          <w:szCs w:val="36"/>
        </w:rPr>
        <w:t>助力高效农业。</w:t>
      </w:r>
      <w:r>
        <w:rPr>
          <w:rFonts w:eastAsia="仿宋_GB2312"/>
          <w:sz w:val="36"/>
          <w:szCs w:val="36"/>
        </w:rPr>
        <w:t>高标准保障</w:t>
      </w:r>
      <w:r>
        <w:rPr>
          <w:rFonts w:eastAsia="仿宋_GB2312"/>
          <w:sz w:val="36"/>
          <w:szCs w:val="36"/>
        </w:rPr>
        <w:t>1540</w:t>
      </w:r>
      <w:r>
        <w:rPr>
          <w:rFonts w:eastAsia="仿宋_GB2312"/>
          <w:sz w:val="36"/>
          <w:szCs w:val="36"/>
        </w:rPr>
        <w:t>万亩高标准农田和全部粮食生产功能区的用水需求，以大中型灌区节水改造为抓手，加快推进亭下、四明湖、铜山源、乌溪江、</w:t>
      </w:r>
      <w:r>
        <w:rPr>
          <w:rFonts w:eastAsia="仿宋_GB2312"/>
          <w:sz w:val="36"/>
          <w:szCs w:val="36"/>
        </w:rPr>
        <w:lastRenderedPageBreak/>
        <w:t>碗窑、上浦闸、牛头山等</w:t>
      </w:r>
      <w:r>
        <w:rPr>
          <w:rFonts w:eastAsia="仿宋_GB2312"/>
          <w:sz w:val="36"/>
          <w:szCs w:val="36"/>
        </w:rPr>
        <w:t>7</w:t>
      </w:r>
      <w:r>
        <w:rPr>
          <w:rFonts w:eastAsia="仿宋_GB2312"/>
          <w:sz w:val="36"/>
          <w:szCs w:val="36"/>
        </w:rPr>
        <w:t>个大型灌区、</w:t>
      </w:r>
      <w:r>
        <w:rPr>
          <w:rFonts w:eastAsia="仿宋_GB2312"/>
          <w:sz w:val="36"/>
          <w:szCs w:val="36"/>
        </w:rPr>
        <w:t>40</w:t>
      </w:r>
      <w:r>
        <w:rPr>
          <w:rFonts w:eastAsia="仿宋_GB2312"/>
          <w:sz w:val="36"/>
          <w:szCs w:val="36"/>
        </w:rPr>
        <w:t>余个重点中型灌区和</w:t>
      </w:r>
      <w:r>
        <w:rPr>
          <w:rFonts w:eastAsia="仿宋_GB2312"/>
          <w:sz w:val="36"/>
          <w:szCs w:val="36"/>
        </w:rPr>
        <w:t>70</w:t>
      </w:r>
      <w:proofErr w:type="gramStart"/>
      <w:r>
        <w:rPr>
          <w:rFonts w:eastAsia="仿宋_GB2312"/>
          <w:sz w:val="36"/>
          <w:szCs w:val="36"/>
        </w:rPr>
        <w:t>余一般</w:t>
      </w:r>
      <w:proofErr w:type="gramEnd"/>
      <w:r>
        <w:rPr>
          <w:rFonts w:eastAsia="仿宋_GB2312"/>
          <w:sz w:val="36"/>
          <w:szCs w:val="36"/>
        </w:rPr>
        <w:t>中型灌区现代化改造。引导和带动地方全面推进水产绿色健康养殖，实施江山渔业工业化循环水产业、南浔生态鱼工厂化养殖基地、瑞安中心渔港、乐清水产育苗中心建设等项目。</w:t>
      </w:r>
      <w:r>
        <w:rPr>
          <w:rFonts w:ascii="楷体_GB2312" w:eastAsia="楷体_GB2312" w:hint="eastAsia"/>
          <w:sz w:val="36"/>
          <w:szCs w:val="36"/>
        </w:rPr>
        <w:t>（责任单位：省水利厅、省农业农村厅等）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2.</w:t>
      </w:r>
      <w:r>
        <w:rPr>
          <w:rFonts w:eastAsia="仿宋_GB2312"/>
          <w:b/>
          <w:bCs/>
          <w:sz w:val="36"/>
          <w:szCs w:val="36"/>
        </w:rPr>
        <w:t>壮大涉水产业。</w:t>
      </w:r>
      <w:r>
        <w:rPr>
          <w:rFonts w:eastAsia="仿宋_GB2312"/>
          <w:sz w:val="36"/>
          <w:szCs w:val="36"/>
        </w:rPr>
        <w:t>培育中高端饮用水、特色饮品、医用针剂、生物萃取等领域高附加值涉水产品，实施建德百亿水产业基地、常山绿色生态产业</w:t>
      </w:r>
      <w:proofErr w:type="gramStart"/>
      <w:r>
        <w:rPr>
          <w:rFonts w:eastAsia="仿宋_GB2312"/>
          <w:sz w:val="36"/>
          <w:szCs w:val="36"/>
        </w:rPr>
        <w:t>核心区等滨水产业</w:t>
      </w:r>
      <w:proofErr w:type="gramEnd"/>
      <w:r>
        <w:rPr>
          <w:rFonts w:eastAsia="仿宋_GB2312"/>
          <w:sz w:val="36"/>
          <w:szCs w:val="36"/>
        </w:rPr>
        <w:t>转型升级项目。</w:t>
      </w:r>
      <w:r>
        <w:rPr>
          <w:rFonts w:eastAsia="仿宋_GB2312" w:hint="eastAsia"/>
          <w:sz w:val="36"/>
          <w:szCs w:val="36"/>
        </w:rPr>
        <w:t>推进城市核心区和特色旅游区美丽航道建设，打造水上特色精品航线。</w:t>
      </w:r>
      <w:r>
        <w:rPr>
          <w:rFonts w:ascii="楷体_GB2312" w:eastAsia="楷体_GB2312" w:hint="eastAsia"/>
          <w:sz w:val="36"/>
          <w:szCs w:val="36"/>
        </w:rPr>
        <w:t>（责任单位：省发展改革委、省交通运输厅、省水利厅等）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3.</w:t>
      </w:r>
      <w:r>
        <w:rPr>
          <w:rFonts w:eastAsia="仿宋_GB2312"/>
          <w:b/>
          <w:bCs/>
          <w:sz w:val="36"/>
          <w:szCs w:val="36"/>
        </w:rPr>
        <w:t>发展滨水旅游。</w:t>
      </w:r>
      <w:r>
        <w:rPr>
          <w:rFonts w:eastAsia="仿宋_GB2312"/>
          <w:sz w:val="36"/>
          <w:szCs w:val="36"/>
        </w:rPr>
        <w:t>利用好丰富的江、湖、河、溪等自然资源，大力开发亲水旅游线路和滨水度假项目，创建</w:t>
      </w:r>
      <w:r>
        <w:rPr>
          <w:rFonts w:eastAsia="仿宋_GB2312"/>
          <w:sz w:val="36"/>
          <w:szCs w:val="36"/>
        </w:rPr>
        <w:t>10</w:t>
      </w:r>
      <w:r>
        <w:rPr>
          <w:rFonts w:eastAsia="仿宋_GB2312"/>
          <w:sz w:val="36"/>
          <w:szCs w:val="36"/>
        </w:rPr>
        <w:t>个国家级水利风景区，重点提升文成天湖、曹娥江、瓯江风情等一批河湖主题旅游度假区品质。</w:t>
      </w:r>
      <w:proofErr w:type="gramStart"/>
      <w:r>
        <w:rPr>
          <w:rFonts w:eastAsia="仿宋_GB2312"/>
          <w:sz w:val="36"/>
          <w:szCs w:val="36"/>
        </w:rPr>
        <w:t>打造水旅融合</w:t>
      </w:r>
      <w:proofErr w:type="gramEnd"/>
      <w:r>
        <w:rPr>
          <w:rFonts w:eastAsia="仿宋_GB2312"/>
          <w:sz w:val="36"/>
          <w:szCs w:val="36"/>
        </w:rPr>
        <w:t>精品</w:t>
      </w:r>
      <w:proofErr w:type="gramStart"/>
      <w:r>
        <w:rPr>
          <w:rFonts w:eastAsia="仿宋_GB2312"/>
          <w:sz w:val="36"/>
          <w:szCs w:val="36"/>
        </w:rPr>
        <w:t>研</w:t>
      </w:r>
      <w:proofErr w:type="gramEnd"/>
      <w:r>
        <w:rPr>
          <w:rFonts w:eastAsia="仿宋_GB2312"/>
          <w:sz w:val="36"/>
          <w:szCs w:val="36"/>
        </w:rPr>
        <w:t>学路线、打造人文水脉耀眼明珠。开发大运河、钱塘江等水上旅游，打造水上旅游休闲特色品牌。推动风味美食、露营民宿、文化演绎等业</w:t>
      </w:r>
      <w:proofErr w:type="gramStart"/>
      <w:r>
        <w:rPr>
          <w:rFonts w:eastAsia="仿宋_GB2312"/>
          <w:sz w:val="36"/>
          <w:szCs w:val="36"/>
        </w:rPr>
        <w:t>态拥河</w:t>
      </w:r>
      <w:proofErr w:type="gramEnd"/>
      <w:r>
        <w:rPr>
          <w:rFonts w:eastAsia="仿宋_GB2312"/>
          <w:sz w:val="36"/>
          <w:szCs w:val="36"/>
        </w:rPr>
        <w:t>发展，助力滨水第三产业稳定吸纳就业，促进群众增收。</w:t>
      </w:r>
      <w:r>
        <w:rPr>
          <w:rFonts w:ascii="楷体_GB2312" w:eastAsia="楷体_GB2312" w:hint="eastAsia"/>
          <w:sz w:val="36"/>
          <w:szCs w:val="36"/>
        </w:rPr>
        <w:t>（责任单位：</w:t>
      </w:r>
      <w:r>
        <w:rPr>
          <w:rFonts w:ascii="楷体_GB2312" w:eastAsia="楷体_GB2312" w:hint="eastAsia"/>
          <w:sz w:val="36"/>
          <w:szCs w:val="36"/>
        </w:rPr>
        <w:lastRenderedPageBreak/>
        <w:t>省文化和旅游厅、省水利厅等）</w:t>
      </w:r>
    </w:p>
    <w:p w:rsidR="007F5CA4" w:rsidRDefault="00000000">
      <w:pPr>
        <w:pStyle w:val="2"/>
        <w:spacing w:before="0" w:after="0" w:line="660" w:lineRule="exact"/>
        <w:ind w:firstLineChars="200" w:firstLine="723"/>
        <w:rPr>
          <w:rFonts w:ascii="Times New Roman" w:eastAsia="楷体_GB2312" w:hAnsi="Times New Roman"/>
          <w:sz w:val="36"/>
          <w:szCs w:val="36"/>
        </w:rPr>
      </w:pPr>
      <w:r>
        <w:rPr>
          <w:rFonts w:ascii="Times New Roman" w:eastAsia="楷体_GB2312" w:hAnsi="Times New Roman"/>
          <w:sz w:val="36"/>
          <w:szCs w:val="36"/>
        </w:rPr>
        <w:t>（五）实施河湖管理改革攻坚行动</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1.</w:t>
      </w:r>
      <w:r>
        <w:rPr>
          <w:rFonts w:eastAsia="仿宋_GB2312"/>
          <w:b/>
          <w:bCs/>
          <w:sz w:val="36"/>
          <w:szCs w:val="36"/>
        </w:rPr>
        <w:t>创新河湖管理保护。</w:t>
      </w:r>
      <w:r>
        <w:rPr>
          <w:rFonts w:eastAsia="仿宋_GB2312"/>
          <w:sz w:val="36"/>
          <w:szCs w:val="36"/>
        </w:rPr>
        <w:t>以河湖长制为统领，健全河湖长制联席会议制度，完善考核评价、履职监督等工作机制，深化公众护水，构建</w:t>
      </w:r>
      <w:r>
        <w:rPr>
          <w:rFonts w:eastAsia="仿宋_GB2312"/>
          <w:sz w:val="36"/>
          <w:szCs w:val="36"/>
        </w:rPr>
        <w:t>“</w:t>
      </w:r>
      <w:r>
        <w:rPr>
          <w:rFonts w:eastAsia="仿宋_GB2312"/>
          <w:sz w:val="36"/>
          <w:szCs w:val="36"/>
        </w:rPr>
        <w:t>党政统领、部门协同、社会共治</w:t>
      </w:r>
      <w:r>
        <w:rPr>
          <w:rFonts w:eastAsia="仿宋_GB2312"/>
          <w:sz w:val="36"/>
          <w:szCs w:val="36"/>
        </w:rPr>
        <w:t>”</w:t>
      </w:r>
      <w:r>
        <w:rPr>
          <w:rFonts w:eastAsia="仿宋_GB2312"/>
          <w:sz w:val="36"/>
          <w:szCs w:val="36"/>
        </w:rPr>
        <w:t>的河湖保护治理新格局。推动《浙江省河湖水域管理条例》等地方性法规的制定。统筹好建设、管理和保护的关系，完善河湖名录和管理范围划界成果，落实水域保护规划和岸线保护与利用规划。开展河湖水域岸线</w:t>
      </w:r>
      <w:proofErr w:type="gramStart"/>
      <w:r>
        <w:rPr>
          <w:rFonts w:eastAsia="仿宋_GB2312"/>
          <w:sz w:val="36"/>
          <w:szCs w:val="36"/>
        </w:rPr>
        <w:t>管护专项</w:t>
      </w:r>
      <w:proofErr w:type="gramEnd"/>
      <w:r>
        <w:rPr>
          <w:rFonts w:eastAsia="仿宋_GB2312"/>
          <w:sz w:val="36"/>
          <w:szCs w:val="36"/>
        </w:rPr>
        <w:t>行动，推进河湖</w:t>
      </w:r>
      <w:r>
        <w:rPr>
          <w:rFonts w:eastAsia="仿宋_GB2312"/>
          <w:sz w:val="36"/>
          <w:szCs w:val="36"/>
        </w:rPr>
        <w:t>“</w:t>
      </w:r>
      <w:r>
        <w:rPr>
          <w:rFonts w:eastAsia="仿宋_GB2312"/>
          <w:sz w:val="36"/>
          <w:szCs w:val="36"/>
        </w:rPr>
        <w:t>清四乱</w:t>
      </w:r>
      <w:r>
        <w:rPr>
          <w:rFonts w:eastAsia="仿宋_GB2312"/>
          <w:sz w:val="36"/>
          <w:szCs w:val="36"/>
        </w:rPr>
        <w:t>”</w:t>
      </w:r>
      <w:r>
        <w:rPr>
          <w:rFonts w:eastAsia="仿宋_GB2312"/>
          <w:sz w:val="36"/>
          <w:szCs w:val="36"/>
        </w:rPr>
        <w:t>常态化、规范化，加强采砂管理。推进河湖空间资源共享，建立河道内高滩耕地共管机制，高效开展涉水项目审批，探索建立以基本水面率为核心的水域指标化管理机制。</w:t>
      </w:r>
      <w:r>
        <w:rPr>
          <w:rFonts w:ascii="楷体_GB2312" w:eastAsia="楷体_GB2312" w:hint="eastAsia"/>
          <w:sz w:val="36"/>
          <w:szCs w:val="36"/>
        </w:rPr>
        <w:t>（责任单位：</w:t>
      </w:r>
      <w:proofErr w:type="gramStart"/>
      <w:r>
        <w:rPr>
          <w:rFonts w:ascii="楷体_GB2312" w:eastAsia="楷体_GB2312" w:hint="eastAsia"/>
          <w:sz w:val="36"/>
          <w:szCs w:val="36"/>
        </w:rPr>
        <w:t>省河长</w:t>
      </w:r>
      <w:proofErr w:type="gramEnd"/>
      <w:r>
        <w:rPr>
          <w:rFonts w:ascii="楷体_GB2312" w:eastAsia="楷体_GB2312" w:hint="eastAsia"/>
          <w:sz w:val="36"/>
          <w:szCs w:val="36"/>
        </w:rPr>
        <w:t>办、省水利厅、省自然资源厅、省生态环境厅、省建设厅、省交通运输厅等）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2.</w:t>
      </w:r>
      <w:r>
        <w:rPr>
          <w:rFonts w:eastAsia="仿宋_GB2312"/>
          <w:b/>
          <w:bCs/>
          <w:sz w:val="36"/>
          <w:szCs w:val="36"/>
        </w:rPr>
        <w:t>构建智慧高效管护平台。</w:t>
      </w:r>
      <w:r>
        <w:rPr>
          <w:rFonts w:eastAsia="仿宋_GB2312"/>
          <w:sz w:val="36"/>
          <w:szCs w:val="36"/>
        </w:rPr>
        <w:t>建设水文、水工程、河流水系、水资源等天、空、地、水一体化</w:t>
      </w:r>
      <w:proofErr w:type="gramStart"/>
      <w:r>
        <w:rPr>
          <w:rFonts w:eastAsia="仿宋_GB2312"/>
          <w:sz w:val="36"/>
          <w:szCs w:val="36"/>
        </w:rPr>
        <w:t>的物联感知</w:t>
      </w:r>
      <w:proofErr w:type="gramEnd"/>
      <w:r>
        <w:rPr>
          <w:rFonts w:eastAsia="仿宋_GB2312"/>
          <w:sz w:val="36"/>
          <w:szCs w:val="36"/>
        </w:rPr>
        <w:t>体系。聚焦河湖水域监管、水生态修复、河湖健康评价等管理要素，在</w:t>
      </w:r>
      <w:r>
        <w:rPr>
          <w:rFonts w:eastAsia="仿宋_GB2312"/>
          <w:sz w:val="36"/>
          <w:szCs w:val="36"/>
        </w:rPr>
        <w:t>“</w:t>
      </w:r>
      <w:r>
        <w:rPr>
          <w:rFonts w:eastAsia="仿宋_GB2312"/>
          <w:sz w:val="36"/>
          <w:szCs w:val="36"/>
        </w:rPr>
        <w:t>九龙联动治水</w:t>
      </w:r>
      <w:r>
        <w:rPr>
          <w:rFonts w:eastAsia="仿宋_GB2312"/>
          <w:sz w:val="36"/>
          <w:szCs w:val="36"/>
        </w:rPr>
        <w:t>”</w:t>
      </w:r>
      <w:r>
        <w:rPr>
          <w:rFonts w:eastAsia="仿宋_GB2312"/>
          <w:sz w:val="36"/>
          <w:szCs w:val="36"/>
        </w:rPr>
        <w:t>框架下，提升完善河湖空间数据治理、河长在线、水域监管一件事、河湖库疏浚</w:t>
      </w:r>
      <w:r>
        <w:rPr>
          <w:rFonts w:eastAsia="仿宋_GB2312"/>
          <w:sz w:val="36"/>
          <w:szCs w:val="36"/>
        </w:rPr>
        <w:lastRenderedPageBreak/>
        <w:t>采砂、</w:t>
      </w:r>
      <w:proofErr w:type="gramStart"/>
      <w:r>
        <w:rPr>
          <w:rFonts w:eastAsia="仿宋_GB2312"/>
          <w:sz w:val="36"/>
          <w:szCs w:val="36"/>
        </w:rPr>
        <w:t>涉水审批</w:t>
      </w:r>
      <w:proofErr w:type="gramEnd"/>
      <w:r>
        <w:rPr>
          <w:rFonts w:eastAsia="仿宋_GB2312"/>
          <w:sz w:val="36"/>
          <w:szCs w:val="36"/>
        </w:rPr>
        <w:t>监管等纵向联动、多跨协同的场景应用，实现</w:t>
      </w:r>
      <w:r>
        <w:rPr>
          <w:rFonts w:eastAsia="仿宋_GB2312"/>
          <w:sz w:val="36"/>
          <w:szCs w:val="36"/>
        </w:rPr>
        <w:t>“</w:t>
      </w:r>
      <w:r>
        <w:rPr>
          <w:rFonts w:eastAsia="仿宋_GB2312"/>
          <w:sz w:val="36"/>
          <w:szCs w:val="36"/>
        </w:rPr>
        <w:t>河湖空间智治</w:t>
      </w:r>
      <w:r>
        <w:rPr>
          <w:rFonts w:eastAsia="仿宋_GB2312"/>
          <w:sz w:val="36"/>
          <w:szCs w:val="36"/>
        </w:rPr>
        <w:t>”</w:t>
      </w:r>
      <w:r>
        <w:rPr>
          <w:rFonts w:eastAsia="仿宋_GB2312"/>
          <w:sz w:val="36"/>
          <w:szCs w:val="36"/>
        </w:rPr>
        <w:t>。推进钱塘江、曹娥江等数字孪生流域建设，打造一批国家先行先试项目。</w:t>
      </w:r>
      <w:r>
        <w:rPr>
          <w:rFonts w:ascii="楷体_GB2312" w:eastAsia="楷体_GB2312" w:hint="eastAsia"/>
          <w:sz w:val="36"/>
          <w:szCs w:val="36"/>
        </w:rPr>
        <w:t>（责任单位：</w:t>
      </w:r>
      <w:proofErr w:type="gramStart"/>
      <w:r>
        <w:rPr>
          <w:rFonts w:ascii="楷体_GB2312" w:eastAsia="楷体_GB2312" w:hint="eastAsia"/>
          <w:sz w:val="36"/>
          <w:szCs w:val="36"/>
        </w:rPr>
        <w:t>省河长</w:t>
      </w:r>
      <w:proofErr w:type="gramEnd"/>
      <w:r>
        <w:rPr>
          <w:rFonts w:ascii="楷体_GB2312" w:eastAsia="楷体_GB2312" w:hint="eastAsia"/>
          <w:sz w:val="36"/>
          <w:szCs w:val="36"/>
        </w:rPr>
        <w:t>办、省水利厅等）</w:t>
      </w:r>
    </w:p>
    <w:p w:rsidR="007F5CA4" w:rsidRDefault="00000000">
      <w:pPr>
        <w:pStyle w:val="NormalIndent1"/>
        <w:spacing w:line="660" w:lineRule="exact"/>
        <w:ind w:firstLineChars="200" w:firstLine="723"/>
        <w:rPr>
          <w:rFonts w:eastAsia="仿宋_GB2312"/>
          <w:sz w:val="36"/>
          <w:szCs w:val="36"/>
        </w:rPr>
      </w:pPr>
      <w:r>
        <w:rPr>
          <w:rFonts w:eastAsia="仿宋_GB2312"/>
          <w:b/>
          <w:bCs/>
          <w:sz w:val="36"/>
          <w:szCs w:val="36"/>
        </w:rPr>
        <w:t>3.</w:t>
      </w:r>
      <w:r>
        <w:rPr>
          <w:rFonts w:eastAsia="仿宋_GB2312"/>
          <w:b/>
          <w:bCs/>
          <w:sz w:val="36"/>
          <w:szCs w:val="36"/>
        </w:rPr>
        <w:t>建立水生态产品价值转化机制。</w:t>
      </w:r>
      <w:r>
        <w:rPr>
          <w:rFonts w:eastAsia="仿宋_GB2312"/>
          <w:sz w:val="36"/>
          <w:szCs w:val="36"/>
        </w:rPr>
        <w:t>完善水权、水价和生态补偿等市场机制，充分挖掘水资源、</w:t>
      </w:r>
      <w:proofErr w:type="gramStart"/>
      <w:r>
        <w:rPr>
          <w:rFonts w:eastAsia="仿宋_GB2312"/>
          <w:sz w:val="36"/>
          <w:szCs w:val="36"/>
        </w:rPr>
        <w:t>水空间</w:t>
      </w:r>
      <w:proofErr w:type="gramEnd"/>
      <w:r>
        <w:rPr>
          <w:rFonts w:eastAsia="仿宋_GB2312"/>
          <w:sz w:val="36"/>
          <w:szCs w:val="36"/>
        </w:rPr>
        <w:t>的经济、生态和人文等多维价值，拓展水生态产品价值转化通道，吸引社会资本参与幸福河湖建设管理。加快建立水生态产品价值核算体系，探索搭建省级水生态产品交易平台；探索建立政府主导、水利主管、企业主营、集约处置的砂石资源综合利用新模式。</w:t>
      </w:r>
      <w:r>
        <w:rPr>
          <w:rFonts w:ascii="楷体_GB2312" w:eastAsia="楷体_GB2312" w:hint="eastAsia"/>
          <w:sz w:val="36"/>
          <w:szCs w:val="36"/>
        </w:rPr>
        <w:t>（责任单位：省水利厅、省发展改革委、省财政厅等）</w:t>
      </w:r>
    </w:p>
    <w:p w:rsidR="007F5CA4" w:rsidRDefault="00000000">
      <w:pPr>
        <w:numPr>
          <w:ilvl w:val="0"/>
          <w:numId w:val="1"/>
        </w:numPr>
        <w:snapToGrid w:val="0"/>
        <w:spacing w:line="660" w:lineRule="exact"/>
        <w:ind w:firstLineChars="200" w:firstLine="720"/>
        <w:outlineLvl w:val="0"/>
        <w:rPr>
          <w:rFonts w:ascii="Times New Roman" w:eastAsia="黑体" w:hAnsi="Times New Roman"/>
          <w:sz w:val="36"/>
          <w:szCs w:val="36"/>
        </w:rPr>
      </w:pPr>
      <w:r>
        <w:rPr>
          <w:rFonts w:ascii="Times New Roman" w:eastAsia="黑体" w:hAnsi="Times New Roman"/>
          <w:sz w:val="36"/>
          <w:szCs w:val="36"/>
        </w:rPr>
        <w:t>保障措施</w:t>
      </w:r>
    </w:p>
    <w:p w:rsidR="007F5CA4" w:rsidRDefault="00000000">
      <w:pPr>
        <w:widowControl/>
        <w:spacing w:line="560" w:lineRule="exact"/>
        <w:ind w:firstLine="640"/>
        <w:outlineLvl w:val="2"/>
        <w:rPr>
          <w:rFonts w:ascii="Times New Roman" w:eastAsia="楷体_GB2312" w:hAnsi="Times New Roman"/>
          <w:b/>
          <w:sz w:val="36"/>
          <w:szCs w:val="36"/>
        </w:rPr>
      </w:pPr>
      <w:r>
        <w:rPr>
          <w:rFonts w:ascii="Times New Roman" w:eastAsia="楷体_GB2312" w:hAnsi="Times New Roman"/>
          <w:b/>
          <w:sz w:val="36"/>
          <w:szCs w:val="36"/>
        </w:rPr>
        <w:t>（一）加强组织领导</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以全面推行河湖长制联席会议制度统筹推进全域建设幸福河湖工作。</w:t>
      </w:r>
      <w:proofErr w:type="gramStart"/>
      <w:r>
        <w:rPr>
          <w:rFonts w:eastAsia="仿宋_GB2312"/>
          <w:sz w:val="36"/>
          <w:szCs w:val="36"/>
        </w:rPr>
        <w:t>省河长</w:t>
      </w:r>
      <w:proofErr w:type="gramEnd"/>
      <w:r>
        <w:rPr>
          <w:rFonts w:eastAsia="仿宋_GB2312"/>
          <w:sz w:val="36"/>
          <w:szCs w:val="36"/>
        </w:rPr>
        <w:t>办牵头抓总、部门联动，建立健全目标体系、工作体系、政策体系、评价体系，层层压实责任。以县域为单元推进全域幸福河湖建设，各县（市、区）党委政府对本辖区负总责，县级河长办负责统筹协调和监督检查本辖区全域幸福河湖建设工作，</w:t>
      </w:r>
      <w:r>
        <w:rPr>
          <w:rFonts w:eastAsia="仿宋_GB2312"/>
          <w:sz w:val="36"/>
          <w:szCs w:val="36"/>
        </w:rPr>
        <w:lastRenderedPageBreak/>
        <w:t>协同各部门共同推进建设任务落实。</w:t>
      </w:r>
    </w:p>
    <w:p w:rsidR="007F5CA4" w:rsidRDefault="00000000">
      <w:pPr>
        <w:widowControl/>
        <w:spacing w:line="560" w:lineRule="exact"/>
        <w:ind w:firstLine="640"/>
        <w:outlineLvl w:val="2"/>
        <w:rPr>
          <w:rFonts w:ascii="Times New Roman" w:eastAsia="楷体_GB2312" w:hAnsi="Times New Roman"/>
          <w:b/>
          <w:sz w:val="36"/>
          <w:szCs w:val="36"/>
        </w:rPr>
      </w:pPr>
      <w:r>
        <w:rPr>
          <w:rFonts w:ascii="Times New Roman" w:eastAsia="楷体_GB2312" w:hAnsi="Times New Roman"/>
          <w:b/>
          <w:sz w:val="36"/>
          <w:szCs w:val="36"/>
        </w:rPr>
        <w:t>（二）加强要素保障</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省自然资源厅负责指导各地将全域建设幸福河湖相关工程纳入国土空间规划和乡村全域土地综合整治规划，保障幸福河湖建设用地。省财政厅负责全域建设幸福河湖省级财政支持政策，对</w:t>
      </w:r>
      <w:r>
        <w:rPr>
          <w:rFonts w:eastAsia="仿宋_GB2312"/>
          <w:sz w:val="36"/>
          <w:szCs w:val="36"/>
        </w:rPr>
        <w:t>26</w:t>
      </w:r>
      <w:r>
        <w:rPr>
          <w:rFonts w:eastAsia="仿宋_GB2312"/>
          <w:sz w:val="36"/>
          <w:szCs w:val="36"/>
        </w:rPr>
        <w:t>个加快发展县的建设项目给予倾斜支持，对各地申请的符合产业基金支持方向或专项债券发行条件的幸福河湖建设项目按规定予以支持。</w:t>
      </w:r>
    </w:p>
    <w:p w:rsidR="007F5CA4" w:rsidRDefault="00000000">
      <w:pPr>
        <w:widowControl/>
        <w:tabs>
          <w:tab w:val="left" w:pos="768"/>
        </w:tabs>
        <w:spacing w:line="560" w:lineRule="exact"/>
        <w:ind w:firstLine="640"/>
        <w:jc w:val="left"/>
        <w:outlineLvl w:val="2"/>
        <w:rPr>
          <w:rFonts w:ascii="Times New Roman" w:eastAsia="楷体_GB2312" w:hAnsi="Times New Roman"/>
          <w:b/>
          <w:sz w:val="36"/>
          <w:szCs w:val="36"/>
        </w:rPr>
      </w:pPr>
      <w:r>
        <w:rPr>
          <w:rFonts w:ascii="Times New Roman" w:eastAsia="楷体_GB2312" w:hAnsi="Times New Roman"/>
          <w:b/>
          <w:sz w:val="36"/>
          <w:szCs w:val="36"/>
        </w:rPr>
        <w:t>（三）加强考核激励</w:t>
      </w:r>
    </w:p>
    <w:p w:rsidR="007F5CA4" w:rsidRDefault="00000000">
      <w:pPr>
        <w:pStyle w:val="NormalIndent1"/>
        <w:spacing w:line="660" w:lineRule="exact"/>
        <w:ind w:firstLineChars="200" w:firstLine="720"/>
        <w:rPr>
          <w:rFonts w:eastAsia="仿宋_GB2312"/>
          <w:sz w:val="36"/>
          <w:szCs w:val="36"/>
        </w:rPr>
      </w:pPr>
      <w:r>
        <w:rPr>
          <w:rFonts w:eastAsia="仿宋_GB2312" w:hint="eastAsia"/>
          <w:sz w:val="36"/>
          <w:szCs w:val="36"/>
        </w:rPr>
        <w:t>将全域幸福河湖建设工作纳入美丽浙江、自然资源考核体系中</w:t>
      </w:r>
      <w:r>
        <w:rPr>
          <w:rFonts w:eastAsia="仿宋_GB2312"/>
          <w:sz w:val="36"/>
          <w:szCs w:val="36"/>
        </w:rPr>
        <w:t>，</w:t>
      </w:r>
      <w:proofErr w:type="gramStart"/>
      <w:r>
        <w:rPr>
          <w:rFonts w:eastAsia="仿宋_GB2312"/>
          <w:sz w:val="36"/>
          <w:szCs w:val="36"/>
        </w:rPr>
        <w:t>省河长</w:t>
      </w:r>
      <w:proofErr w:type="gramEnd"/>
      <w:r>
        <w:rPr>
          <w:rFonts w:eastAsia="仿宋_GB2312"/>
          <w:sz w:val="36"/>
          <w:szCs w:val="36"/>
        </w:rPr>
        <w:t>办负责制定全域建设幸福河湖工作建设标准、考核评价办法及激励办法。评选</w:t>
      </w:r>
      <w:r>
        <w:rPr>
          <w:rFonts w:eastAsia="仿宋_GB2312"/>
          <w:sz w:val="36"/>
          <w:szCs w:val="36"/>
        </w:rPr>
        <w:t>30</w:t>
      </w:r>
      <w:r>
        <w:rPr>
          <w:rFonts w:eastAsia="仿宋_GB2312"/>
          <w:sz w:val="36"/>
          <w:szCs w:val="36"/>
        </w:rPr>
        <w:t>个</w:t>
      </w:r>
      <w:r>
        <w:rPr>
          <w:rFonts w:eastAsia="仿宋_GB2312"/>
          <w:sz w:val="36"/>
          <w:szCs w:val="36"/>
        </w:rPr>
        <w:t>“</w:t>
      </w:r>
      <w:r>
        <w:rPr>
          <w:rFonts w:eastAsia="仿宋_GB2312"/>
          <w:sz w:val="36"/>
          <w:szCs w:val="36"/>
        </w:rPr>
        <w:t>全域建设幸福河湖示范县</w:t>
      </w:r>
      <w:r>
        <w:rPr>
          <w:rFonts w:eastAsia="仿宋_GB2312"/>
          <w:sz w:val="36"/>
          <w:szCs w:val="36"/>
        </w:rPr>
        <w:t>”</w:t>
      </w:r>
      <w:r>
        <w:rPr>
          <w:rFonts w:eastAsia="仿宋_GB2312"/>
          <w:sz w:val="36"/>
          <w:szCs w:val="36"/>
        </w:rPr>
        <w:t>。</w:t>
      </w:r>
    </w:p>
    <w:p w:rsidR="007F5CA4" w:rsidRDefault="00000000">
      <w:pPr>
        <w:widowControl/>
        <w:spacing w:line="560" w:lineRule="exact"/>
        <w:ind w:firstLine="640"/>
        <w:outlineLvl w:val="2"/>
        <w:rPr>
          <w:rFonts w:ascii="Times New Roman" w:eastAsia="楷体_GB2312" w:hAnsi="Times New Roman"/>
          <w:b/>
          <w:sz w:val="36"/>
          <w:szCs w:val="36"/>
        </w:rPr>
      </w:pPr>
      <w:r>
        <w:rPr>
          <w:rFonts w:ascii="Times New Roman" w:eastAsia="楷体_GB2312" w:hAnsi="Times New Roman"/>
          <w:b/>
          <w:sz w:val="36"/>
          <w:szCs w:val="36"/>
        </w:rPr>
        <w:t>（四）加强宣传引导</w:t>
      </w: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t>各地要积极利用传播媒介，大力宣传幸福河湖建设典型案例，搭建社会参与平台，营造</w:t>
      </w:r>
      <w:r>
        <w:rPr>
          <w:rFonts w:eastAsia="仿宋_GB2312"/>
          <w:sz w:val="36"/>
          <w:szCs w:val="36"/>
        </w:rPr>
        <w:t>“</w:t>
      </w:r>
      <w:r>
        <w:rPr>
          <w:rFonts w:eastAsia="仿宋_GB2312"/>
          <w:sz w:val="36"/>
          <w:szCs w:val="36"/>
        </w:rPr>
        <w:t>全民参与、全民共享</w:t>
      </w:r>
      <w:r>
        <w:rPr>
          <w:rFonts w:eastAsia="仿宋_GB2312"/>
          <w:sz w:val="36"/>
          <w:szCs w:val="36"/>
        </w:rPr>
        <w:t>”</w:t>
      </w:r>
      <w:r>
        <w:rPr>
          <w:rFonts w:eastAsia="仿宋_GB2312"/>
          <w:sz w:val="36"/>
          <w:szCs w:val="36"/>
        </w:rPr>
        <w:t>的良好社会氛围。举办高规格、多形式的交流活动，总结推广幸福河湖建设的成功经验，奋进</w:t>
      </w:r>
      <w:r>
        <w:rPr>
          <w:rFonts w:eastAsia="仿宋_GB2312"/>
          <w:sz w:val="36"/>
          <w:szCs w:val="36"/>
        </w:rPr>
        <w:t>“</w:t>
      </w:r>
      <w:r>
        <w:rPr>
          <w:rFonts w:eastAsia="仿宋_GB2312"/>
          <w:sz w:val="36"/>
          <w:szCs w:val="36"/>
        </w:rPr>
        <w:t>两个先行</w:t>
      </w:r>
      <w:r>
        <w:rPr>
          <w:rFonts w:eastAsia="仿宋_GB2312"/>
          <w:sz w:val="36"/>
          <w:szCs w:val="36"/>
        </w:rPr>
        <w:t>”</w:t>
      </w:r>
      <w:r>
        <w:rPr>
          <w:rFonts w:eastAsia="仿宋_GB2312"/>
          <w:sz w:val="36"/>
          <w:szCs w:val="36"/>
        </w:rPr>
        <w:t>，打造幸福河湖建设浙江样板。</w:t>
      </w:r>
    </w:p>
    <w:p w:rsidR="007F5CA4" w:rsidRDefault="007F5CA4">
      <w:pPr>
        <w:pStyle w:val="NormalIndent1"/>
        <w:ind w:firstLine="640"/>
      </w:pPr>
    </w:p>
    <w:p w:rsidR="007F5CA4" w:rsidRDefault="00000000">
      <w:pPr>
        <w:pStyle w:val="NormalIndent1"/>
        <w:spacing w:line="660" w:lineRule="exact"/>
        <w:ind w:firstLineChars="200" w:firstLine="720"/>
        <w:rPr>
          <w:rFonts w:eastAsia="仿宋_GB2312"/>
          <w:sz w:val="36"/>
          <w:szCs w:val="36"/>
        </w:rPr>
      </w:pPr>
      <w:r>
        <w:rPr>
          <w:rFonts w:eastAsia="仿宋_GB2312"/>
          <w:sz w:val="36"/>
          <w:szCs w:val="36"/>
        </w:rPr>
        <w:lastRenderedPageBreak/>
        <w:t>附件：</w:t>
      </w:r>
      <w:r>
        <w:rPr>
          <w:rFonts w:eastAsia="仿宋_GB2312"/>
          <w:sz w:val="36"/>
          <w:szCs w:val="36"/>
        </w:rPr>
        <w:t>1.</w:t>
      </w:r>
      <w:r>
        <w:rPr>
          <w:rFonts w:eastAsia="仿宋_GB2312"/>
          <w:sz w:val="36"/>
          <w:szCs w:val="36"/>
        </w:rPr>
        <w:t>工程措施清单</w:t>
      </w:r>
    </w:p>
    <w:p w:rsidR="007F5CA4" w:rsidRDefault="00000000">
      <w:pPr>
        <w:pStyle w:val="NormalIndent1"/>
        <w:spacing w:line="660" w:lineRule="exact"/>
        <w:ind w:firstLineChars="500" w:firstLine="1800"/>
        <w:rPr>
          <w:rFonts w:eastAsia="仿宋_GB2312"/>
          <w:sz w:val="36"/>
          <w:szCs w:val="36"/>
        </w:rPr>
      </w:pPr>
      <w:r>
        <w:rPr>
          <w:rFonts w:eastAsia="仿宋_GB2312"/>
          <w:sz w:val="36"/>
          <w:szCs w:val="36"/>
        </w:rPr>
        <w:t>2.</w:t>
      </w:r>
      <w:r>
        <w:rPr>
          <w:rFonts w:eastAsia="仿宋_GB2312"/>
          <w:sz w:val="36"/>
          <w:szCs w:val="36"/>
        </w:rPr>
        <w:t>管理改革措施清单</w:t>
      </w:r>
    </w:p>
    <w:p w:rsidR="007F5CA4" w:rsidRDefault="00000000">
      <w:pPr>
        <w:pStyle w:val="NormalIndent1"/>
        <w:spacing w:line="660" w:lineRule="exact"/>
        <w:ind w:firstLineChars="500" w:firstLine="1800"/>
        <w:rPr>
          <w:rFonts w:eastAsia="仿宋_GB2312"/>
          <w:sz w:val="36"/>
          <w:szCs w:val="36"/>
        </w:rPr>
        <w:sectPr w:rsidR="007F5CA4">
          <w:footerReference w:type="even" r:id="rId7"/>
          <w:footerReference w:type="default" r:id="rId8"/>
          <w:pgSz w:w="11906" w:h="16838"/>
          <w:pgMar w:top="1644" w:right="1644" w:bottom="1644" w:left="1644" w:header="851" w:footer="992" w:gutter="0"/>
          <w:cols w:space="425"/>
          <w:docGrid w:type="lines" w:linePitch="312"/>
        </w:sectPr>
      </w:pPr>
      <w:r>
        <w:rPr>
          <w:rFonts w:eastAsia="仿宋_GB2312"/>
          <w:sz w:val="36"/>
          <w:szCs w:val="36"/>
        </w:rPr>
        <w:t>3.</w:t>
      </w:r>
      <w:r>
        <w:rPr>
          <w:rFonts w:eastAsia="仿宋_GB2312"/>
          <w:sz w:val="36"/>
          <w:szCs w:val="36"/>
        </w:rPr>
        <w:t>量化任务分市分解表</w:t>
      </w:r>
    </w:p>
    <w:p w:rsidR="007F5CA4" w:rsidRDefault="00000000">
      <w:pPr>
        <w:pStyle w:val="NormalIndent1"/>
        <w:spacing w:line="670" w:lineRule="exact"/>
        <w:ind w:firstLine="0"/>
        <w:outlineLvl w:val="0"/>
        <w:rPr>
          <w:rFonts w:eastAsia="仿宋_GB2312"/>
          <w:b/>
          <w:bCs/>
          <w:sz w:val="36"/>
          <w:szCs w:val="36"/>
        </w:rPr>
      </w:pPr>
      <w:bookmarkStart w:id="0" w:name="_Toc23461"/>
      <w:bookmarkStart w:id="1" w:name="_Toc132385826"/>
      <w:bookmarkStart w:id="2" w:name="_Toc3388"/>
      <w:bookmarkStart w:id="3" w:name="_Toc7412"/>
      <w:r>
        <w:rPr>
          <w:rFonts w:eastAsia="仿宋_GB2312"/>
          <w:b/>
          <w:bCs/>
          <w:sz w:val="36"/>
          <w:szCs w:val="36"/>
        </w:rPr>
        <w:lastRenderedPageBreak/>
        <w:t>附</w:t>
      </w:r>
      <w:r>
        <w:rPr>
          <w:rFonts w:eastAsia="仿宋_GB2312" w:hint="eastAsia"/>
          <w:b/>
          <w:bCs/>
          <w:sz w:val="36"/>
          <w:szCs w:val="36"/>
        </w:rPr>
        <w:t>件</w:t>
      </w:r>
      <w:r>
        <w:rPr>
          <w:rFonts w:eastAsia="仿宋_GB2312"/>
          <w:b/>
          <w:bCs/>
          <w:sz w:val="36"/>
          <w:szCs w:val="36"/>
        </w:rPr>
        <w:t>1</w:t>
      </w:r>
    </w:p>
    <w:p w:rsidR="007F5CA4" w:rsidRDefault="00000000">
      <w:pPr>
        <w:pStyle w:val="NormalIndent1"/>
        <w:spacing w:line="670" w:lineRule="exact"/>
        <w:ind w:firstLine="0"/>
        <w:jc w:val="center"/>
        <w:rPr>
          <w:rFonts w:eastAsia="仿宋_GB2312"/>
          <w:b/>
          <w:bCs/>
          <w:sz w:val="36"/>
          <w:szCs w:val="36"/>
        </w:rPr>
      </w:pPr>
      <w:r>
        <w:rPr>
          <w:rFonts w:eastAsia="仿宋_GB2312"/>
          <w:b/>
          <w:bCs/>
          <w:sz w:val="36"/>
          <w:szCs w:val="36"/>
        </w:rPr>
        <w:t>工程措施清单</w:t>
      </w:r>
      <w:bookmarkEnd w:id="0"/>
      <w:bookmarkEnd w:id="1"/>
      <w:bookmarkEnd w:id="2"/>
      <w:bookmarkEnd w:id="3"/>
    </w:p>
    <w:tbl>
      <w:tblPr>
        <w:tblW w:w="4934" w:type="pct"/>
        <w:tblInd w:w="62" w:type="dxa"/>
        <w:tblLayout w:type="fixed"/>
        <w:tblCellMar>
          <w:left w:w="57" w:type="dxa"/>
          <w:right w:w="57" w:type="dxa"/>
        </w:tblCellMar>
        <w:tblLook w:val="04A0" w:firstRow="1" w:lastRow="0" w:firstColumn="1" w:lastColumn="0" w:noHBand="0" w:noVBand="1"/>
      </w:tblPr>
      <w:tblGrid>
        <w:gridCol w:w="560"/>
        <w:gridCol w:w="1359"/>
        <w:gridCol w:w="2834"/>
        <w:gridCol w:w="5645"/>
        <w:gridCol w:w="1123"/>
        <w:gridCol w:w="1827"/>
        <w:gridCol w:w="1126"/>
      </w:tblGrid>
      <w:tr w:rsidR="007F5CA4">
        <w:trPr>
          <w:tblHeader/>
        </w:trPr>
        <w:tc>
          <w:tcPr>
            <w:tcW w:w="193"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bookmarkStart w:id="4" w:name="RANGE!A2:G21"/>
            <w:r>
              <w:rPr>
                <w:rFonts w:ascii="黑体" w:eastAsia="黑体" w:hAnsi="黑体"/>
                <w:b/>
                <w:bCs/>
                <w:color w:val="000000"/>
                <w:sz w:val="24"/>
                <w:szCs w:val="24"/>
              </w:rPr>
              <w:t>序号</w:t>
            </w:r>
            <w:bookmarkEnd w:id="4"/>
          </w:p>
        </w:tc>
        <w:tc>
          <w:tcPr>
            <w:tcW w:w="469"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主要任务</w:t>
            </w: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项目建设措施</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建设内容</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总投资（亿元）</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2023至2027年投资（亿元）</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黑体" w:eastAsia="黑体" w:hAnsi="黑体"/>
                <w:b/>
                <w:bCs/>
                <w:color w:val="000000"/>
                <w:sz w:val="24"/>
                <w:szCs w:val="24"/>
              </w:rPr>
            </w:pPr>
            <w:r>
              <w:rPr>
                <w:rFonts w:ascii="黑体" w:eastAsia="黑体" w:hAnsi="黑体"/>
                <w:b/>
                <w:bCs/>
                <w:color w:val="000000"/>
                <w:sz w:val="24"/>
                <w:szCs w:val="24"/>
              </w:rPr>
              <w:t>相关部门</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江河安澜达标提质行动</w:t>
            </w:r>
          </w:p>
          <w:p w:rsidR="007F5CA4" w:rsidRDefault="007F5CA4">
            <w:pPr>
              <w:widowControl/>
              <w:adjustRightInd w:val="0"/>
              <w:snapToGrid w:val="0"/>
              <w:spacing w:line="240" w:lineRule="atLeast"/>
              <w:jc w:val="center"/>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主要江河堤防工程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苕溪、钱塘江、瓯江、甬江、椒江和飞云江等干流堤防工程</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531</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330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中小流域综合治理工程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流域面积</w:t>
            </w:r>
            <w:r>
              <w:rPr>
                <w:rFonts w:ascii="Times New Roman" w:eastAsia="仿宋_GB2312" w:hAnsi="Times New Roman"/>
                <w:color w:val="000000"/>
                <w:kern w:val="0"/>
                <w:sz w:val="24"/>
                <w:szCs w:val="24"/>
              </w:rPr>
              <w:t>50-3000</w:t>
            </w:r>
            <w:r>
              <w:rPr>
                <w:rFonts w:ascii="Times New Roman" w:eastAsia="仿宋_GB2312" w:hAnsi="Times New Roman"/>
                <w:color w:val="000000"/>
                <w:kern w:val="0"/>
                <w:sz w:val="24"/>
                <w:szCs w:val="24"/>
              </w:rPr>
              <w:t>平方公里中小流域系统整治</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406</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238</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平原高速水路及其他排涝工程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杭嘉湖、萧绍、宁波、台州沿海、温州沿海五大平原高速水路</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1989</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1013</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农村水系综合治理工程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全省保护重要集镇、集聚区、村庄的农村水系进行综合整治，以乡镇为单位整治提升</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508</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508</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蓄</w:t>
            </w:r>
            <w:proofErr w:type="gramEnd"/>
            <w:r>
              <w:rPr>
                <w:rFonts w:ascii="Times New Roman" w:eastAsia="仿宋_GB2312" w:hAnsi="Times New Roman"/>
                <w:color w:val="000000"/>
                <w:kern w:val="0"/>
                <w:sz w:val="24"/>
                <w:szCs w:val="24"/>
              </w:rPr>
              <w:t>滞洪区建设和现代化改造工程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对余杭、嵊州、奉化、诸暨</w:t>
            </w:r>
            <w:proofErr w:type="gramStart"/>
            <w:r>
              <w:rPr>
                <w:rFonts w:ascii="Times New Roman" w:eastAsia="仿宋_GB2312" w:hAnsi="Times New Roman"/>
                <w:color w:val="000000"/>
                <w:kern w:val="0"/>
                <w:sz w:val="24"/>
                <w:szCs w:val="24"/>
              </w:rPr>
              <w:t>蓄</w:t>
            </w:r>
            <w:proofErr w:type="gramEnd"/>
            <w:r>
              <w:rPr>
                <w:rFonts w:ascii="Times New Roman" w:eastAsia="仿宋_GB2312" w:hAnsi="Times New Roman"/>
                <w:color w:val="000000"/>
                <w:kern w:val="0"/>
                <w:sz w:val="24"/>
                <w:szCs w:val="24"/>
              </w:rPr>
              <w:t>滞洪区进行改造</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73</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62</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6</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圩区整治工程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圩区堤防达标提标、圩内河道整治等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82</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43</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7</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山洪灾害防治工程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桐庐县等</w:t>
            </w:r>
            <w:r>
              <w:rPr>
                <w:rFonts w:ascii="Times New Roman" w:eastAsia="仿宋_GB2312" w:hAnsi="Times New Roman"/>
                <w:color w:val="000000"/>
                <w:kern w:val="0"/>
                <w:sz w:val="24"/>
                <w:szCs w:val="24"/>
              </w:rPr>
              <w:t>39</w:t>
            </w:r>
            <w:r>
              <w:rPr>
                <w:rFonts w:ascii="Times New Roman" w:eastAsia="仿宋_GB2312" w:hAnsi="Times New Roman"/>
                <w:color w:val="000000"/>
                <w:kern w:val="0"/>
                <w:sz w:val="24"/>
                <w:szCs w:val="24"/>
              </w:rPr>
              <w:t>个县（市、区）山洪灾害综合防治</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67</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61</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8</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城市易涝区治理</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余姚、慈溪、仙居城市内涝治理工程等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19</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15</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建设</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9</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海绵城市建设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德清、上城、镇海等海绵城市建设等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135</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93</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建设</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10</w:t>
            </w:r>
          </w:p>
        </w:tc>
        <w:tc>
          <w:tcPr>
            <w:tcW w:w="469" w:type="pct"/>
            <w:vMerge w:val="restart"/>
            <w:tcBorders>
              <w:top w:val="single" w:sz="4" w:space="0" w:color="auto"/>
              <w:left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河湖生态保护提升行动</w:t>
            </w: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水生态保护与修复工程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钱塘江、大运河、瓯江、苕溪等八大水系水生态保护与修复</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819</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310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11</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生态流量监测工程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在全省</w:t>
            </w:r>
            <w:r>
              <w:rPr>
                <w:rFonts w:ascii="Times New Roman" w:eastAsia="仿宋_GB2312" w:hAnsi="Times New Roman"/>
                <w:color w:val="000000"/>
                <w:kern w:val="0"/>
                <w:sz w:val="24"/>
                <w:szCs w:val="24"/>
              </w:rPr>
              <w:t>200</w:t>
            </w:r>
            <w:r>
              <w:rPr>
                <w:rFonts w:ascii="Times New Roman" w:eastAsia="仿宋_GB2312" w:hAnsi="Times New Roman"/>
                <w:color w:val="000000"/>
                <w:kern w:val="0"/>
                <w:sz w:val="24"/>
                <w:szCs w:val="24"/>
              </w:rPr>
              <w:t>平方公里以上河流设置生态流量监测断面及监测设施</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10</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12</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水土流失治理工程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重要水源区、重要生态廊道区、沿海生态防护带水土保持项目</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32</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16</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13</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山水林田湖草生态修复项目</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瓯江源头区域山水林田湖草沙一体化保护和修复工程、省级山水林田湖草海一体化保护和修复工程等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31</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31</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自然资源</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lastRenderedPageBreak/>
              <w:t>14</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重要湿地、湿地公园保护修复</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运河湾、鉴湖、仙山湖等国家级湿地公园建设，龙湾二期、白塔湖、白马湖等湿地保护提升工程</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68</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57</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林业</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15</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增殖放流</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瓯江、曹娥江等内陆水域放流水生生物苗种</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hint="eastAsia"/>
                <w:sz w:val="24"/>
                <w:szCs w:val="24"/>
              </w:rPr>
              <w:t>0</w:t>
            </w:r>
            <w:r>
              <w:rPr>
                <w:rFonts w:ascii="Times New Roman" w:eastAsia="仿宋_GB2312" w:hAnsi="Times New Roman"/>
                <w:sz w:val="24"/>
                <w:szCs w:val="24"/>
              </w:rPr>
              <w:t>.6</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农业农村</w:t>
            </w:r>
          </w:p>
        </w:tc>
      </w:tr>
      <w:tr w:rsidR="007F5CA4">
        <w:trPr>
          <w:trHeight w:val="458"/>
        </w:trPr>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16</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江河湖库周围</w:t>
            </w:r>
            <w:proofErr w:type="gramStart"/>
            <w:r>
              <w:rPr>
                <w:rFonts w:ascii="Times New Roman" w:eastAsia="仿宋_GB2312" w:hAnsi="Times New Roman"/>
                <w:color w:val="000000"/>
                <w:kern w:val="0"/>
                <w:sz w:val="24"/>
                <w:szCs w:val="24"/>
              </w:rPr>
              <w:t>区域公益</w:t>
            </w:r>
            <w:proofErr w:type="gramEnd"/>
            <w:r>
              <w:rPr>
                <w:rFonts w:ascii="Times New Roman" w:eastAsia="仿宋_GB2312" w:hAnsi="Times New Roman"/>
                <w:color w:val="000000"/>
                <w:kern w:val="0"/>
                <w:sz w:val="24"/>
                <w:szCs w:val="24"/>
              </w:rPr>
              <w:t>林建设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江河湖库周围</w:t>
            </w:r>
            <w:proofErr w:type="gramStart"/>
            <w:r>
              <w:rPr>
                <w:rFonts w:ascii="Times New Roman" w:eastAsia="仿宋_GB2312" w:hAnsi="Times New Roman"/>
                <w:color w:val="000000"/>
                <w:kern w:val="0"/>
                <w:sz w:val="24"/>
                <w:szCs w:val="24"/>
              </w:rPr>
              <w:t>区域公益</w:t>
            </w:r>
            <w:proofErr w:type="gramEnd"/>
            <w:r>
              <w:rPr>
                <w:rFonts w:ascii="Times New Roman" w:eastAsia="仿宋_GB2312" w:hAnsi="Times New Roman"/>
                <w:color w:val="000000"/>
                <w:kern w:val="0"/>
                <w:sz w:val="24"/>
                <w:szCs w:val="24"/>
              </w:rPr>
              <w:t>林建设</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25</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21</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林业</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17</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水环境治理工程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深入实施工业园区</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污水零直排区</w:t>
            </w:r>
            <w:r>
              <w:rPr>
                <w:rFonts w:ascii="Times New Roman" w:eastAsia="仿宋_GB2312" w:hAnsi="Times New Roman"/>
                <w:color w:val="000000"/>
                <w:kern w:val="0"/>
                <w:sz w:val="24"/>
                <w:szCs w:val="24"/>
              </w:rPr>
              <w:t>”</w:t>
            </w:r>
            <w:r>
              <w:rPr>
                <w:rFonts w:ascii="Times New Roman" w:eastAsia="仿宋_GB2312" w:hAnsi="Times New Roman"/>
                <w:color w:val="000000"/>
                <w:kern w:val="0"/>
                <w:sz w:val="24"/>
                <w:szCs w:val="24"/>
              </w:rPr>
              <w:t>建设、飞云江等重要河湖水环境治理项目等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104</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95</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生态环境</w:t>
            </w:r>
          </w:p>
        </w:tc>
      </w:tr>
      <w:tr w:rsidR="007F5CA4">
        <w:trPr>
          <w:trHeight w:val="592"/>
        </w:trPr>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18</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城镇生活污水治理</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城镇污水处理厂、污水</w:t>
            </w:r>
            <w:proofErr w:type="gramStart"/>
            <w:r>
              <w:rPr>
                <w:rFonts w:ascii="Times New Roman" w:eastAsia="仿宋_GB2312" w:hAnsi="Times New Roman"/>
                <w:color w:val="000000"/>
                <w:kern w:val="0"/>
                <w:sz w:val="24"/>
                <w:szCs w:val="24"/>
              </w:rPr>
              <w:t>零直排区</w:t>
            </w:r>
            <w:proofErr w:type="gramEnd"/>
            <w:r>
              <w:rPr>
                <w:rFonts w:ascii="Times New Roman" w:eastAsia="仿宋_GB2312" w:hAnsi="Times New Roman"/>
                <w:color w:val="000000"/>
                <w:kern w:val="0"/>
                <w:sz w:val="24"/>
                <w:szCs w:val="24"/>
              </w:rPr>
              <w:t>建设等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841</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615</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建设、生态环境</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19</w:t>
            </w:r>
          </w:p>
        </w:tc>
        <w:tc>
          <w:tcPr>
            <w:tcW w:w="469" w:type="pct"/>
            <w:vMerge/>
            <w:tcBorders>
              <w:left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农村生活污水治理</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农村生活污水处理设施建设</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400</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250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建设</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20</w:t>
            </w:r>
          </w:p>
        </w:tc>
        <w:tc>
          <w:tcPr>
            <w:tcW w:w="469" w:type="pct"/>
            <w:vMerge/>
            <w:tcBorders>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kern w:val="0"/>
                <w:sz w:val="24"/>
                <w:szCs w:val="24"/>
              </w:rPr>
              <w:t>农业面源污染</w:t>
            </w:r>
            <w:r>
              <w:rPr>
                <w:rFonts w:ascii="Times New Roman" w:eastAsia="仿宋_GB2312" w:hAnsi="Times New Roman"/>
                <w:color w:val="000000"/>
                <w:kern w:val="0"/>
                <w:sz w:val="24"/>
                <w:szCs w:val="24"/>
              </w:rPr>
              <w:t>治理</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永康市、富阳区等</w:t>
            </w:r>
            <w:r>
              <w:rPr>
                <w:rFonts w:ascii="Times New Roman" w:eastAsia="仿宋_GB2312" w:hAnsi="Times New Roman"/>
                <w:color w:val="000000"/>
                <w:kern w:val="0"/>
                <w:sz w:val="24"/>
                <w:szCs w:val="24"/>
              </w:rPr>
              <w:t>52</w:t>
            </w:r>
            <w:r>
              <w:rPr>
                <w:rFonts w:ascii="Times New Roman" w:eastAsia="仿宋_GB2312" w:hAnsi="Times New Roman"/>
                <w:color w:val="000000"/>
                <w:kern w:val="0"/>
                <w:sz w:val="24"/>
                <w:szCs w:val="24"/>
              </w:rPr>
              <w:t>个县（市、区）农田氮磷生态拦截沟渠建设等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21</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14</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农业农村</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21</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hint="eastAsia"/>
                <w:color w:val="000000"/>
                <w:kern w:val="0"/>
                <w:sz w:val="24"/>
                <w:szCs w:val="24"/>
                <w:lang w:bidi="ar"/>
              </w:rPr>
              <w:t>亲水宜</w:t>
            </w:r>
            <w:proofErr w:type="gramStart"/>
            <w:r>
              <w:rPr>
                <w:rFonts w:ascii="Times New Roman" w:eastAsia="仿宋_GB2312" w:hAnsi="Times New Roman" w:hint="eastAsia"/>
                <w:color w:val="000000"/>
                <w:kern w:val="0"/>
                <w:sz w:val="24"/>
                <w:szCs w:val="24"/>
                <w:lang w:bidi="ar"/>
              </w:rPr>
              <w:t>居设施</w:t>
            </w:r>
            <w:proofErr w:type="gramEnd"/>
            <w:r>
              <w:rPr>
                <w:rFonts w:ascii="Times New Roman" w:eastAsia="仿宋_GB2312" w:hAnsi="Times New Roman" w:hint="eastAsia"/>
                <w:color w:val="000000"/>
                <w:kern w:val="0"/>
                <w:sz w:val="24"/>
                <w:szCs w:val="24"/>
                <w:lang w:bidi="ar"/>
              </w:rPr>
              <w:t>提升行动</w:t>
            </w:r>
          </w:p>
          <w:p w:rsidR="007F5CA4" w:rsidRDefault="007F5CA4">
            <w:pPr>
              <w:widowControl/>
              <w:adjustRightInd w:val="0"/>
              <w:snapToGrid w:val="0"/>
              <w:spacing w:line="240" w:lineRule="atLeast"/>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水库山塘系统治理工程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水库山塘功能完善、环境提升等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543</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380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水利</w:t>
            </w:r>
          </w:p>
        </w:tc>
      </w:tr>
      <w:tr w:rsidR="007F5CA4">
        <w:trPr>
          <w:trHeight w:val="271"/>
        </w:trPr>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2</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滨水公园项目</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滨水慢行道路、灯光亮化、滨水综合公园等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322</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219</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建设</w:t>
            </w:r>
          </w:p>
        </w:tc>
      </w:tr>
      <w:tr w:rsidR="007F5CA4">
        <w:trPr>
          <w:trHeight w:val="90"/>
        </w:trPr>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3</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沿江沿湖美丽交通干线路建设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沿江沿湖道路绿化、美化、品质提升等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170</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100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交通运输</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4</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沿河乡村风貌提升</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村落品质提升、美丽乡村建设等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464</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328</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农业农村</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5</w:t>
            </w:r>
          </w:p>
        </w:tc>
        <w:tc>
          <w:tcPr>
            <w:tcW w:w="46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hint="eastAsia"/>
                <w:color w:val="000000"/>
                <w:kern w:val="0"/>
                <w:sz w:val="24"/>
                <w:szCs w:val="24"/>
                <w:lang w:bidi="ar"/>
              </w:rPr>
              <w:t>滨水产业富民行动</w:t>
            </w: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数字孪生流域工程</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建设数字孪生水利工程及八大水系数字孪生流域</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124</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111</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水利</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6</w:t>
            </w: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hint="eastAsia"/>
                <w:color w:val="000000"/>
                <w:kern w:val="0"/>
                <w:sz w:val="24"/>
                <w:szCs w:val="24"/>
                <w:lang w:bidi="ar"/>
              </w:rPr>
              <w:t>河湖管理改革攻坚行动</w:t>
            </w:r>
          </w:p>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滨水产业转型升级</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水产业基地建设、滨水综合体、特色小镇、田园综合体、</w:t>
            </w:r>
            <w:r>
              <w:rPr>
                <w:rFonts w:ascii="Times New Roman" w:eastAsia="仿宋_GB2312" w:hAnsi="Times New Roman"/>
                <w:color w:val="000000"/>
                <w:kern w:val="0"/>
                <w:sz w:val="24"/>
                <w:szCs w:val="24"/>
                <w:lang w:bidi="ar"/>
              </w:rPr>
              <w:t xml:space="preserve"> </w:t>
            </w:r>
            <w:r>
              <w:rPr>
                <w:rFonts w:ascii="Times New Roman" w:eastAsia="仿宋_GB2312" w:hAnsi="Times New Roman"/>
                <w:color w:val="000000"/>
                <w:kern w:val="0"/>
                <w:sz w:val="24"/>
                <w:szCs w:val="24"/>
                <w:lang w:bidi="ar"/>
              </w:rPr>
              <w:t>生态农业园等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594</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427</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proofErr w:type="gramStart"/>
            <w:r>
              <w:rPr>
                <w:rFonts w:ascii="Times New Roman" w:eastAsia="仿宋_GB2312" w:hAnsi="Times New Roman"/>
                <w:color w:val="000000"/>
                <w:kern w:val="0"/>
                <w:sz w:val="24"/>
                <w:szCs w:val="24"/>
                <w:lang w:bidi="ar"/>
              </w:rPr>
              <w:t>发改</w:t>
            </w:r>
            <w:proofErr w:type="gramEnd"/>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7</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内河航道、港口建设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内河航道治理，航运码头、作业区建设等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600</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300</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交通运输</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hint="eastAsia"/>
                <w:kern w:val="0"/>
                <w:sz w:val="24"/>
                <w:szCs w:val="24"/>
              </w:rPr>
              <w:t>8</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渔业养殖、现代渔业提升</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内陆水域渔业养殖基地、水产育苗中心等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43</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32</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农业农村</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29</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center"/>
              <w:rPr>
                <w:rFonts w:ascii="Times New Roman" w:eastAsia="仿宋_GB2312" w:hAnsi="Times New Roman"/>
                <w:color w:val="000000"/>
                <w:kern w:val="0"/>
                <w:sz w:val="24"/>
                <w:szCs w:val="24"/>
                <w:lang w:bidi="ar"/>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滨河文化旅游场所建设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滨水旅游度假区、旅游目的地、旅游示范基地等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1653</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1075</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文化旅游</w:t>
            </w:r>
          </w:p>
        </w:tc>
      </w:tr>
      <w:tr w:rsidR="007F5CA4">
        <w:tc>
          <w:tcPr>
            <w:tcW w:w="193" w:type="pct"/>
            <w:tcBorders>
              <w:top w:val="single" w:sz="4" w:space="0" w:color="auto"/>
              <w:left w:val="single" w:sz="4" w:space="0" w:color="auto"/>
              <w:bottom w:val="single" w:sz="4" w:space="0" w:color="auto"/>
              <w:right w:val="single" w:sz="4" w:space="0" w:color="auto"/>
            </w:tcBorders>
            <w:noWrap/>
            <w:vAlign w:val="center"/>
          </w:tcPr>
          <w:p w:rsidR="007F5CA4" w:rsidRDefault="00000000">
            <w:pPr>
              <w:widowControl/>
              <w:adjustRightInd w:val="0"/>
              <w:snapToGrid w:val="0"/>
              <w:spacing w:line="2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30</w:t>
            </w:r>
          </w:p>
        </w:tc>
        <w:tc>
          <w:tcPr>
            <w:tcW w:w="469" w:type="pct"/>
            <w:vMerge/>
            <w:tcBorders>
              <w:top w:val="single" w:sz="4" w:space="0" w:color="auto"/>
              <w:left w:val="single" w:sz="4" w:space="0" w:color="auto"/>
              <w:bottom w:val="single" w:sz="4" w:space="0" w:color="auto"/>
              <w:right w:val="single" w:sz="4" w:space="0" w:color="auto"/>
            </w:tcBorders>
            <w:vAlign w:val="center"/>
          </w:tcPr>
          <w:p w:rsidR="007F5CA4" w:rsidRDefault="007F5CA4">
            <w:pPr>
              <w:widowControl/>
              <w:adjustRightInd w:val="0"/>
              <w:snapToGrid w:val="0"/>
              <w:spacing w:line="240" w:lineRule="atLeast"/>
              <w:jc w:val="left"/>
              <w:rPr>
                <w:rFonts w:ascii="Times New Roman" w:eastAsia="仿宋_GB2312" w:hAnsi="Times New Roman"/>
                <w:kern w:val="0"/>
                <w:sz w:val="24"/>
                <w:szCs w:val="24"/>
              </w:rPr>
            </w:pPr>
          </w:p>
        </w:tc>
        <w:tc>
          <w:tcPr>
            <w:tcW w:w="97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滨河运动场所建设</w:t>
            </w:r>
          </w:p>
        </w:tc>
        <w:tc>
          <w:tcPr>
            <w:tcW w:w="1950"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滨河运动场所、水上运动中心等</w:t>
            </w:r>
          </w:p>
        </w:tc>
        <w:tc>
          <w:tcPr>
            <w:tcW w:w="3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219</w:t>
            </w:r>
          </w:p>
        </w:tc>
        <w:tc>
          <w:tcPr>
            <w:tcW w:w="631"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adjustRightInd w:val="0"/>
              <w:snapToGrid w:val="0"/>
              <w:spacing w:line="240" w:lineRule="atLeast"/>
              <w:rPr>
                <w:rFonts w:ascii="Times New Roman" w:eastAsia="仿宋_GB2312" w:hAnsi="Times New Roman"/>
                <w:sz w:val="24"/>
                <w:szCs w:val="24"/>
              </w:rPr>
            </w:pPr>
            <w:r>
              <w:rPr>
                <w:rFonts w:ascii="Times New Roman" w:eastAsia="仿宋_GB2312" w:hAnsi="Times New Roman"/>
                <w:sz w:val="24"/>
                <w:szCs w:val="24"/>
              </w:rPr>
              <w:t>184</w:t>
            </w:r>
          </w:p>
        </w:tc>
        <w:tc>
          <w:tcPr>
            <w:tcW w:w="389"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spacing w:line="240" w:lineRule="atLeast"/>
              <w:jc w:val="center"/>
              <w:rPr>
                <w:rFonts w:ascii="Times New Roman" w:eastAsia="仿宋_GB2312" w:hAnsi="Times New Roman"/>
                <w:color w:val="000000"/>
                <w:kern w:val="0"/>
                <w:sz w:val="24"/>
                <w:szCs w:val="24"/>
                <w:lang w:bidi="ar"/>
              </w:rPr>
            </w:pPr>
            <w:r>
              <w:rPr>
                <w:rFonts w:ascii="Times New Roman" w:eastAsia="仿宋_GB2312" w:hAnsi="Times New Roman"/>
                <w:color w:val="000000"/>
                <w:kern w:val="0"/>
                <w:sz w:val="24"/>
                <w:szCs w:val="24"/>
                <w:lang w:bidi="ar"/>
              </w:rPr>
              <w:t>体育</w:t>
            </w:r>
          </w:p>
        </w:tc>
      </w:tr>
    </w:tbl>
    <w:p w:rsidR="007F5CA4" w:rsidRDefault="007F5CA4">
      <w:pPr>
        <w:pStyle w:val="NormalIndent1"/>
        <w:ind w:firstLine="0"/>
        <w:jc w:val="left"/>
        <w:outlineLvl w:val="1"/>
        <w:rPr>
          <w:b/>
          <w:bCs/>
        </w:rPr>
        <w:sectPr w:rsidR="007F5CA4">
          <w:pgSz w:w="16838" w:h="11906" w:orient="landscape"/>
          <w:pgMar w:top="1440" w:right="1080" w:bottom="1440" w:left="1080" w:header="851" w:footer="992" w:gutter="0"/>
          <w:cols w:space="720"/>
          <w:docGrid w:type="linesAndChars" w:linePitch="435"/>
        </w:sectPr>
      </w:pPr>
      <w:bookmarkStart w:id="5" w:name="_Toc132385827"/>
    </w:p>
    <w:p w:rsidR="007F5CA4" w:rsidRDefault="00000000">
      <w:pPr>
        <w:pStyle w:val="NormalIndent1"/>
        <w:spacing w:line="670" w:lineRule="exact"/>
        <w:ind w:firstLine="0"/>
        <w:outlineLvl w:val="0"/>
        <w:rPr>
          <w:rFonts w:eastAsia="仿宋_GB2312"/>
          <w:b/>
          <w:bCs/>
          <w:sz w:val="36"/>
          <w:szCs w:val="36"/>
        </w:rPr>
      </w:pPr>
      <w:r>
        <w:rPr>
          <w:rFonts w:eastAsia="仿宋_GB2312"/>
          <w:b/>
          <w:bCs/>
          <w:sz w:val="36"/>
          <w:szCs w:val="36"/>
        </w:rPr>
        <w:lastRenderedPageBreak/>
        <w:t>附</w:t>
      </w:r>
      <w:r>
        <w:rPr>
          <w:rFonts w:eastAsia="仿宋_GB2312" w:hint="eastAsia"/>
          <w:b/>
          <w:bCs/>
          <w:sz w:val="36"/>
          <w:szCs w:val="36"/>
        </w:rPr>
        <w:t>件</w:t>
      </w:r>
      <w:r>
        <w:rPr>
          <w:rFonts w:eastAsia="仿宋_GB2312"/>
          <w:b/>
          <w:bCs/>
          <w:sz w:val="36"/>
          <w:szCs w:val="36"/>
        </w:rPr>
        <w:t>2</w:t>
      </w:r>
    </w:p>
    <w:p w:rsidR="007F5CA4" w:rsidRDefault="00000000">
      <w:pPr>
        <w:pStyle w:val="NormalIndent1"/>
        <w:spacing w:line="670" w:lineRule="exact"/>
        <w:ind w:firstLine="0"/>
        <w:jc w:val="center"/>
        <w:rPr>
          <w:rFonts w:eastAsia="仿宋_GB2312"/>
          <w:b/>
          <w:bCs/>
          <w:sz w:val="36"/>
          <w:szCs w:val="36"/>
        </w:rPr>
      </w:pPr>
      <w:r>
        <w:rPr>
          <w:rFonts w:eastAsia="仿宋_GB2312"/>
          <w:b/>
          <w:bCs/>
          <w:sz w:val="36"/>
          <w:szCs w:val="36"/>
        </w:rPr>
        <w:t>管理改革措施清单</w:t>
      </w:r>
      <w:bookmarkEnd w:id="5"/>
    </w:p>
    <w:tbl>
      <w:tblPr>
        <w:tblW w:w="5000" w:type="pct"/>
        <w:tblLook w:val="04A0" w:firstRow="1" w:lastRow="0" w:firstColumn="1" w:lastColumn="0" w:noHBand="0" w:noVBand="1"/>
      </w:tblPr>
      <w:tblGrid>
        <w:gridCol w:w="905"/>
        <w:gridCol w:w="1433"/>
        <w:gridCol w:w="3154"/>
        <w:gridCol w:w="9176"/>
      </w:tblGrid>
      <w:tr w:rsidR="007F5CA4">
        <w:trPr>
          <w:tblHeader/>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snapToGrid w:val="0"/>
              <w:spacing w:line="340" w:lineRule="exact"/>
              <w:textAlignment w:val="center"/>
              <w:rPr>
                <w:rFonts w:ascii="黑体" w:eastAsia="黑体" w:hAnsi="黑体"/>
                <w:b/>
                <w:bCs/>
                <w:color w:val="000000"/>
                <w:sz w:val="24"/>
                <w:szCs w:val="24"/>
              </w:rPr>
            </w:pPr>
            <w:r>
              <w:rPr>
                <w:rFonts w:ascii="黑体" w:eastAsia="黑体" w:hAnsi="黑体"/>
                <w:b/>
                <w:bCs/>
                <w:color w:val="000000"/>
                <w:sz w:val="24"/>
                <w:szCs w:val="24"/>
                <w:lang w:bidi="ar"/>
              </w:rPr>
              <w:t>序号</w:t>
            </w:r>
          </w:p>
        </w:tc>
        <w:tc>
          <w:tcPr>
            <w:tcW w:w="488"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主要</w:t>
            </w:r>
            <w:r>
              <w:rPr>
                <w:rFonts w:ascii="黑体" w:eastAsia="黑体" w:hAnsi="黑体"/>
                <w:b/>
                <w:bCs/>
                <w:color w:val="000000"/>
                <w:sz w:val="24"/>
                <w:szCs w:val="24"/>
                <w:lang w:bidi="ar"/>
              </w:rPr>
              <w:t>任务</w:t>
            </w: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snapToGrid w:val="0"/>
              <w:spacing w:line="340" w:lineRule="exact"/>
              <w:textAlignment w:val="center"/>
              <w:rPr>
                <w:rFonts w:ascii="黑体" w:eastAsia="黑体" w:hAnsi="黑体"/>
                <w:b/>
                <w:bCs/>
                <w:color w:val="000000"/>
                <w:sz w:val="24"/>
                <w:szCs w:val="24"/>
              </w:rPr>
            </w:pPr>
            <w:r>
              <w:rPr>
                <w:rFonts w:ascii="黑体" w:eastAsia="黑体" w:hAnsi="黑体"/>
                <w:b/>
                <w:bCs/>
                <w:color w:val="000000"/>
                <w:sz w:val="24"/>
                <w:szCs w:val="24"/>
              </w:rPr>
              <w:t>管理改革</w:t>
            </w:r>
            <w:r>
              <w:rPr>
                <w:rFonts w:ascii="黑体" w:eastAsia="黑体" w:hAnsi="黑体"/>
                <w:b/>
                <w:bCs/>
                <w:color w:val="000000"/>
                <w:sz w:val="24"/>
                <w:szCs w:val="24"/>
                <w:lang w:bidi="ar"/>
              </w:rPr>
              <w:t>措施</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pStyle w:val="10"/>
              <w:snapToGrid w:val="0"/>
              <w:spacing w:line="340" w:lineRule="exact"/>
              <w:textAlignment w:val="center"/>
              <w:rPr>
                <w:rFonts w:ascii="黑体" w:eastAsia="黑体" w:hAnsi="黑体"/>
                <w:b/>
                <w:bCs/>
                <w:color w:val="000000"/>
                <w:sz w:val="24"/>
                <w:szCs w:val="24"/>
              </w:rPr>
            </w:pPr>
            <w:r>
              <w:rPr>
                <w:rFonts w:ascii="黑体" w:eastAsia="黑体" w:hAnsi="黑体"/>
                <w:b/>
                <w:bCs/>
                <w:color w:val="000000"/>
                <w:sz w:val="24"/>
                <w:szCs w:val="24"/>
                <w:lang w:bidi="ar"/>
              </w:rPr>
              <w:t>具体内容</w:t>
            </w:r>
          </w:p>
        </w:tc>
      </w:tr>
      <w:tr w:rsidR="007F5CA4">
        <w:trPr>
          <w:trHeight w:val="1111"/>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1</w:t>
            </w:r>
          </w:p>
        </w:tc>
        <w:tc>
          <w:tcPr>
            <w:tcW w:w="488" w:type="pct"/>
            <w:vMerge w:val="restart"/>
            <w:tcBorders>
              <w:top w:val="single" w:sz="4" w:space="0" w:color="auto"/>
              <w:left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lang w:bidi="ar"/>
              </w:rPr>
            </w:pPr>
            <w:r>
              <w:rPr>
                <w:rFonts w:ascii="Times New Roman" w:eastAsia="仿宋_GB2312" w:hAnsi="Times New Roman" w:hint="eastAsia"/>
                <w:color w:val="000000"/>
                <w:kern w:val="0"/>
                <w:sz w:val="24"/>
                <w:szCs w:val="24"/>
                <w:lang w:bidi="ar"/>
              </w:rPr>
              <w:t>河湖管理改革攻坚行动</w:t>
            </w:r>
          </w:p>
          <w:p w:rsidR="007F5CA4" w:rsidRDefault="007F5CA4">
            <w:pPr>
              <w:widowControl/>
              <w:adjustRightInd w:val="0"/>
              <w:snapToGrid w:val="0"/>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全域幸福河湖建设管理机制</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搭建幸福河湖融合发展平台，优化滨水岸线空间布局，推动绿色产业</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拥河</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发展，建立全域幸福河湖建设指标体系，建立全域幸福河湖建设标准体系，开展</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全域建设幸福河湖示范县</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创建，省级层面建立考核评价制度和激励机制</w:t>
            </w:r>
          </w:p>
        </w:tc>
      </w:tr>
      <w:tr w:rsidR="007F5CA4">
        <w:trPr>
          <w:trHeight w:val="1590"/>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2</w:t>
            </w:r>
          </w:p>
        </w:tc>
        <w:tc>
          <w:tcPr>
            <w:tcW w:w="488" w:type="pct"/>
            <w:vMerge/>
            <w:tcBorders>
              <w:left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划定河湖保护和开发利用边界</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进一步完善了水域调查和重要河湖岸线保护利用规划成果，深化河湖管理范围划界，严格管控河湖水域岸线，通过水域调查，确定临水线、管理范围线等管控边界，为管好</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盛水的盆</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，护好</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盆里的水</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，实现水域在防洪排涝、灌溉供水、交通航运、生态环境等方面的功能永续发挥打下基础</w:t>
            </w:r>
          </w:p>
        </w:tc>
      </w:tr>
      <w:tr w:rsidR="007F5CA4">
        <w:trPr>
          <w:trHeight w:val="1467"/>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3</w:t>
            </w:r>
          </w:p>
        </w:tc>
        <w:tc>
          <w:tcPr>
            <w:tcW w:w="488" w:type="pct"/>
            <w:vMerge/>
            <w:tcBorders>
              <w:left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河湖</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清四乱</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常态化规范化</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坚持问题发现、问题处置协同双驱动，持续推进河湖</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清四乱</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常态化规范化管理工作，全面清理整治破坏水域岸线、阻碍行洪的违法违规问题，强化涉河建设项目和活动管理，实现了</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查、认、改、罚</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闭环管理，构建人水和谐的河湖水域岸线空间管理保护格局</w:t>
            </w:r>
          </w:p>
        </w:tc>
      </w:tr>
      <w:tr w:rsidR="007F5CA4">
        <w:trPr>
          <w:trHeight w:val="1311"/>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4</w:t>
            </w:r>
          </w:p>
        </w:tc>
        <w:tc>
          <w:tcPr>
            <w:tcW w:w="488" w:type="pct"/>
            <w:vMerge/>
            <w:tcBorders>
              <w:left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水域监管一件事改革</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按照《关于深化</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县乡一体、条抓块统</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改革推进基层治理系统建设的实施意见》（浙委办发【</w:t>
            </w:r>
            <w:r>
              <w:rPr>
                <w:rFonts w:ascii="Times New Roman" w:eastAsia="仿宋_GB2312" w:hAnsi="Times New Roman"/>
                <w:color w:val="000000"/>
                <w:kern w:val="0"/>
                <w:sz w:val="24"/>
                <w:szCs w:val="24"/>
                <w:lang w:bidi="ar"/>
              </w:rPr>
              <w:t>2022</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24</w:t>
            </w:r>
            <w:r>
              <w:rPr>
                <w:rFonts w:ascii="Times New Roman" w:eastAsia="仿宋_GB2312" w:hAnsi="Times New Roman"/>
                <w:color w:val="000000"/>
                <w:kern w:val="0"/>
                <w:sz w:val="24"/>
                <w:szCs w:val="24"/>
                <w:lang w:bidi="ar"/>
              </w:rPr>
              <w:t>号）会议精神和全省基层治理系统建设推进会部署要求，按照系统集成、多跨协同、流程再造、制度重塑，将</w:t>
            </w:r>
            <w:r>
              <w:rPr>
                <w:rFonts w:ascii="Times New Roman" w:eastAsia="仿宋_GB2312" w:hAnsi="Times New Roman"/>
                <w:color w:val="000000"/>
                <w:kern w:val="0"/>
                <w:sz w:val="24"/>
                <w:szCs w:val="24"/>
                <w:lang w:bidi="ar"/>
              </w:rPr>
              <w:t>18</w:t>
            </w:r>
            <w:r>
              <w:rPr>
                <w:rFonts w:ascii="Times New Roman" w:eastAsia="仿宋_GB2312" w:hAnsi="Times New Roman"/>
                <w:color w:val="000000"/>
                <w:kern w:val="0"/>
                <w:sz w:val="24"/>
                <w:szCs w:val="24"/>
                <w:lang w:bidi="ar"/>
              </w:rPr>
              <w:t>项涉及基层治理的水域监管事项集成为高效联办、闭环运转的</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一件事</w:t>
            </w:r>
            <w:r>
              <w:rPr>
                <w:rFonts w:ascii="Times New Roman" w:eastAsia="仿宋_GB2312" w:hAnsi="Times New Roman"/>
                <w:color w:val="000000"/>
                <w:kern w:val="0"/>
                <w:sz w:val="24"/>
                <w:szCs w:val="24"/>
                <w:lang w:bidi="ar"/>
              </w:rPr>
              <w:t>”</w:t>
            </w:r>
            <w:r>
              <w:rPr>
                <w:rFonts w:ascii="Times New Roman" w:eastAsia="仿宋_GB2312" w:hAnsi="Times New Roman"/>
                <w:color w:val="000000"/>
                <w:kern w:val="0"/>
                <w:sz w:val="24"/>
                <w:szCs w:val="24"/>
                <w:lang w:bidi="ar"/>
              </w:rPr>
              <w:t>，推动基层履职效能最大化、负担最小化</w:t>
            </w:r>
          </w:p>
        </w:tc>
      </w:tr>
      <w:tr w:rsidR="007F5CA4">
        <w:trPr>
          <w:trHeight w:val="1078"/>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5</w:t>
            </w:r>
          </w:p>
        </w:tc>
        <w:tc>
          <w:tcPr>
            <w:tcW w:w="488" w:type="pct"/>
            <w:vMerge/>
            <w:tcBorders>
              <w:left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健全完善河湖长制</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在全面建立市县级河湖长制联席会议制度基础上，进一步指导各地建立工作专班，理顺工作机制，加强队伍建设。开展河湖长履职绩效评价通报，提升</w:t>
            </w:r>
            <w:proofErr w:type="gramStart"/>
            <w:r>
              <w:rPr>
                <w:rFonts w:ascii="Times New Roman" w:eastAsia="仿宋_GB2312" w:hAnsi="Times New Roman"/>
                <w:color w:val="000000"/>
                <w:kern w:val="0"/>
                <w:sz w:val="24"/>
                <w:szCs w:val="24"/>
                <w:lang w:bidi="ar"/>
              </w:rPr>
              <w:t>河湖长履职责</w:t>
            </w:r>
            <w:proofErr w:type="gramEnd"/>
            <w:r>
              <w:rPr>
                <w:rFonts w:ascii="Times New Roman" w:eastAsia="仿宋_GB2312" w:hAnsi="Times New Roman"/>
                <w:color w:val="000000"/>
                <w:kern w:val="0"/>
                <w:sz w:val="24"/>
                <w:szCs w:val="24"/>
                <w:lang w:bidi="ar"/>
              </w:rPr>
              <w:t>任意识。积极谋划省级总河长令，指导全省河湖长制工作，推动河湖长制迭代升级</w:t>
            </w:r>
          </w:p>
        </w:tc>
      </w:tr>
      <w:tr w:rsidR="007F5CA4">
        <w:trPr>
          <w:trHeight w:val="992"/>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lastRenderedPageBreak/>
              <w:t>6</w:t>
            </w:r>
          </w:p>
        </w:tc>
        <w:tc>
          <w:tcPr>
            <w:tcW w:w="488" w:type="pct"/>
            <w:vMerge/>
            <w:tcBorders>
              <w:left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制定《浙江省河湖水域管理条例》</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推动制定《浙江省河湖水域管理条例》</w:t>
            </w:r>
          </w:p>
        </w:tc>
      </w:tr>
      <w:tr w:rsidR="007F5CA4">
        <w:trPr>
          <w:trHeight w:val="2051"/>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7</w:t>
            </w:r>
          </w:p>
        </w:tc>
        <w:tc>
          <w:tcPr>
            <w:tcW w:w="488" w:type="pct"/>
            <w:vMerge/>
            <w:tcBorders>
              <w:left w:val="single" w:sz="4" w:space="0" w:color="auto"/>
              <w:bottom w:val="single" w:sz="4" w:space="0" w:color="auto"/>
              <w:right w:val="single" w:sz="4" w:space="0" w:color="auto"/>
            </w:tcBorders>
            <w:vAlign w:val="center"/>
          </w:tcPr>
          <w:p w:rsidR="007F5CA4" w:rsidRDefault="007F5CA4">
            <w:pPr>
              <w:widowControl/>
              <w:adjustRightInd w:val="0"/>
              <w:snapToGrid w:val="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河湖</w:t>
            </w:r>
            <w:proofErr w:type="gramStart"/>
            <w:r>
              <w:rPr>
                <w:rFonts w:ascii="Times New Roman" w:eastAsia="仿宋_GB2312" w:hAnsi="Times New Roman"/>
                <w:color w:val="000000"/>
                <w:kern w:val="0"/>
                <w:sz w:val="24"/>
                <w:szCs w:val="24"/>
                <w:lang w:bidi="ar"/>
              </w:rPr>
              <w:t>空间智治平台</w:t>
            </w:r>
            <w:proofErr w:type="gramEnd"/>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以水域调查为基础，建成一个集成水域监管要素的表达、管理、分析于一体的图、文、表综合平台，一图展示水域管理范围、生态保护红线、河湖耕地、饮用水水源保护区、排污口等水域监管数据和水域问题，并通过点击查询、调整等功能展示水域监管要素的详情信息和水域问题的全流程处置信息，为各业务部门提供数据支撑。同时将所有水域问题点位上图，实现水域问题一图浏览。在后台为水域问题所属水域、关联部门、关联乡镇、关联河长判定提供支撑</w:t>
            </w:r>
          </w:p>
        </w:tc>
      </w:tr>
      <w:tr w:rsidR="007F5CA4">
        <w:trPr>
          <w:trHeight w:val="1257"/>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8</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lang w:bidi="ar"/>
              </w:rPr>
              <w:t>滨水产业富民行动</w:t>
            </w: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培育优质水产业</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开展优质水资源调查、检测，因地制宜开发有利于生命健康、面向中高端市场的饮用水、特色饮品等；充分利用水库恒温水资源，</w:t>
            </w:r>
            <w:proofErr w:type="gramStart"/>
            <w:r>
              <w:rPr>
                <w:rFonts w:ascii="Times New Roman" w:eastAsia="仿宋_GB2312" w:hAnsi="Times New Roman"/>
                <w:color w:val="000000"/>
                <w:kern w:val="0"/>
                <w:sz w:val="24"/>
                <w:szCs w:val="24"/>
                <w:lang w:bidi="ar"/>
              </w:rPr>
              <w:t>推广滩坑水库</w:t>
            </w:r>
            <w:proofErr w:type="gramEnd"/>
            <w:r>
              <w:rPr>
                <w:rFonts w:ascii="Times New Roman" w:eastAsia="仿宋_GB2312" w:hAnsi="Times New Roman"/>
                <w:color w:val="000000"/>
                <w:kern w:val="0"/>
                <w:sz w:val="24"/>
                <w:szCs w:val="24"/>
                <w:lang w:bidi="ar"/>
              </w:rPr>
              <w:t>坝下低温水养殖、新安江</w:t>
            </w:r>
            <w:r>
              <w:rPr>
                <w:rFonts w:ascii="Times New Roman" w:eastAsia="仿宋_GB2312" w:hAnsi="Times New Roman"/>
                <w:color w:val="000000"/>
                <w:kern w:val="0"/>
                <w:sz w:val="24"/>
                <w:szCs w:val="24"/>
                <w:lang w:bidi="ar"/>
              </w:rPr>
              <w:t>17℃</w:t>
            </w:r>
            <w:r>
              <w:rPr>
                <w:rFonts w:ascii="Times New Roman" w:eastAsia="仿宋_GB2312" w:hAnsi="Times New Roman"/>
                <w:color w:val="000000"/>
                <w:kern w:val="0"/>
                <w:sz w:val="24"/>
                <w:szCs w:val="24"/>
                <w:lang w:bidi="ar"/>
              </w:rPr>
              <w:t>恒温水等成功经验，培育壮大水产业</w:t>
            </w:r>
          </w:p>
        </w:tc>
      </w:tr>
      <w:tr w:rsidR="007F5CA4">
        <w:trPr>
          <w:trHeight w:val="1133"/>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9</w:t>
            </w:r>
          </w:p>
        </w:tc>
        <w:tc>
          <w:tcPr>
            <w:tcW w:w="488" w:type="pct"/>
            <w:vMerge/>
            <w:tcBorders>
              <w:top w:val="single" w:sz="4" w:space="0" w:color="auto"/>
              <w:left w:val="single" w:sz="4" w:space="0" w:color="auto"/>
              <w:bottom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建立水生态产品价值核算体系，探索搭建省级水生态产品交易平台</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加快建立水生态产品价值核算体系，探索搭建省级水生态产品交易平台，对零星分散的水权、河权、水域、岸线等水生态资源进行集中收储和管理，为市场主体提供交易服务</w:t>
            </w:r>
          </w:p>
        </w:tc>
      </w:tr>
      <w:tr w:rsidR="007F5CA4">
        <w:trPr>
          <w:trHeight w:val="1121"/>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10</w:t>
            </w:r>
          </w:p>
        </w:tc>
        <w:tc>
          <w:tcPr>
            <w:tcW w:w="488" w:type="pct"/>
            <w:vMerge/>
            <w:tcBorders>
              <w:top w:val="single" w:sz="4" w:space="0" w:color="auto"/>
              <w:left w:val="single" w:sz="4" w:space="0" w:color="auto"/>
              <w:bottom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推进小水电现代化提升改造和集约化管理</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推进小水电现代化提升改造和集约化管理，推动水电产业转型升级；开展水电产（股）权流转和绿证交易试点，盘活水电资产；推动水库枢纽与抽水蓄能电站协同建设、融合发展</w:t>
            </w:r>
          </w:p>
        </w:tc>
      </w:tr>
      <w:tr w:rsidR="007F5CA4">
        <w:trPr>
          <w:trHeight w:val="1265"/>
        </w:trPr>
        <w:tc>
          <w:tcPr>
            <w:tcW w:w="308"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11</w:t>
            </w:r>
          </w:p>
        </w:tc>
        <w:tc>
          <w:tcPr>
            <w:tcW w:w="488" w:type="pct"/>
            <w:vMerge/>
            <w:tcBorders>
              <w:top w:val="single" w:sz="4" w:space="0" w:color="auto"/>
              <w:left w:val="single" w:sz="4" w:space="0" w:color="auto"/>
              <w:bottom w:val="single" w:sz="4" w:space="0" w:color="auto"/>
              <w:right w:val="single" w:sz="4" w:space="0" w:color="auto"/>
            </w:tcBorders>
            <w:vAlign w:val="center"/>
          </w:tcPr>
          <w:p w:rsidR="007F5CA4" w:rsidRDefault="007F5CA4">
            <w:pPr>
              <w:adjustRightInd w:val="0"/>
              <w:snapToGrid w:val="0"/>
              <w:ind w:firstLine="480"/>
              <w:jc w:val="center"/>
              <w:rPr>
                <w:rFonts w:ascii="Times New Roman" w:eastAsia="仿宋_GB2312" w:hAnsi="Times New Roman"/>
                <w:color w:val="000000"/>
                <w:kern w:val="0"/>
                <w:sz w:val="24"/>
                <w:szCs w:val="24"/>
              </w:rPr>
            </w:pPr>
          </w:p>
        </w:tc>
        <w:tc>
          <w:tcPr>
            <w:tcW w:w="1075"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建立砂石资源综合利用新模式</w:t>
            </w:r>
          </w:p>
        </w:tc>
        <w:tc>
          <w:tcPr>
            <w:tcW w:w="3127" w:type="pct"/>
            <w:tcBorders>
              <w:top w:val="single" w:sz="4" w:space="0" w:color="auto"/>
              <w:left w:val="single" w:sz="4" w:space="0" w:color="auto"/>
              <w:bottom w:val="single" w:sz="4" w:space="0" w:color="auto"/>
              <w:right w:val="single" w:sz="4" w:space="0" w:color="auto"/>
            </w:tcBorders>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lang w:bidi="ar"/>
              </w:rPr>
              <w:t>印发《河湖库疏浚砂石综合利用指导意见》，在优先保障水利重大工程、重点基础设施和民生工程建设的基础上，兼顾市场，综合利用河湖库疏浚和调蓄洞库的砂石资源</w:t>
            </w:r>
          </w:p>
        </w:tc>
      </w:tr>
    </w:tbl>
    <w:p w:rsidR="007F5CA4" w:rsidRDefault="007F5CA4">
      <w:pPr>
        <w:pStyle w:val="NormalIndent1"/>
        <w:ind w:firstLine="0"/>
        <w:jc w:val="left"/>
        <w:rPr>
          <w:b/>
          <w:bCs/>
        </w:rPr>
      </w:pPr>
    </w:p>
    <w:p w:rsidR="007F5CA4" w:rsidRDefault="007F5CA4">
      <w:pPr>
        <w:pStyle w:val="NormalIndent1"/>
        <w:ind w:firstLine="0"/>
        <w:jc w:val="left"/>
        <w:rPr>
          <w:b/>
          <w:bCs/>
        </w:rPr>
        <w:sectPr w:rsidR="007F5CA4">
          <w:pgSz w:w="16838" w:h="11906" w:orient="landscape"/>
          <w:pgMar w:top="1440" w:right="1080" w:bottom="1440" w:left="1080" w:header="851" w:footer="992" w:gutter="0"/>
          <w:cols w:space="720"/>
          <w:docGrid w:type="linesAndChars" w:linePitch="435"/>
        </w:sectPr>
      </w:pPr>
    </w:p>
    <w:p w:rsidR="007F5CA4" w:rsidRDefault="00000000">
      <w:pPr>
        <w:pStyle w:val="NormalIndent1"/>
        <w:spacing w:line="670" w:lineRule="exact"/>
        <w:ind w:firstLine="0"/>
        <w:outlineLvl w:val="0"/>
        <w:rPr>
          <w:rFonts w:eastAsia="仿宋_GB2312"/>
          <w:b/>
          <w:bCs/>
          <w:sz w:val="36"/>
          <w:szCs w:val="36"/>
        </w:rPr>
      </w:pPr>
      <w:bookmarkStart w:id="6" w:name="_Toc13857"/>
      <w:bookmarkStart w:id="7" w:name="_Toc132385828"/>
      <w:bookmarkStart w:id="8" w:name="_Toc18516"/>
      <w:r>
        <w:rPr>
          <w:rFonts w:eastAsia="仿宋_GB2312"/>
          <w:b/>
          <w:bCs/>
          <w:sz w:val="36"/>
          <w:szCs w:val="36"/>
        </w:rPr>
        <w:lastRenderedPageBreak/>
        <w:t>附</w:t>
      </w:r>
      <w:r>
        <w:rPr>
          <w:rFonts w:eastAsia="仿宋_GB2312" w:hint="eastAsia"/>
          <w:b/>
          <w:bCs/>
          <w:sz w:val="36"/>
          <w:szCs w:val="36"/>
        </w:rPr>
        <w:t>件</w:t>
      </w:r>
      <w:r>
        <w:rPr>
          <w:rFonts w:eastAsia="仿宋_GB2312"/>
          <w:b/>
          <w:bCs/>
          <w:sz w:val="36"/>
          <w:szCs w:val="36"/>
        </w:rPr>
        <w:t>3</w:t>
      </w:r>
    </w:p>
    <w:p w:rsidR="007F5CA4" w:rsidRDefault="00000000">
      <w:pPr>
        <w:pStyle w:val="NormalIndent1"/>
        <w:spacing w:line="670" w:lineRule="exact"/>
        <w:ind w:firstLine="0"/>
        <w:jc w:val="center"/>
        <w:rPr>
          <w:rFonts w:eastAsia="仿宋_GB2312"/>
          <w:b/>
          <w:bCs/>
          <w:sz w:val="36"/>
          <w:szCs w:val="36"/>
        </w:rPr>
      </w:pPr>
      <w:r>
        <w:rPr>
          <w:rFonts w:eastAsia="仿宋_GB2312"/>
          <w:b/>
          <w:bCs/>
          <w:sz w:val="36"/>
          <w:szCs w:val="36"/>
        </w:rPr>
        <w:t>量化任务分市分解表</w:t>
      </w:r>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9"/>
        <w:gridCol w:w="1701"/>
        <w:gridCol w:w="856"/>
        <w:gridCol w:w="956"/>
        <w:gridCol w:w="861"/>
        <w:gridCol w:w="861"/>
        <w:gridCol w:w="861"/>
        <w:gridCol w:w="861"/>
        <w:gridCol w:w="861"/>
        <w:gridCol w:w="861"/>
        <w:gridCol w:w="861"/>
        <w:gridCol w:w="861"/>
        <w:gridCol w:w="861"/>
        <w:gridCol w:w="861"/>
        <w:gridCol w:w="848"/>
      </w:tblGrid>
      <w:tr w:rsidR="007F5CA4">
        <w:trPr>
          <w:trHeight w:val="799"/>
          <w:tblHeader/>
        </w:trPr>
        <w:tc>
          <w:tcPr>
            <w:tcW w:w="210"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序号</w:t>
            </w:r>
          </w:p>
        </w:tc>
        <w:tc>
          <w:tcPr>
            <w:tcW w:w="62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指标</w:t>
            </w:r>
          </w:p>
        </w:tc>
        <w:tc>
          <w:tcPr>
            <w:tcW w:w="316"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指标值</w:t>
            </w:r>
          </w:p>
        </w:tc>
        <w:tc>
          <w:tcPr>
            <w:tcW w:w="353"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单位</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杭州</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宁波</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温州</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嘉兴</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湖州</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绍兴</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金华</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衢州</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舟山</w:t>
            </w:r>
          </w:p>
        </w:tc>
        <w:tc>
          <w:tcPr>
            <w:tcW w:w="318"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台州</w:t>
            </w:r>
          </w:p>
        </w:tc>
        <w:tc>
          <w:tcPr>
            <w:tcW w:w="313" w:type="pct"/>
            <w:vAlign w:val="center"/>
          </w:tcPr>
          <w:p w:rsidR="007F5CA4" w:rsidRDefault="00000000">
            <w:pPr>
              <w:pStyle w:val="10"/>
              <w:snapToGrid w:val="0"/>
              <w:spacing w:line="340" w:lineRule="exact"/>
              <w:rPr>
                <w:rFonts w:ascii="黑体" w:eastAsia="黑体" w:hAnsi="黑体"/>
                <w:b/>
                <w:bCs/>
                <w:color w:val="000000"/>
                <w:sz w:val="24"/>
                <w:szCs w:val="24"/>
              </w:rPr>
            </w:pPr>
            <w:r>
              <w:rPr>
                <w:rFonts w:ascii="黑体" w:eastAsia="黑体" w:hAnsi="黑体"/>
                <w:b/>
                <w:bCs/>
                <w:color w:val="000000"/>
                <w:sz w:val="24"/>
                <w:szCs w:val="24"/>
              </w:rPr>
              <w:t>丽水</w:t>
            </w:r>
          </w:p>
        </w:tc>
      </w:tr>
      <w:tr w:rsidR="007F5CA4">
        <w:trPr>
          <w:cantSplit/>
          <w:trHeight w:val="799"/>
        </w:trPr>
        <w:tc>
          <w:tcPr>
            <w:tcW w:w="210" w:type="pct"/>
            <w:vAlign w:val="center"/>
          </w:tcPr>
          <w:p w:rsidR="007F5CA4" w:rsidRDefault="00000000">
            <w:pPr>
              <w:pStyle w:val="10"/>
              <w:snapToGrid w:val="0"/>
              <w:spacing w:line="34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1</w:t>
            </w:r>
          </w:p>
        </w:tc>
        <w:tc>
          <w:tcPr>
            <w:tcW w:w="628" w:type="pct"/>
            <w:vAlign w:val="center"/>
          </w:tcPr>
          <w:p w:rsidR="007F5CA4" w:rsidRDefault="00000000">
            <w:pPr>
              <w:pStyle w:val="10"/>
              <w:snapToGrid w:val="0"/>
              <w:spacing w:line="34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护岸生态化改造</w:t>
            </w:r>
          </w:p>
        </w:tc>
        <w:tc>
          <w:tcPr>
            <w:tcW w:w="316" w:type="pct"/>
            <w:vAlign w:val="center"/>
          </w:tcPr>
          <w:p w:rsidR="007F5CA4" w:rsidRDefault="00000000">
            <w:pPr>
              <w:pStyle w:val="10"/>
              <w:snapToGrid w:val="0"/>
              <w:spacing w:line="34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2000</w:t>
            </w:r>
          </w:p>
        </w:tc>
        <w:tc>
          <w:tcPr>
            <w:tcW w:w="353" w:type="pct"/>
            <w:vAlign w:val="center"/>
          </w:tcPr>
          <w:p w:rsidR="007F5CA4" w:rsidRDefault="00000000">
            <w:pPr>
              <w:pStyle w:val="10"/>
              <w:snapToGrid w:val="0"/>
              <w:spacing w:line="34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公里</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162</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131</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185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109</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215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196</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238</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364</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253</w:t>
            </w:r>
          </w:p>
        </w:tc>
        <w:tc>
          <w:tcPr>
            <w:tcW w:w="313"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133</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新增美丽山塘</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1300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个</w:t>
            </w:r>
            <w:proofErr w:type="gramEnd"/>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232</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133</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79</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235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0</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55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285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85</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47</w:t>
            </w:r>
          </w:p>
        </w:tc>
        <w:tc>
          <w:tcPr>
            <w:tcW w:w="318"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99</w:t>
            </w:r>
          </w:p>
        </w:tc>
        <w:tc>
          <w:tcPr>
            <w:tcW w:w="313" w:type="pct"/>
            <w:vAlign w:val="center"/>
          </w:tcPr>
          <w:p w:rsidR="007F5CA4" w:rsidRDefault="00000000">
            <w:pPr>
              <w:widowControl/>
              <w:adjustRightInd w:val="0"/>
              <w:snapToGrid w:val="0"/>
              <w:jc w:val="center"/>
              <w:rPr>
                <w:rFonts w:ascii="Times New Roman" w:eastAsia="仿宋_GB2312" w:hAnsi="Times New Roman"/>
                <w:color w:val="171A1D"/>
                <w:kern w:val="0"/>
                <w:sz w:val="24"/>
                <w:szCs w:val="24"/>
              </w:rPr>
            </w:pPr>
            <w:r>
              <w:rPr>
                <w:rFonts w:ascii="Times New Roman" w:eastAsia="仿宋_GB2312" w:hAnsi="Times New Roman"/>
                <w:color w:val="171A1D"/>
                <w:kern w:val="0"/>
                <w:sz w:val="24"/>
                <w:szCs w:val="24"/>
              </w:rPr>
              <w:t>96</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新增滨水绿道</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3000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公里</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270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300</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300</w:t>
            </w:r>
          </w:p>
        </w:tc>
      </w:tr>
      <w:tr w:rsidR="007F5CA4">
        <w:trPr>
          <w:trHeight w:val="9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新增水美乡镇</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500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个</w:t>
            </w:r>
            <w:proofErr w:type="gramEnd"/>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69</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47</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52</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52</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5</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新增城乡亲水节点</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2000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个</w:t>
            </w:r>
            <w:proofErr w:type="gramEnd"/>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180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200</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200</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亲水圈覆盖率</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93</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90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90</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90</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7</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农村河道整治</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10000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公里</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780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1235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1278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1022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660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600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750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1280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66</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1085</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1244</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8</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公众护水注册人数</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360</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万人</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68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46</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44</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38</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12</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重点河流生态基流达标率</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&gt;95</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95</w:t>
            </w:r>
          </w:p>
        </w:tc>
      </w:tr>
      <w:tr w:rsidR="007F5CA4">
        <w:trPr>
          <w:trHeight w:val="680"/>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1</w:t>
            </w:r>
            <w:r>
              <w:rPr>
                <w:rFonts w:ascii="Times New Roman" w:eastAsia="仿宋_GB2312" w:hAnsi="Times New Roman" w:hint="eastAsia"/>
                <w:color w:val="000000"/>
                <w:kern w:val="0"/>
                <w:sz w:val="24"/>
                <w:szCs w:val="24"/>
              </w:rPr>
              <w:t>0</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城市污水处理率</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r>
      <w:tr w:rsidR="007F5CA4">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hint="eastAsia"/>
                <w:color w:val="000000"/>
                <w:kern w:val="0"/>
                <w:sz w:val="24"/>
                <w:szCs w:val="24"/>
              </w:rPr>
              <w:t>1</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农村生活污水处理设施行政村覆盖率和处理设施出水水质达标率</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98</w:t>
            </w:r>
          </w:p>
        </w:tc>
      </w:tr>
      <w:tr w:rsidR="007F5CA4">
        <w:trPr>
          <w:trHeight w:val="729"/>
        </w:trPr>
        <w:tc>
          <w:tcPr>
            <w:tcW w:w="210"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w:t>
            </w:r>
            <w:r>
              <w:rPr>
                <w:rFonts w:ascii="Times New Roman" w:eastAsia="仿宋_GB2312" w:hAnsi="Times New Roman" w:hint="eastAsia"/>
                <w:color w:val="000000"/>
                <w:kern w:val="0"/>
                <w:sz w:val="24"/>
                <w:szCs w:val="24"/>
              </w:rPr>
              <w:t>2</w:t>
            </w:r>
          </w:p>
        </w:tc>
        <w:tc>
          <w:tcPr>
            <w:tcW w:w="62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放流水生生物苗种</w:t>
            </w:r>
          </w:p>
        </w:tc>
        <w:tc>
          <w:tcPr>
            <w:tcW w:w="316"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15</w:t>
            </w:r>
          </w:p>
        </w:tc>
        <w:tc>
          <w:tcPr>
            <w:tcW w:w="35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亿单位</w:t>
            </w:r>
            <w:proofErr w:type="gramEnd"/>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2.09</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0.9</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0.5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2.09</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1.56</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2.01</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1.9</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2.45</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0</w:t>
            </w:r>
          </w:p>
        </w:tc>
        <w:tc>
          <w:tcPr>
            <w:tcW w:w="318"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0.1</w:t>
            </w:r>
          </w:p>
        </w:tc>
        <w:tc>
          <w:tcPr>
            <w:tcW w:w="313" w:type="pct"/>
            <w:vAlign w:val="center"/>
          </w:tcPr>
          <w:p w:rsidR="007F5CA4" w:rsidRDefault="00000000">
            <w:pPr>
              <w:widowControl/>
              <w:adjustRightInd w:val="0"/>
              <w:snapToGrid w:val="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1.93</w:t>
            </w:r>
          </w:p>
        </w:tc>
      </w:tr>
    </w:tbl>
    <w:p w:rsidR="007F5CA4" w:rsidRDefault="007F5CA4">
      <w:pPr>
        <w:pStyle w:val="NormalIndent1"/>
        <w:spacing w:line="660" w:lineRule="exact"/>
        <w:ind w:firstLineChars="200"/>
      </w:pPr>
    </w:p>
    <w:p w:rsidR="007F5CA4" w:rsidRDefault="007F5CA4">
      <w:pPr>
        <w:pStyle w:val="NormalIndent1"/>
        <w:spacing w:line="660" w:lineRule="exact"/>
        <w:ind w:firstLineChars="200" w:firstLine="720"/>
        <w:rPr>
          <w:rFonts w:eastAsia="仿宋_GB2312"/>
          <w:sz w:val="36"/>
          <w:szCs w:val="36"/>
        </w:rPr>
      </w:pPr>
    </w:p>
    <w:p w:rsidR="007F5CA4" w:rsidRDefault="007F5CA4">
      <w:pPr>
        <w:pStyle w:val="NormalIndent1"/>
        <w:spacing w:line="660" w:lineRule="exact"/>
        <w:ind w:firstLineChars="200" w:firstLine="720"/>
        <w:rPr>
          <w:rFonts w:eastAsia="仿宋_GB2312"/>
          <w:sz w:val="36"/>
          <w:szCs w:val="36"/>
        </w:rPr>
      </w:pPr>
    </w:p>
    <w:p w:rsidR="007F5CA4" w:rsidRDefault="007F5CA4">
      <w:pPr>
        <w:pStyle w:val="NormalIndent1"/>
        <w:spacing w:line="660" w:lineRule="exact"/>
        <w:ind w:firstLineChars="200" w:firstLine="720"/>
        <w:rPr>
          <w:rFonts w:eastAsia="仿宋_GB2312"/>
          <w:sz w:val="36"/>
          <w:szCs w:val="36"/>
        </w:rPr>
      </w:pPr>
    </w:p>
    <w:sectPr w:rsidR="007F5CA4">
      <w:pgSz w:w="16838" w:h="11906" w:orient="landscape"/>
      <w:pgMar w:top="1644" w:right="1644" w:bottom="1644"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101" w:rsidRDefault="001B2101">
      <w:r>
        <w:separator/>
      </w:r>
    </w:p>
  </w:endnote>
  <w:endnote w:type="continuationSeparator" w:id="0">
    <w:p w:rsidR="001B2101" w:rsidRDefault="001B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CA4" w:rsidRDefault="00000000">
    <w:pPr>
      <w:pStyle w:val="a9"/>
    </w:pPr>
    <w:r>
      <w:rPr>
        <w:rFonts w:ascii="Times New Roman" w:hAnsi="Times New Roman"/>
        <w:sz w:val="28"/>
        <w:szCs w:val="28"/>
      </w:rPr>
      <w:t xml:space="preserve">— </w:t>
    </w:r>
    <w:r>
      <w:rPr>
        <w:rStyle w:val="ae"/>
        <w:rFonts w:ascii="Times New Roman" w:hAnsi="Times New Roman"/>
        <w:sz w:val="28"/>
        <w:szCs w:val="28"/>
      </w:rPr>
      <w:fldChar w:fldCharType="begin"/>
    </w:r>
    <w:r>
      <w:rPr>
        <w:rStyle w:val="ae"/>
        <w:rFonts w:ascii="Times New Roman" w:hAnsi="Times New Roman"/>
        <w:sz w:val="28"/>
        <w:szCs w:val="28"/>
      </w:rPr>
      <w:instrText xml:space="preserve"> PAGE </w:instrText>
    </w:r>
    <w:r>
      <w:rPr>
        <w:rStyle w:val="ae"/>
        <w:rFonts w:ascii="Times New Roman" w:hAnsi="Times New Roman"/>
        <w:sz w:val="28"/>
        <w:szCs w:val="28"/>
      </w:rPr>
      <w:fldChar w:fldCharType="separate"/>
    </w:r>
    <w:r>
      <w:rPr>
        <w:rStyle w:val="ae"/>
        <w:rFonts w:ascii="Times New Roman" w:hAnsi="Times New Roman"/>
        <w:sz w:val="28"/>
        <w:szCs w:val="28"/>
      </w:rPr>
      <w:t>8</w:t>
    </w:r>
    <w:r>
      <w:rPr>
        <w:rStyle w:val="ae"/>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CA4" w:rsidRDefault="00000000">
    <w:pPr>
      <w:pStyle w:val="a9"/>
      <w:jc w:val="right"/>
    </w:pPr>
    <w:r>
      <w:rPr>
        <w:rFonts w:ascii="Times New Roman" w:hAnsi="Times New Roman"/>
        <w:sz w:val="28"/>
        <w:szCs w:val="28"/>
      </w:rPr>
      <w:t xml:space="preserve">— </w:t>
    </w:r>
    <w:r>
      <w:rPr>
        <w:rStyle w:val="ae"/>
        <w:rFonts w:ascii="Times New Roman" w:hAnsi="Times New Roman"/>
        <w:sz w:val="28"/>
        <w:szCs w:val="28"/>
      </w:rPr>
      <w:fldChar w:fldCharType="begin"/>
    </w:r>
    <w:r>
      <w:rPr>
        <w:rStyle w:val="ae"/>
        <w:rFonts w:ascii="Times New Roman" w:hAnsi="Times New Roman"/>
        <w:sz w:val="28"/>
        <w:szCs w:val="28"/>
      </w:rPr>
      <w:instrText xml:space="preserve"> PAGE </w:instrText>
    </w:r>
    <w:r>
      <w:rPr>
        <w:rStyle w:val="ae"/>
        <w:rFonts w:ascii="Times New Roman" w:hAnsi="Times New Roman"/>
        <w:sz w:val="28"/>
        <w:szCs w:val="28"/>
      </w:rPr>
      <w:fldChar w:fldCharType="separate"/>
    </w:r>
    <w:r>
      <w:rPr>
        <w:rStyle w:val="ae"/>
        <w:rFonts w:ascii="Times New Roman" w:hAnsi="Times New Roman"/>
        <w:sz w:val="28"/>
        <w:szCs w:val="28"/>
      </w:rPr>
      <w:t>7</w:t>
    </w:r>
    <w:r>
      <w:rPr>
        <w:rStyle w:val="ae"/>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101" w:rsidRDefault="001B2101">
      <w:r>
        <w:separator/>
      </w:r>
    </w:p>
  </w:footnote>
  <w:footnote w:type="continuationSeparator" w:id="0">
    <w:p w:rsidR="001B2101" w:rsidRDefault="001B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B02C"/>
    <w:multiLevelType w:val="singleLevel"/>
    <w:tmpl w:val="3EA6B02C"/>
    <w:lvl w:ilvl="0">
      <w:start w:val="1"/>
      <w:numFmt w:val="chineseCounting"/>
      <w:suff w:val="nothing"/>
      <w:lvlText w:val="%1、"/>
      <w:lvlJc w:val="left"/>
      <w:rPr>
        <w:rFonts w:hint="eastAsia"/>
      </w:rPr>
    </w:lvl>
  </w:abstractNum>
  <w:num w:numId="1" w16cid:durableId="44971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5MTZhNDdlYTU4YTZmYmMxMzQ0Nzc4YzdmYTVlOGIifQ=="/>
  </w:docVars>
  <w:rsids>
    <w:rsidRoot w:val="00E662DC"/>
    <w:rsid w:val="F6FF3E0F"/>
    <w:rsid w:val="FFB28B48"/>
    <w:rsid w:val="000248B2"/>
    <w:rsid w:val="0003227C"/>
    <w:rsid w:val="000A03B6"/>
    <w:rsid w:val="000E3748"/>
    <w:rsid w:val="00114037"/>
    <w:rsid w:val="0014749B"/>
    <w:rsid w:val="00176690"/>
    <w:rsid w:val="001B2101"/>
    <w:rsid w:val="001C10FE"/>
    <w:rsid w:val="001C4198"/>
    <w:rsid w:val="001C4A13"/>
    <w:rsid w:val="00211042"/>
    <w:rsid w:val="00232AC5"/>
    <w:rsid w:val="00236085"/>
    <w:rsid w:val="002452D7"/>
    <w:rsid w:val="00251C89"/>
    <w:rsid w:val="00282304"/>
    <w:rsid w:val="00285F0E"/>
    <w:rsid w:val="00293B61"/>
    <w:rsid w:val="002C21CB"/>
    <w:rsid w:val="002D0014"/>
    <w:rsid w:val="00302CAB"/>
    <w:rsid w:val="00332FF4"/>
    <w:rsid w:val="0034567C"/>
    <w:rsid w:val="003854D7"/>
    <w:rsid w:val="00386EA5"/>
    <w:rsid w:val="003B54E6"/>
    <w:rsid w:val="003C07BF"/>
    <w:rsid w:val="003C6D51"/>
    <w:rsid w:val="003C7535"/>
    <w:rsid w:val="003D0817"/>
    <w:rsid w:val="003E42BE"/>
    <w:rsid w:val="003E485C"/>
    <w:rsid w:val="003F701C"/>
    <w:rsid w:val="003F706B"/>
    <w:rsid w:val="00424274"/>
    <w:rsid w:val="00481722"/>
    <w:rsid w:val="004A51F1"/>
    <w:rsid w:val="004C7B8B"/>
    <w:rsid w:val="004D4602"/>
    <w:rsid w:val="004F269E"/>
    <w:rsid w:val="00513004"/>
    <w:rsid w:val="00521FDD"/>
    <w:rsid w:val="005551D0"/>
    <w:rsid w:val="00565AC8"/>
    <w:rsid w:val="0057451C"/>
    <w:rsid w:val="005766C3"/>
    <w:rsid w:val="00580F1B"/>
    <w:rsid w:val="00590C1A"/>
    <w:rsid w:val="005B1517"/>
    <w:rsid w:val="005F4DFA"/>
    <w:rsid w:val="006006F9"/>
    <w:rsid w:val="00603AC3"/>
    <w:rsid w:val="006460CB"/>
    <w:rsid w:val="00663B89"/>
    <w:rsid w:val="00673472"/>
    <w:rsid w:val="00674FFE"/>
    <w:rsid w:val="0068676C"/>
    <w:rsid w:val="006B65E4"/>
    <w:rsid w:val="006B6E06"/>
    <w:rsid w:val="0070312B"/>
    <w:rsid w:val="00732387"/>
    <w:rsid w:val="0073703C"/>
    <w:rsid w:val="00742D6B"/>
    <w:rsid w:val="007953BD"/>
    <w:rsid w:val="007B5466"/>
    <w:rsid w:val="007C29DD"/>
    <w:rsid w:val="007D6812"/>
    <w:rsid w:val="007E1337"/>
    <w:rsid w:val="007F11BF"/>
    <w:rsid w:val="007F5CA4"/>
    <w:rsid w:val="00814ABA"/>
    <w:rsid w:val="00825726"/>
    <w:rsid w:val="00830B9E"/>
    <w:rsid w:val="0084280B"/>
    <w:rsid w:val="00845B35"/>
    <w:rsid w:val="00853C4B"/>
    <w:rsid w:val="00863A5C"/>
    <w:rsid w:val="00872BC7"/>
    <w:rsid w:val="00881383"/>
    <w:rsid w:val="00897D57"/>
    <w:rsid w:val="008A3686"/>
    <w:rsid w:val="008B375F"/>
    <w:rsid w:val="008C5433"/>
    <w:rsid w:val="008D2542"/>
    <w:rsid w:val="008F4423"/>
    <w:rsid w:val="008F4728"/>
    <w:rsid w:val="008F5E34"/>
    <w:rsid w:val="00914F1C"/>
    <w:rsid w:val="0093538C"/>
    <w:rsid w:val="00947AD3"/>
    <w:rsid w:val="00955668"/>
    <w:rsid w:val="00973A84"/>
    <w:rsid w:val="009858C4"/>
    <w:rsid w:val="00997588"/>
    <w:rsid w:val="009F4921"/>
    <w:rsid w:val="00A30B11"/>
    <w:rsid w:val="00A40A57"/>
    <w:rsid w:val="00A46BB5"/>
    <w:rsid w:val="00A657F1"/>
    <w:rsid w:val="00A849D4"/>
    <w:rsid w:val="00A96369"/>
    <w:rsid w:val="00AA52E5"/>
    <w:rsid w:val="00AE00DF"/>
    <w:rsid w:val="00AE46C6"/>
    <w:rsid w:val="00AE5CB9"/>
    <w:rsid w:val="00AF45C1"/>
    <w:rsid w:val="00AF7A8C"/>
    <w:rsid w:val="00B017E7"/>
    <w:rsid w:val="00B14451"/>
    <w:rsid w:val="00B7169F"/>
    <w:rsid w:val="00B81D82"/>
    <w:rsid w:val="00B97720"/>
    <w:rsid w:val="00BB62AC"/>
    <w:rsid w:val="00BD02C8"/>
    <w:rsid w:val="00BD1CFE"/>
    <w:rsid w:val="00BD64C6"/>
    <w:rsid w:val="00BE3B32"/>
    <w:rsid w:val="00BF7014"/>
    <w:rsid w:val="00C00D28"/>
    <w:rsid w:val="00C169FF"/>
    <w:rsid w:val="00C20422"/>
    <w:rsid w:val="00C26647"/>
    <w:rsid w:val="00C6199B"/>
    <w:rsid w:val="00C76ED0"/>
    <w:rsid w:val="00C8470F"/>
    <w:rsid w:val="00C87CE9"/>
    <w:rsid w:val="00CB4AFD"/>
    <w:rsid w:val="00CE2EFD"/>
    <w:rsid w:val="00CF65E1"/>
    <w:rsid w:val="00D143C8"/>
    <w:rsid w:val="00D2324D"/>
    <w:rsid w:val="00D30722"/>
    <w:rsid w:val="00D60896"/>
    <w:rsid w:val="00DA02AA"/>
    <w:rsid w:val="00DA1698"/>
    <w:rsid w:val="00DC35DA"/>
    <w:rsid w:val="00DE6C96"/>
    <w:rsid w:val="00DF509B"/>
    <w:rsid w:val="00E240A8"/>
    <w:rsid w:val="00E26D11"/>
    <w:rsid w:val="00E34051"/>
    <w:rsid w:val="00E42470"/>
    <w:rsid w:val="00E53347"/>
    <w:rsid w:val="00E662DC"/>
    <w:rsid w:val="00E7123E"/>
    <w:rsid w:val="00E90C1D"/>
    <w:rsid w:val="00E97D03"/>
    <w:rsid w:val="00F06F0E"/>
    <w:rsid w:val="00F17129"/>
    <w:rsid w:val="00F26FC8"/>
    <w:rsid w:val="00F4748D"/>
    <w:rsid w:val="00F56EF4"/>
    <w:rsid w:val="00F6443A"/>
    <w:rsid w:val="00F936A1"/>
    <w:rsid w:val="00F9389A"/>
    <w:rsid w:val="01F3521E"/>
    <w:rsid w:val="060F2843"/>
    <w:rsid w:val="07CD6EB1"/>
    <w:rsid w:val="0858402D"/>
    <w:rsid w:val="0B6131F9"/>
    <w:rsid w:val="0C540FAF"/>
    <w:rsid w:val="0CAC0DEC"/>
    <w:rsid w:val="0CC47EE3"/>
    <w:rsid w:val="0FC97409"/>
    <w:rsid w:val="115B4B8E"/>
    <w:rsid w:val="12DB7D35"/>
    <w:rsid w:val="13402BB8"/>
    <w:rsid w:val="1672245C"/>
    <w:rsid w:val="17DF2075"/>
    <w:rsid w:val="1B5F527B"/>
    <w:rsid w:val="1CB15A59"/>
    <w:rsid w:val="1DFE0D7B"/>
    <w:rsid w:val="1E662079"/>
    <w:rsid w:val="1EAC73EA"/>
    <w:rsid w:val="1F010B23"/>
    <w:rsid w:val="1FBC2C9C"/>
    <w:rsid w:val="202A40A9"/>
    <w:rsid w:val="228201CD"/>
    <w:rsid w:val="22FE5379"/>
    <w:rsid w:val="23056708"/>
    <w:rsid w:val="24604361"/>
    <w:rsid w:val="24A3442A"/>
    <w:rsid w:val="277E269E"/>
    <w:rsid w:val="27B32BD6"/>
    <w:rsid w:val="27B67ACC"/>
    <w:rsid w:val="27F07987"/>
    <w:rsid w:val="29D15596"/>
    <w:rsid w:val="29E11C7D"/>
    <w:rsid w:val="2A2453F2"/>
    <w:rsid w:val="2D6151E4"/>
    <w:rsid w:val="2D7C3A6A"/>
    <w:rsid w:val="2F193C67"/>
    <w:rsid w:val="2FE34275"/>
    <w:rsid w:val="30AE2458"/>
    <w:rsid w:val="30C916BD"/>
    <w:rsid w:val="31CD2AE7"/>
    <w:rsid w:val="3442156A"/>
    <w:rsid w:val="37403D5B"/>
    <w:rsid w:val="378620B5"/>
    <w:rsid w:val="389820A0"/>
    <w:rsid w:val="3A5E69D2"/>
    <w:rsid w:val="3D8F3346"/>
    <w:rsid w:val="40C31C84"/>
    <w:rsid w:val="43664B49"/>
    <w:rsid w:val="43B835F7"/>
    <w:rsid w:val="43C57AC2"/>
    <w:rsid w:val="45A57BAB"/>
    <w:rsid w:val="46A2058E"/>
    <w:rsid w:val="46B53E1D"/>
    <w:rsid w:val="486F26F2"/>
    <w:rsid w:val="492D2391"/>
    <w:rsid w:val="4AD36F68"/>
    <w:rsid w:val="4DE933F8"/>
    <w:rsid w:val="4F0E056F"/>
    <w:rsid w:val="509B0528"/>
    <w:rsid w:val="52E837CD"/>
    <w:rsid w:val="54FE4BE1"/>
    <w:rsid w:val="55562C6F"/>
    <w:rsid w:val="56DB4CBC"/>
    <w:rsid w:val="56FD0338"/>
    <w:rsid w:val="57250B4B"/>
    <w:rsid w:val="57CF6D09"/>
    <w:rsid w:val="57E04A72"/>
    <w:rsid w:val="5886561A"/>
    <w:rsid w:val="5A44578C"/>
    <w:rsid w:val="5AAD1584"/>
    <w:rsid w:val="5D59154F"/>
    <w:rsid w:val="5D6D1231"/>
    <w:rsid w:val="5FDD28D0"/>
    <w:rsid w:val="60FA6BA5"/>
    <w:rsid w:val="62524EE8"/>
    <w:rsid w:val="639B1BC7"/>
    <w:rsid w:val="63C17E4E"/>
    <w:rsid w:val="643E324C"/>
    <w:rsid w:val="64AC6408"/>
    <w:rsid w:val="64BF291B"/>
    <w:rsid w:val="65BA6D04"/>
    <w:rsid w:val="667F18FA"/>
    <w:rsid w:val="674548F2"/>
    <w:rsid w:val="67C021CA"/>
    <w:rsid w:val="684B5F38"/>
    <w:rsid w:val="6C387374"/>
    <w:rsid w:val="6E312E5D"/>
    <w:rsid w:val="6FEA4288"/>
    <w:rsid w:val="6FF869A5"/>
    <w:rsid w:val="70044706"/>
    <w:rsid w:val="73552361"/>
    <w:rsid w:val="745A6E93"/>
    <w:rsid w:val="74D97245"/>
    <w:rsid w:val="751D0C5C"/>
    <w:rsid w:val="75C13CDD"/>
    <w:rsid w:val="78362761"/>
    <w:rsid w:val="78D21D5D"/>
    <w:rsid w:val="7B670E83"/>
    <w:rsid w:val="7B7315D6"/>
    <w:rsid w:val="7BB816DF"/>
    <w:rsid w:val="7EE91572"/>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9B63"/>
  <w15:docId w15:val="{3C87138D-E4D3-47BE-8D06-5D8D028A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1"/>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uiPriority w:val="99"/>
    <w:unhideWhenUsed/>
    <w:qFormat/>
    <w:pPr>
      <w:spacing w:after="120" w:line="560" w:lineRule="exact"/>
      <w:ind w:firstLineChars="200" w:firstLine="420"/>
    </w:pPr>
    <w:rPr>
      <w:rFonts w:ascii="Times New Roman" w:eastAsia="仿宋" w:hAnsi="Times New Roman"/>
      <w:sz w:val="32"/>
      <w:szCs w:val="32"/>
    </w:rPr>
  </w:style>
  <w:style w:type="paragraph" w:styleId="a4">
    <w:name w:val="Body Text First Indent"/>
    <w:basedOn w:val="a3"/>
    <w:link w:val="a6"/>
    <w:uiPriority w:val="99"/>
    <w:semiHidden/>
    <w:unhideWhenUsed/>
    <w:qFormat/>
    <w:pPr>
      <w:spacing w:line="240" w:lineRule="auto"/>
      <w:ind w:firstLineChars="100" w:firstLine="100"/>
    </w:pPr>
    <w:rPr>
      <w:rFonts w:ascii="等线" w:eastAsia="等线" w:hAnsi="等线"/>
      <w:sz w:val="21"/>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ascii="Times New Roman" w:eastAsia="宋体" w:hAnsi="Times New Roman"/>
      <w:kern w:val="0"/>
      <w:sz w:val="24"/>
      <w:szCs w:val="24"/>
    </w:rPr>
  </w:style>
  <w:style w:type="character" w:styleId="ae">
    <w:name w:val="page number"/>
    <w:qFormat/>
  </w:style>
  <w:style w:type="paragraph" w:customStyle="1" w:styleId="NormalIndent1">
    <w:name w:val="Normal Indent1"/>
    <w:basedOn w:val="a"/>
    <w:qFormat/>
    <w:pPr>
      <w:ind w:firstLine="420"/>
    </w:pPr>
    <w:rPr>
      <w:rFonts w:ascii="Times New Roman" w:eastAsia="仿宋" w:hAnsi="Times New Roman"/>
      <w:szCs w:val="32"/>
    </w:rPr>
  </w:style>
  <w:style w:type="character" w:customStyle="1" w:styleId="ac">
    <w:name w:val="页眉 字符"/>
    <w:basedOn w:val="a0"/>
    <w:link w:val="ab"/>
    <w:uiPriority w:val="99"/>
    <w:qFormat/>
    <w:rPr>
      <w:rFonts w:ascii="等线" w:eastAsia="等线" w:hAnsi="等线" w:cs="Times New Roman"/>
      <w:sz w:val="18"/>
      <w:szCs w:val="18"/>
    </w:rPr>
  </w:style>
  <w:style w:type="character" w:customStyle="1" w:styleId="aa">
    <w:name w:val="页脚 字符"/>
    <w:basedOn w:val="a0"/>
    <w:link w:val="a9"/>
    <w:uiPriority w:val="99"/>
    <w:qFormat/>
    <w:rPr>
      <w:rFonts w:ascii="等线" w:eastAsia="等线" w:hAnsi="等线" w:cs="Times New Roman"/>
      <w:sz w:val="18"/>
      <w:szCs w:val="18"/>
    </w:rPr>
  </w:style>
  <w:style w:type="character" w:customStyle="1" w:styleId="Char">
    <w:name w:val="页脚 Char"/>
    <w:uiPriority w:val="99"/>
    <w:qFormat/>
    <w:rPr>
      <w:kern w:val="2"/>
      <w:sz w:val="18"/>
      <w:szCs w:val="24"/>
    </w:rPr>
  </w:style>
  <w:style w:type="character" w:customStyle="1" w:styleId="20">
    <w:name w:val="标题 2 字符"/>
    <w:basedOn w:val="a0"/>
    <w:link w:val="2"/>
    <w:qFormat/>
    <w:rPr>
      <w:rFonts w:ascii="Arial" w:eastAsia="黑体" w:hAnsi="Arial" w:cs="Times New Roman"/>
      <w:b/>
      <w:sz w:val="32"/>
      <w:szCs w:val="24"/>
    </w:rPr>
  </w:style>
  <w:style w:type="paragraph" w:customStyle="1" w:styleId="1">
    <w:name w:val="修订1"/>
    <w:hidden/>
    <w:uiPriority w:val="99"/>
    <w:semiHidden/>
    <w:qFormat/>
    <w:rPr>
      <w:rFonts w:ascii="等线" w:eastAsia="等线" w:hAnsi="等线" w:cs="Times New Roman"/>
      <w:kern w:val="2"/>
      <w:sz w:val="21"/>
      <w:szCs w:val="21"/>
    </w:rPr>
  </w:style>
  <w:style w:type="character" w:customStyle="1" w:styleId="a8">
    <w:name w:val="批注框文本 字符"/>
    <w:basedOn w:val="a0"/>
    <w:link w:val="a7"/>
    <w:uiPriority w:val="99"/>
    <w:semiHidden/>
    <w:qFormat/>
    <w:rPr>
      <w:rFonts w:ascii="等线" w:eastAsia="等线" w:hAnsi="等线" w:cs="Times New Roman"/>
      <w:sz w:val="18"/>
      <w:szCs w:val="18"/>
    </w:rPr>
  </w:style>
  <w:style w:type="paragraph" w:customStyle="1" w:styleId="21">
    <w:name w:val="修订2"/>
    <w:hidden/>
    <w:uiPriority w:val="99"/>
    <w:semiHidden/>
    <w:qFormat/>
    <w:rPr>
      <w:rFonts w:ascii="等线" w:eastAsia="等线" w:hAnsi="等线" w:cs="Times New Roman"/>
      <w:kern w:val="2"/>
      <w:sz w:val="21"/>
      <w:szCs w:val="21"/>
    </w:rPr>
  </w:style>
  <w:style w:type="paragraph" w:customStyle="1" w:styleId="3">
    <w:name w:val="修订3"/>
    <w:hidden/>
    <w:uiPriority w:val="99"/>
    <w:semiHidden/>
    <w:qFormat/>
    <w:rPr>
      <w:rFonts w:ascii="等线" w:eastAsia="等线" w:hAnsi="等线" w:cs="Times New Roman"/>
      <w:kern w:val="2"/>
      <w:sz w:val="21"/>
      <w:szCs w:val="21"/>
    </w:rPr>
  </w:style>
  <w:style w:type="paragraph" w:styleId="af">
    <w:name w:val="List Paragraph"/>
    <w:basedOn w:val="a"/>
    <w:uiPriority w:val="99"/>
    <w:qFormat/>
    <w:pPr>
      <w:ind w:firstLineChars="200" w:firstLine="420"/>
    </w:pPr>
  </w:style>
  <w:style w:type="character" w:customStyle="1" w:styleId="a5">
    <w:name w:val="正文文本 字符"/>
    <w:basedOn w:val="a0"/>
    <w:link w:val="a3"/>
    <w:uiPriority w:val="99"/>
    <w:qFormat/>
    <w:rPr>
      <w:rFonts w:ascii="Times New Roman" w:eastAsia="仿宋" w:hAnsi="Times New Roman" w:cs="Times New Roman"/>
      <w:kern w:val="2"/>
      <w:sz w:val="32"/>
      <w:szCs w:val="32"/>
    </w:rPr>
  </w:style>
  <w:style w:type="character" w:customStyle="1" w:styleId="a6">
    <w:name w:val="正文文本首行缩进 字符"/>
    <w:basedOn w:val="a5"/>
    <w:link w:val="a4"/>
    <w:uiPriority w:val="99"/>
    <w:semiHidden/>
    <w:qFormat/>
    <w:rPr>
      <w:rFonts w:ascii="Times New Roman" w:eastAsia="仿宋" w:hAnsi="Times New Roman" w:cs="Times New Roman"/>
      <w:kern w:val="2"/>
      <w:sz w:val="32"/>
      <w:szCs w:val="32"/>
    </w:rPr>
  </w:style>
  <w:style w:type="paragraph" w:customStyle="1" w:styleId="10">
    <w:name w:val="表1"/>
    <w:basedOn w:val="af"/>
    <w:link w:val="11"/>
    <w:qFormat/>
    <w:pPr>
      <w:widowControl/>
      <w:spacing w:line="320" w:lineRule="exact"/>
      <w:ind w:firstLineChars="0" w:firstLine="0"/>
      <w:jc w:val="center"/>
    </w:pPr>
    <w:rPr>
      <w:rFonts w:eastAsia="仿宋"/>
      <w:kern w:val="0"/>
      <w:sz w:val="28"/>
      <w:szCs w:val="22"/>
    </w:rPr>
  </w:style>
  <w:style w:type="character" w:customStyle="1" w:styleId="11">
    <w:name w:val="表1 字符"/>
    <w:link w:val="10"/>
    <w:qFormat/>
    <w:rPr>
      <w:rFonts w:ascii="等线" w:eastAsia="仿宋" w:hAnsi="等线"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dc:creator>
  <cp:lastModifiedBy>chen xu</cp:lastModifiedBy>
  <cp:revision>15</cp:revision>
  <cp:lastPrinted>2023-05-15T08:47:00Z</cp:lastPrinted>
  <dcterms:created xsi:type="dcterms:W3CDTF">2023-02-16T14:22:00Z</dcterms:created>
  <dcterms:modified xsi:type="dcterms:W3CDTF">2023-05-26T06:29:00Z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F9E351C47D1C4363A84747E3A57287D2_12</vt:lpwstr>
  </property>
</Properties>
</file>