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media/image3.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333B5">
      <w:pPr>
        <w:keepNext w:val="0"/>
        <w:keepLines w:val="0"/>
        <w:pageBreakBefore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公开</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征求《台州市汽车制造产业提质升级</w:t>
      </w:r>
    </w:p>
    <w:p w14:paraId="75F0B5E0">
      <w:pPr>
        <w:keepNext w:val="0"/>
        <w:keepLines w:val="0"/>
        <w:pageBreakBefore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行动方案（2025—2027）</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（征求意见稿）</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》意见</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的公告</w:t>
      </w:r>
    </w:p>
    <w:p w14:paraId="253CD79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01344500">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14:paraId="7A042C00">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为贯彻落实新型工业化有关要求，加快推进我市汽车制造产业高质量发展，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根据市领导意见，</w:t>
      </w:r>
      <w:r>
        <w:rPr>
          <w:rFonts w:hint="eastAsia" w:ascii="仿宋_GB2312" w:hAnsi="仿宋_GB2312" w:eastAsia="仿宋_GB2312" w:cs="仿宋_GB2312"/>
          <w:color w:val="000000" w:themeColor="text1"/>
          <w:sz w:val="32"/>
          <w:szCs w:val="32"/>
          <w14:textFill>
            <w14:solidFill>
              <w14:schemeClr w14:val="tx1"/>
            </w14:solidFill>
          </w14:textFill>
        </w:rPr>
        <w:t>我局起草了《台州市汽车制造产业提质升级行动方案（2025—2027）（征求意见稿）》，</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现公开征求意见和建议。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公开征求意见时间为2025年7月31日至2025年8月30日，</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如有修改意见或建议，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可通过信函、电话等形式与</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台州市经济和信息化局高端装备与新材料处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。联系地址：台州市椒江区市府大道437号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联系电话：0576-88510951；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电子邮箱：1036084524@QQ.COM</w:t>
      </w:r>
    </w:p>
    <w:p w14:paraId="35028E88">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附件：</w:t>
      </w:r>
      <w:r>
        <w:rPr>
          <w:rFonts w:hint="eastAsia" w:ascii="仿宋_GB2312" w:hAnsi="仿宋_GB2312" w:eastAsia="仿宋_GB2312" w:cs="仿宋_GB2312"/>
          <w:color w:val="000000" w:themeColor="text1"/>
          <w:sz w:val="32"/>
          <w:szCs w:val="32"/>
          <w14:textFill>
            <w14:solidFill>
              <w14:schemeClr w14:val="tx1"/>
            </w14:solidFill>
          </w14:textFill>
        </w:rPr>
        <w:t>台州市汽车制造产业提质升级行动方案</w:t>
      </w:r>
    </w:p>
    <w:p w14:paraId="6F88ECE6">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（2025—2027）（征求意见稿）</w:t>
      </w:r>
    </w:p>
    <w:p w14:paraId="1AB259B0">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3DB22081">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26A43F4F">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6B8AE637">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108EF29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bookmarkStart w:id="3" w:name="_GoBack"/>
      <w:bookmarkEnd w:id="3"/>
      <w:r>
        <w:rPr>
          <w:rFonts w:hint="eastAsia" w:ascii="仿宋_GB2312" w:hAnsi="仿宋_GB2312" w:eastAsia="仿宋_GB2312" w:cs="仿宋_GB2312"/>
          <w:sz w:val="32"/>
          <w:szCs w:val="32"/>
          <w:shd w:val="clear" w:color="FFFFFF" w:fill="auto"/>
          <w:lang w:val="en-US" w:eastAsia="zh-CN"/>
        </w:rPr>
        <w:t>台州市未来产业发展工作协调机制</w:t>
      </w:r>
    </w:p>
    <w:p w14:paraId="1A6CAC15">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54735C4C">
      <w:pPr>
        <w:widowControl/>
        <w:spacing w:line="592" w:lineRule="exact"/>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69542DEA">
      <w:pPr>
        <w:widowControl/>
        <w:spacing w:line="592" w:lineRule="exact"/>
        <w:jc w:val="left"/>
        <w:rPr>
          <w:rFonts w:hint="eastAsia" w:ascii="黑体" w:hAnsi="黑体" w:eastAsia="黑体" w:cs="黑体"/>
          <w:color w:val="000000" w:themeColor="text1"/>
          <w:sz w:val="32"/>
          <w:szCs w:val="32"/>
          <w:lang w:val="en-US" w:eastAsia="zh-CN"/>
          <w14:textFill>
            <w14:solidFill>
              <w14:schemeClr w14:val="tx1"/>
            </w14:solidFill>
          </w14:textFill>
        </w:rPr>
      </w:pPr>
    </w:p>
    <w:p w14:paraId="4D73E31C">
      <w:pPr>
        <w:widowControl/>
        <w:spacing w:line="592" w:lineRule="exact"/>
        <w:jc w:val="left"/>
        <w:rPr>
          <w:rFonts w:hint="eastAsia" w:ascii="黑体" w:hAnsi="黑体" w:eastAsia="黑体" w:cs="黑体"/>
          <w:color w:val="000000" w:themeColor="text1"/>
          <w:sz w:val="32"/>
          <w:szCs w:val="32"/>
          <w:lang w:val="en-US" w:eastAsia="zh-CN"/>
          <w14:textFill>
            <w14:solidFill>
              <w14:schemeClr w14:val="tx1"/>
            </w14:solidFill>
          </w14:textFill>
        </w:rPr>
      </w:pPr>
    </w:p>
    <w:p w14:paraId="1D008539">
      <w:pPr>
        <w:widowControl/>
        <w:spacing w:line="592" w:lineRule="exact"/>
        <w:jc w:val="left"/>
        <w:rPr>
          <w:rFonts w:hint="eastAsia" w:ascii="黑体" w:hAnsi="黑体" w:eastAsia="黑体" w:cs="黑体"/>
          <w:color w:val="000000" w:themeColor="text1"/>
          <w:sz w:val="32"/>
          <w:szCs w:val="32"/>
          <w:lang w:val="en-US" w:eastAsia="zh-CN"/>
          <w14:textFill>
            <w14:solidFill>
              <w14:schemeClr w14:val="tx1"/>
            </w14:solidFill>
          </w14:textFill>
        </w:rPr>
      </w:pPr>
    </w:p>
    <w:p w14:paraId="3E6DBE55">
      <w:pPr>
        <w:widowControl/>
        <w:spacing w:line="592" w:lineRule="exact"/>
        <w:jc w:val="left"/>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w:t>
      </w:r>
    </w:p>
    <w:p w14:paraId="5501FA0B">
      <w:pPr>
        <w:keepNext w:val="0"/>
        <w:keepLines w:val="0"/>
        <w:pageBreakBefore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452CD7D6">
      <w:pPr>
        <w:keepNext w:val="0"/>
        <w:keepLines w:val="0"/>
        <w:pageBreakBefore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台州市汽车制造产业提质升级行动方案</w:t>
      </w:r>
    </w:p>
    <w:p w14:paraId="3D5307FA">
      <w:pPr>
        <w:keepNext w:val="0"/>
        <w:keepLines w:val="0"/>
        <w:pageBreakBefore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（2025—2027）</w:t>
      </w:r>
    </w:p>
    <w:p w14:paraId="2D558343">
      <w:pPr>
        <w:keepNext w:val="0"/>
        <w:keepLines w:val="0"/>
        <w:pageBreakBefore w:val="0"/>
        <w:kinsoku/>
        <w:wordWrap/>
        <w:overflowPunct/>
        <w:topLinePunct w:val="0"/>
        <w:autoSpaceDE/>
        <w:autoSpaceDN/>
        <w:bidi w:val="0"/>
        <w:adjustRightInd/>
        <w:snapToGrid/>
        <w:spacing w:line="592" w:lineRule="exact"/>
        <w:jc w:val="center"/>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eastAsia="zh-CN"/>
          <w14:textFill>
            <w14:solidFill>
              <w14:schemeClr w14:val="tx1"/>
            </w14:solidFill>
          </w14:textFill>
        </w:rPr>
        <w:t>征求意见稿</w:t>
      </w:r>
      <w:r>
        <w:rPr>
          <w:rFonts w:hint="eastAsia" w:ascii="楷体_GB2312" w:hAnsi="楷体_GB2312" w:eastAsia="楷体_GB2312" w:cs="楷体_GB2312"/>
          <w:color w:val="000000" w:themeColor="text1"/>
          <w:sz w:val="32"/>
          <w:szCs w:val="32"/>
          <w14:textFill>
            <w14:solidFill>
              <w14:schemeClr w14:val="tx1"/>
            </w14:solidFill>
          </w14:textFill>
        </w:rPr>
        <w:t>）</w:t>
      </w:r>
    </w:p>
    <w:p w14:paraId="27E789B2">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p>
    <w:p w14:paraId="7772647B">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新型工业化有关要求，加快推进我市汽车制造产业高质量发展，根据《浙江省智能网联汽车产业发展行动方案（2025—2027年）》《浙江省新能源汽车产业集群建设行动方案》《台州市加快优势产业集群提质升级三年行动方案（2025-2027年）》等有关要求，特制定本行动方案。</w:t>
      </w:r>
    </w:p>
    <w:p w14:paraId="44860531">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outlineLvl w:val="0"/>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w:t>
      </w:r>
      <w:r>
        <w:rPr>
          <w:rFonts w:hint="eastAsia" w:ascii="Times New Roman" w:hAnsi="Times New Roman" w:eastAsia="黑体" w:cs="Times New Roman"/>
          <w:color w:val="000000" w:themeColor="text1"/>
          <w:sz w:val="32"/>
          <w:szCs w:val="32"/>
          <w:lang w:eastAsia="zh-CN"/>
          <w14:textFill>
            <w14:solidFill>
              <w14:schemeClr w14:val="tx1"/>
            </w14:solidFill>
          </w14:textFill>
        </w:rPr>
        <w:t>总体目标</w:t>
      </w:r>
    </w:p>
    <w:p w14:paraId="124DB3AE">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市场需求为导向，加快电动化、智能化、网联化转型，全面提升产业集群竞争力，强化汽车制造产业对于台州市制造业高质量发展的支撑作用，将汽车制造打造成为台州市因地制宜发展新质生产力的标志性产业，力争在省级特色产业集群核心区协同区布局中扩容进档，建设国内一流整零协同智造基地和长三角新能源汽车产业重要增长极。</w:t>
      </w:r>
    </w:p>
    <w:p w14:paraId="41149466">
      <w:pPr>
        <w:keepNext w:val="0"/>
        <w:keepLines w:val="0"/>
        <w:pageBreakBefore w:val="0"/>
        <w:suppressAutoHyphens/>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产业规模显著提升。</w:t>
      </w:r>
      <w:r>
        <w:rPr>
          <w:rFonts w:hint="eastAsia" w:ascii="仿宋_GB2312" w:hAnsi="仿宋_GB2312" w:eastAsia="仿宋_GB2312" w:cs="仿宋_GB2312"/>
          <w:color w:val="000000" w:themeColor="text1"/>
          <w:sz w:val="32"/>
          <w:szCs w:val="32"/>
          <w14:textFill>
            <w14:solidFill>
              <w14:schemeClr w14:val="tx1"/>
            </w14:solidFill>
          </w14:textFill>
        </w:rPr>
        <w:t>到2027年，全市整车年产量超40万辆，整车产值超500亿元，汽车制造产业营收突破2000亿元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E538762">
      <w:pPr>
        <w:keepNext w:val="0"/>
        <w:keepLines w:val="0"/>
        <w:pageBreakBefore w:val="0"/>
        <w:suppressAutoHyphens/>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创新动能不断强化。</w:t>
      </w:r>
      <w:r>
        <w:rPr>
          <w:rFonts w:hint="eastAsia" w:ascii="仿宋_GB2312" w:hAnsi="仿宋_GB2312" w:eastAsia="仿宋_GB2312" w:cs="仿宋_GB2312"/>
          <w:color w:val="000000" w:themeColor="text1"/>
          <w:sz w:val="32"/>
          <w:szCs w:val="32"/>
          <w14:textFill>
            <w14:solidFill>
              <w14:schemeClr w14:val="tx1"/>
            </w14:solidFill>
          </w14:textFill>
        </w:rPr>
        <w:t>到2027年，全市汽车制造业研发费用年均增速10%以上，新增国家企业技术中心5家，新增省级企业技术中心、省级工业设计中心、省重点企业研究院、省企业研究院10家以上，在底盘、三电、热管理等领域累计突破行业“卡脖子”技术超过8项。</w:t>
      </w:r>
    </w:p>
    <w:p w14:paraId="462D33CD">
      <w:pPr>
        <w:keepNext w:val="0"/>
        <w:keepLines w:val="0"/>
        <w:pageBreakBefore w:val="0"/>
        <w:suppressAutoHyphens/>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企业梯队持续建强。</w:t>
      </w:r>
      <w:r>
        <w:rPr>
          <w:rFonts w:hint="eastAsia" w:ascii="仿宋_GB2312" w:hAnsi="仿宋_GB2312" w:eastAsia="仿宋_GB2312" w:cs="仿宋_GB2312"/>
          <w:color w:val="000000" w:themeColor="text1"/>
          <w:sz w:val="32"/>
          <w:szCs w:val="32"/>
          <w14:textFill>
            <w14:solidFill>
              <w14:schemeClr w14:val="tx1"/>
            </w14:solidFill>
          </w14:textFill>
        </w:rPr>
        <w:t>细分领域培育新增“单项冠军”“隐形冠军”和专精特新“小巨人”企业15家。</w:t>
      </w:r>
    </w:p>
    <w:p w14:paraId="30327F62">
      <w:pPr>
        <w:keepNext w:val="0"/>
        <w:keepLines w:val="0"/>
        <w:pageBreakBefore w:val="0"/>
        <w:suppressAutoHyphens/>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优质产品加速涌现。</w:t>
      </w:r>
      <w:r>
        <w:rPr>
          <w:rFonts w:hint="eastAsia" w:ascii="仿宋_GB2312" w:hAnsi="仿宋_GB2312" w:eastAsia="仿宋_GB2312" w:cs="仿宋_GB2312"/>
          <w:color w:val="000000" w:themeColor="text1"/>
          <w:sz w:val="32"/>
          <w:szCs w:val="32"/>
          <w14:textFill>
            <w14:solidFill>
              <w14:schemeClr w14:val="tx1"/>
            </w14:solidFill>
          </w14:textFill>
        </w:rPr>
        <w:t>到2027年，在汽车领域</w:t>
      </w:r>
      <w:bookmarkStart w:id="0" w:name="_Hlk202012133"/>
      <w:r>
        <w:rPr>
          <w:rFonts w:hint="eastAsia" w:ascii="仿宋_GB2312" w:hAnsi="仿宋_GB2312" w:eastAsia="仿宋_GB2312" w:cs="仿宋_GB2312"/>
          <w:color w:val="000000" w:themeColor="text1"/>
          <w:sz w:val="32"/>
          <w:szCs w:val="32"/>
          <w14:textFill>
            <w14:solidFill>
              <w14:schemeClr w14:val="tx1"/>
            </w14:solidFill>
          </w14:textFill>
        </w:rPr>
        <w:t>新增国家专利密集型产品5项，新增省级优秀新产品、首台（套）产品、浙江制造精品20项。</w:t>
      </w:r>
      <w:bookmarkEnd w:id="0"/>
    </w:p>
    <w:p w14:paraId="3642C904">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outlineLvl w:val="0"/>
        <w:rPr>
          <w:rFonts w:hint="eastAsia" w:ascii="Times New Roman" w:hAnsi="Times New Roman" w:eastAsia="黑体" w:cs="Times New Roman"/>
          <w:color w:val="000000" w:themeColor="text1"/>
          <w:sz w:val="32"/>
          <w:szCs w:val="32"/>
          <w:lang w:eastAsia="zh-CN"/>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二</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lang w:eastAsia="zh-CN"/>
          <w14:textFill>
            <w14:solidFill>
              <w14:schemeClr w14:val="tx1"/>
            </w14:solidFill>
          </w14:textFill>
        </w:rPr>
        <w:t>重点任务</w:t>
      </w:r>
    </w:p>
    <w:p w14:paraId="1408488B">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outlineLvl w:val="1"/>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（一）引导吉利深耕台州做大做强</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支持吉利加强新车型研发，优化产能布局，提升本地新能源汽车产量。支持</w:t>
      </w:r>
      <w:r>
        <w:rPr>
          <w:rFonts w:hint="eastAsia" w:ascii="仿宋_GB2312" w:hAnsi="仿宋_GB2312" w:eastAsia="仿宋_GB2312" w:cs="仿宋_GB2312"/>
          <w:color w:val="000000" w:themeColor="text1"/>
          <w:sz w:val="32"/>
          <w:szCs w:val="32"/>
          <w:lang w:eastAsia="zh-CN"/>
          <w14:textFill>
            <w14:solidFill>
              <w14:schemeClr w14:val="tx1"/>
            </w14:solidFill>
          </w14:textFill>
        </w:rPr>
        <w:t>吉利豪情汽车</w:t>
      </w:r>
      <w:r>
        <w:rPr>
          <w:rFonts w:hint="eastAsia" w:ascii="仿宋_GB2312" w:hAnsi="仿宋_GB2312" w:eastAsia="仿宋_GB2312" w:cs="仿宋_GB2312"/>
          <w:color w:val="000000" w:themeColor="text1"/>
          <w:sz w:val="32"/>
          <w:szCs w:val="32"/>
          <w14:textFill>
            <w14:solidFill>
              <w14:schemeClr w14:val="tx1"/>
            </w14:solidFill>
          </w14:textFill>
        </w:rPr>
        <w:t>加快技术、产品和模式创新，扩大中端车型、突破高端车型、打造爆款车型，加快投产E145、P161新车型，积极引进畅销新能源新车型。支持沃尔沃汽车台州工厂加快推进V446K、电驱动总成项目建设进程，引进落地沃尔沃新能源新车型项目。支持吉利加快布局智能汽车，推进新车型智能化升级，加快研发和量产有条件自动驾驶功能（L3级）智能汽车技术，打造移动智慧“第三空间”。支持推广吉利自研产品方案，进一步推广智能网联汽车的赋能平台和场景应用。</w:t>
      </w:r>
      <w:r>
        <w:rPr>
          <w:rFonts w:ascii="Times New Roman" w:hAnsi="Times New Roman" w:eastAsia="楷体_GB2312" w:cs="Times New Roman"/>
          <w:color w:val="000000" w:themeColor="text1"/>
          <w:sz w:val="32"/>
          <w:szCs w:val="32"/>
          <w14:textFill>
            <w14:solidFill>
              <w14:schemeClr w14:val="tx1"/>
            </w14:solidFill>
          </w14:textFill>
        </w:rPr>
        <w:t>（责任单位：市发展改革委、市经信局、市科技局）</w:t>
      </w:r>
    </w:p>
    <w:p w14:paraId="31637C3F">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outlineLvl w:val="1"/>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（二）提升汽车全产业链供给能力</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强化特色优势零部件产业竞争力，巩固提升热管理系统、传动系统等领域技术优势，加快推动传统零部件企业向新能源领域转型。全面深化整零协同发展，发挥政府、行业协会、创新平台的桥梁作用，积极推动整车、零部件、原材料、智能网联企业合作，鼓励“链主”企业帮扶指导供应商，引导供应商参与客户新产品项目前期研发设计、材料选择、工艺革新，支持建立人才共享、出海信息互通和生产设施共享合作机制，探索建立台州市汽车制造产业应该成本体系。举办吉利新能源供应链对接会，推动更多本地配套企业进入吉利配套体系。积极招引国内外新能源整车及关键总成龙头企业，着力引育固态电池电解质、车规芯片、高精度传感器、高端精密模具等核心技术领域企业，进一步完善新能源汽车产业生态体系。依托银轮股份、双环传动、豪达、西格迈等建立热管理系统、传动系统、控制系统、底盘系统等产品群，支持信质、实日等冲压企业加速向图纸设计、产线及模具配套方向转型，补强补齐短板，不断完善产业链条。推动新能源汽车产业与工业母机、低空经济、人形机器人等关联产业联动发展，强化关键共性技术复用和核心设备、部件供给。支持有能力、有意愿的本地企业并购行业内优质企业。到2027年，新增国家专利密集型产品5项，新增省级优秀新产品、首台（套）产品、浙江制造精品20项以上。</w:t>
      </w:r>
      <w:r>
        <w:rPr>
          <w:rFonts w:ascii="Times New Roman" w:hAnsi="Times New Roman" w:eastAsia="楷体_GB2312" w:cs="Times New Roman"/>
          <w:color w:val="000000" w:themeColor="text1"/>
          <w:sz w:val="32"/>
          <w:szCs w:val="32"/>
          <w14:textFill>
            <w14:solidFill>
              <w14:schemeClr w14:val="tx1"/>
            </w14:solidFill>
          </w14:textFill>
        </w:rPr>
        <w:t>（责任单位：市经信局、市发展改革委、市科技局、市投资促进中心、市金融发展中心）</w:t>
      </w:r>
    </w:p>
    <w:p w14:paraId="59CCACBB">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outlineLvl w:val="1"/>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（三）促进汽车产业集聚引领发展</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围绕汽车产业“2+N”空间格局，瞄准新能源汽车产业发展导向，绘制招商地图、建立重点招商对象库，充分依托“链主”企业协同优势，深入开展“产业链条+集群生态”精准招商，加强要素保障、强化跟踪盯引，推进水晶光电、新吉奥核心研发、制造能力落地台州。围绕N个百亿级特色协同区，差异化布局动力电池、汽车电子等细分领域，形成“一区一链”的专业化配套集群，全面提升产业集聚效能和区域辐射带动力。建设吉利智能零部件产业园，在汽车电子、车规级芯片、智能座舱、底盘控制、通信系统等领域，引进国际知名企业5家、国内知名企业20家。布局新能源动力电池产业园，围绕弗迪电池，重点招引电池、电芯、电机、储能等关联项目，构建“电池制造+隔膜+电解液+正负极材料”电池产业链，动力电池达产到32GWh。健全完善汽车产业投资项目库，加快推进拟建项目落地和在建项目建设进程，实现早开工、快建设、早投产。到2027年，路桥区与台州湾新区、临海市打造两大五百亿级汽车产业基地，跻身省新能源汽车及零部件产业集群核心区。</w:t>
      </w:r>
      <w:r>
        <w:rPr>
          <w:rFonts w:ascii="Times New Roman" w:hAnsi="Times New Roman" w:eastAsia="楷体_GB2312" w:cs="Times New Roman"/>
          <w:color w:val="000000" w:themeColor="text1"/>
          <w:sz w:val="32"/>
          <w:szCs w:val="32"/>
          <w14:textFill>
            <w14:solidFill>
              <w14:schemeClr w14:val="tx1"/>
            </w14:solidFill>
          </w14:textFill>
        </w:rPr>
        <w:t>（责任单位：市发展改革委、市经信局、市投资促进中心、各县（市、区）政府）</w:t>
      </w:r>
    </w:p>
    <w:p w14:paraId="161A4FFB">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（四）强化“三纵三横”研发创新能力</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托台州湾科创走廊，加快引进省内外知名企业、高校和科研院所来台共建汽车领域高能级创新平台。支持重点企业创建企业技术中心、研发中心、省级重点企业研究院等重点研发平台，加快落地建设吉利智能汽车协同创新中心。支持各县（市、区）在本地设立独立核算的研究机构。发挥浙大台州研究院、浙工大台州研究院作用，为企业提供整车底盘设计、热处理、热管理、智能电池管理系统、电驱动系统、传动系统、智能制造等领域技术支撑。依托浙江省先进固态储能技术及应用重点实验室、清陶新能源，加快推进固态电池中试放大和产业化。支持企业开展关键技术攻关、提升系统集成开发能力，深化新能源汽车“三纵三横”研发攻关，重点做优高端减震器总成、转向系统总成、制动系统总成、智能悬架系统、智能传感模块、控制模块、通信模块等，推动汽车零部件向高端化集成化转型。鼓励企业引进国内外新能源汽车研发创新、产业技术、经营管理等领域高层次人才，支持企业将研发中心设置在台州市内交通便捷、配套设施齐全的区域。到2027年，新增国家企业技术中心5家，新增省级企业技术中心、省级工业设计中心、省重点企业研究院、省企业研究院10家以上，累计突破行业“卡脖子”技术超过8项。</w:t>
      </w:r>
      <w:r>
        <w:rPr>
          <w:rFonts w:ascii="Times New Roman" w:hAnsi="Times New Roman" w:eastAsia="楷体_GB2312" w:cs="Times New Roman"/>
          <w:color w:val="000000" w:themeColor="text1"/>
          <w:sz w:val="32"/>
          <w:szCs w:val="32"/>
          <w14:textFill>
            <w14:solidFill>
              <w14:schemeClr w14:val="tx1"/>
            </w14:solidFill>
          </w14:textFill>
        </w:rPr>
        <w:t>（责任单位：市科技局、市经信局、市发展改革委）</w:t>
      </w:r>
    </w:p>
    <w:p w14:paraId="773C7C70">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outlineLvl w:val="1"/>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（五）加强整零优质企业主体培育</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实施“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21515</w:t>
      </w:r>
      <w:r>
        <w:rPr>
          <w:rFonts w:hint="eastAsia" w:ascii="仿宋_GB2312" w:hAnsi="仿宋_GB2312" w:eastAsia="仿宋_GB2312" w:cs="仿宋_GB2312"/>
          <w:color w:val="000000" w:themeColor="text1"/>
          <w:sz w:val="32"/>
          <w:szCs w:val="32"/>
          <w14:textFill>
            <w14:solidFill>
              <w14:schemeClr w14:val="tx1"/>
            </w14:solidFill>
          </w14:textFill>
        </w:rPr>
        <w:t>”企业培育工程，依托“雄鹰行动”“凤凰行动”等，支持新能源整车企业及关键零部件重点企业发展壮大，扩大产业集群影响力，打造一批“链主”企业和“准链主”企业。围绕动力系统、底盘系统、汽车电子、动力电池、智能网联等领域，加快培育一批专精特新“小巨人”企业。深入实施科技企业“双倍增”行动计划，加快推进科技型小微企业上规升级，推动传统零部件企业成长为科技型中小企业。到2027年，培育形成8家以上“链主”企业，新增“单项冠军”“隐形冠军”和专精特新“小巨人”企业15家。</w:t>
      </w:r>
      <w:r>
        <w:rPr>
          <w:rFonts w:ascii="Times New Roman" w:hAnsi="Times New Roman" w:eastAsia="楷体_GB2312" w:cs="Times New Roman"/>
          <w:color w:val="000000" w:themeColor="text1"/>
          <w:sz w:val="32"/>
          <w:szCs w:val="32"/>
          <w14:textFill>
            <w14:solidFill>
              <w14:schemeClr w14:val="tx1"/>
            </w14:solidFill>
          </w14:textFill>
        </w:rPr>
        <w:t>（责任单位：市经信局、市科技局、市发展改革委）</w:t>
      </w:r>
    </w:p>
    <w:p w14:paraId="5D954352">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outlineLvl w:val="1"/>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（六）推动汽车产业品质标准升级</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强化标准提升，推动规上企业导入卓越绩效管理等先进质量管理方法，积极推进企业主导和参与制（修）订国际标准、国家标准和行业标准，提升行业话语权。鼓励企业加强设计、制造、测试验证等全过程可靠性技术开发应用，推动汽车行业“台州制造”质量革命。深化实施企业品牌培育工程，鼓励整车企业培育打造新能源汽车品牌，持续提升产品质量档次，不断推出中高端“爆款”车型，支持企业争创政府质量奖、“品字标”品牌。强化区域品牌建设，打造优质品牌形象，积极参加国内外汽车博览会，建立国际营销网络，打响“台州造、售全球”品牌。到2027年，全市新增“品字标”汽车及零部件生产企业10家以上、省级以上政府质量奖企业1家以上，出口高端品牌整车、高品质二手车超过15万辆，打造爆款车型2款以上。</w:t>
      </w:r>
      <w:r>
        <w:rPr>
          <w:rFonts w:ascii="Times New Roman" w:hAnsi="Times New Roman" w:eastAsia="楷体_GB2312" w:cs="Times New Roman"/>
          <w:color w:val="000000" w:themeColor="text1"/>
          <w:sz w:val="32"/>
          <w:szCs w:val="32"/>
          <w14:textFill>
            <w14:solidFill>
              <w14:schemeClr w14:val="tx1"/>
            </w14:solidFill>
          </w14:textFill>
        </w:rPr>
        <w:t>（责任单位：市市场监管局、市经信局、市商务局）</w:t>
      </w:r>
    </w:p>
    <w:p w14:paraId="40A778D5">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outlineLvl w:val="1"/>
        <w:rPr>
          <w:rFonts w:ascii="Times New Roman" w:hAnsi="Times New Roman" w:eastAsia="楷体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（七）实施“AI+”赋能产业数智化发展</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支持吉利等整车企业加快推动软、硬件与人工智能技术深度融合，强化采、标、训、仿、测全链路数据闭环，完善软硬件一体化体系，提升汽车智能化属性。支持路桥区深化省级人工智能赋能新型工业化试点建设，复制推广人工智能技术在汽车产品创新、研发设计、生产制造、仓储物流、经营管理、售后服务等关键环节的深度应用，打通生产过程各环节的数据链，提高生产效率和柔性制造能力。帮扶指导汽车龙头骨干企业开发数字化应用场景，建设智能工厂（数字化车间）、未来工厂。推进星空智联、十沣科技等数字企业发展，加强华为、兴达讯等数字服务商服务能力，深度赋能汽车产业。到2027年，累计培育省级智能工厂（数字化车间）20家、省级未来工厂3家以上。</w:t>
      </w:r>
      <w:r>
        <w:rPr>
          <w:rFonts w:ascii="Times New Roman" w:hAnsi="Times New Roman" w:eastAsia="楷体_GB2312" w:cs="Times New Roman"/>
          <w:color w:val="000000" w:themeColor="text1"/>
          <w:sz w:val="32"/>
          <w:szCs w:val="32"/>
          <w14:textFill>
            <w14:solidFill>
              <w14:schemeClr w14:val="tx1"/>
            </w14:solidFill>
          </w14:textFill>
        </w:rPr>
        <w:t>（责任单位：市经信局、市发展改革委）</w:t>
      </w:r>
    </w:p>
    <w:p w14:paraId="4EF8E293">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outlineLvl w:val="1"/>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（八）推动全周期绿色低碳发展</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探索建立新能源汽车全生命周期碳足迹核算标准及办法，完善碳足迹认证、评级及激励机制。推动传统汽车零部件向低碳节能转型，提高绿色低碳新能源汽车零部件占比。支持浙大台州研究院协同路桥金属再生产业相关主体，建设新能源汽车动力电池回收利用体系，推动退役动力电池循环利用。开展节能降碳技术改造行动，鼓励整车和零部件龙头企业建立绿色低碳供应链标准，推动供应链和生产过程绿色低碳发展，建设一批绿色低碳工厂，探索开展沃尔沃汽车“零碳工厂”和零碳产业园区试点建设，构建新能源汽车绿色低碳供应链。到2027年，新增省级及以上绿色工厂8家以上。</w:t>
      </w:r>
      <w:r>
        <w:rPr>
          <w:rFonts w:ascii="Times New Roman" w:hAnsi="Times New Roman" w:eastAsia="楷体_GB2312" w:cs="Times New Roman"/>
          <w:color w:val="000000" w:themeColor="text1"/>
          <w:sz w:val="32"/>
          <w:szCs w:val="32"/>
          <w14:textFill>
            <w14:solidFill>
              <w14:schemeClr w14:val="tx1"/>
            </w14:solidFill>
          </w14:textFill>
        </w:rPr>
        <w:t>（责任单位：市经信局、市发展改革委）</w:t>
      </w:r>
    </w:p>
    <w:p w14:paraId="11B1C667">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outlineLvl w:val="1"/>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（九）推进新型基础设施建设</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系统布局智能充换电基础设施，支持整车企业和第三方充电服务平台建设居住区充、换电站，提高公共区域停车场配建充换电设施比例，在有条件的区域试点建设加氢（甲醇）站。推广智慧路网、车路协同和智慧管理等应用，加快车联网、智能交通系统、智慧公路等基础设施建设，在重点路口和路段推进路侧感知与计算基础设施部署，加快推进5G+C-V2X直连网联设备（RSU）建设与应用，提供实时道路危险提醒、红绿灯车速引导等数据交互和通信服务功能规模应用。支持卫星互联网等通信网络建设，推动交通专网与“星网”“公网”融合，构建低时延、高可靠、广覆盖的车用无线通信网络。</w:t>
      </w:r>
      <w:r>
        <w:rPr>
          <w:rFonts w:ascii="Times New Roman" w:hAnsi="Times New Roman" w:eastAsia="楷体_GB2312" w:cs="Times New Roman"/>
          <w:color w:val="000000" w:themeColor="text1"/>
          <w:sz w:val="32"/>
          <w:szCs w:val="32"/>
          <w14:textFill>
            <w14:solidFill>
              <w14:schemeClr w14:val="tx1"/>
            </w14:solidFill>
          </w14:textFill>
        </w:rPr>
        <w:t>（责任单位：市发展改革委、市交通运输局、市经信局）</w:t>
      </w:r>
    </w:p>
    <w:p w14:paraId="6E698279">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outlineLvl w:val="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三</w:t>
      </w:r>
      <w:r>
        <w:rPr>
          <w:rFonts w:ascii="Times New Roman" w:hAnsi="Times New Roman" w:eastAsia="黑体" w:cs="Times New Roman"/>
          <w:color w:val="000000" w:themeColor="text1"/>
          <w:sz w:val="32"/>
          <w:szCs w:val="32"/>
          <w14:textFill>
            <w14:solidFill>
              <w14:schemeClr w14:val="tx1"/>
            </w14:solidFill>
          </w14:textFill>
        </w:rPr>
        <w:t>、保障措施</w:t>
      </w:r>
    </w:p>
    <w:p w14:paraId="5F5ED6F4">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outlineLvl w:val="1"/>
        <w:rPr>
          <w:rFonts w:hint="eastAsia" w:ascii="仿宋_GB2312" w:hAnsi="仿宋_GB2312" w:eastAsia="仿宋_GB2312" w:cs="仿宋_GB2312"/>
          <w:color w:val="auto"/>
          <w:sz w:val="32"/>
          <w:szCs w:val="32"/>
          <w:lang w:val="en-US" w:eastAsia="zh-CN"/>
        </w:rPr>
      </w:pPr>
      <w:r>
        <w:rPr>
          <w:rFonts w:ascii="Times New Roman" w:hAnsi="Times New Roman" w:eastAsia="楷体_GB2312" w:cs="Times New Roman"/>
          <w:color w:val="000000" w:themeColor="text1"/>
          <w:sz w:val="32"/>
          <w:szCs w:val="32"/>
          <w14:textFill>
            <w14:solidFill>
              <w14:schemeClr w14:val="tx1"/>
            </w14:solidFill>
          </w14:textFill>
        </w:rPr>
        <w:t>（一）</w:t>
      </w:r>
      <w:r>
        <w:rPr>
          <w:rFonts w:hint="eastAsia" w:ascii="Times New Roman" w:hAnsi="Times New Roman" w:eastAsia="楷体_GB2312" w:cs="Times New Roman"/>
          <w:color w:val="auto"/>
          <w:sz w:val="32"/>
          <w:szCs w:val="32"/>
          <w:highlight w:val="none"/>
          <w:lang w:val="en-US" w:eastAsia="zh-CN"/>
        </w:rPr>
        <w:t>加强</w:t>
      </w:r>
      <w:r>
        <w:rPr>
          <w:rFonts w:hint="default" w:ascii="Times New Roman" w:hAnsi="Times New Roman" w:eastAsia="楷体_GB2312" w:cs="Times New Roman"/>
          <w:color w:val="auto"/>
          <w:sz w:val="32"/>
          <w:szCs w:val="32"/>
          <w:highlight w:val="none"/>
          <w:lang w:val="en-US" w:eastAsia="zh-CN"/>
        </w:rPr>
        <w:t>组织保障。</w:t>
      </w:r>
      <w:r>
        <w:rPr>
          <w:rFonts w:hint="eastAsia" w:ascii="仿宋_GB2312" w:hAnsi="仿宋_GB2312" w:eastAsia="仿宋_GB2312" w:cs="仿宋_GB2312"/>
          <w:color w:val="auto"/>
          <w:sz w:val="32"/>
          <w:szCs w:val="32"/>
          <w:lang w:val="en-US" w:eastAsia="zh-CN"/>
        </w:rPr>
        <w:t>健全“链长制+主平台”协同机制，市经信局负责汽车制造产业牵头抓总工作；市级相关部门按职责落实相关工作；各县（市、区）政府、台州湾新区管委会按照属地原则，履行产业发展主体责任。市经信局</w:t>
      </w:r>
      <w:r>
        <w:rPr>
          <w:rFonts w:hint="eastAsia" w:ascii="仿宋_GB2312" w:hAnsi="仿宋_GB2312" w:eastAsia="仿宋_GB2312" w:cs="仿宋_GB2312"/>
          <w:color w:val="auto"/>
          <w:sz w:val="32"/>
          <w:szCs w:val="32"/>
          <w:highlight w:val="none"/>
          <w:lang w:val="en-US" w:eastAsia="zh-CN"/>
        </w:rPr>
        <w:t>适时</w:t>
      </w:r>
      <w:r>
        <w:rPr>
          <w:rFonts w:hint="eastAsia" w:ascii="仿宋_GB2312" w:hAnsi="仿宋_GB2312" w:eastAsia="仿宋_GB2312" w:cs="仿宋_GB2312"/>
          <w:color w:val="auto"/>
          <w:sz w:val="32"/>
          <w:szCs w:val="32"/>
          <w:lang w:val="en-US" w:eastAsia="zh-CN"/>
        </w:rPr>
        <w:t>组织相关市级部门、县（市、区）、链主企业及专业机构开展会商；链长适时召开产业发展专题会议，协调解决卡点、堵点难题。</w:t>
      </w:r>
    </w:p>
    <w:p w14:paraId="3B26CA70">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（二）加强政策支持</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出台《关于促进新能源汽车产业高质量发展的实施意见》。充分发挥新能源汽车推广应用、科技、工业和信息化等相关专项（奖补）资金作用，统筹加强对汽车制造产业稳链补链强链项目的扶持力度。充分发挥增值税加计抵减和研发费用税前加计扣除新政的引领撬动作用，减轻企业税费负担，激发市场主体活力。按规定落实新能源汽车阶段性免征车辆购置税、车船税和消费税等优惠政策。发挥“两重”“两新”超长期国债等中央财政资金和省市产业基金支持引导作用，推动汽车制造产业发展。</w:t>
      </w:r>
    </w:p>
    <w:p w14:paraId="0ABBC457">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（三）加强要素保障</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进一步完善“资源统一调配、招商统一筹划、项目统一布局”的统筹机制，推动产业规划、资源要素、招商项目等向重大平台倾斜。强化土地、资金、人才等要素供给，提高资源配置效率，统筹能耗指标、排污权指标和碳排放空间，向汽车强链补链项目和技改项目适度倾斜。鼓励金融机构向整车及零部件企业提供中长期贷款支持，创新产品及服务，加强汽车企业信贷投放、保险和供应链金融服务。</w:t>
      </w:r>
    </w:p>
    <w:p w14:paraId="74D57DA9">
      <w:pPr>
        <w:keepNext w:val="0"/>
        <w:keepLines w:val="0"/>
        <w:pageBreakBefore w:val="0"/>
        <w:suppressAutoHyphens/>
        <w:kinsoku/>
        <w:wordWrap/>
        <w:overflowPunct/>
        <w:topLinePunct w:val="0"/>
        <w:autoSpaceDE/>
        <w:autoSpaceDN/>
        <w:bidi w:val="0"/>
        <w:adjustRightInd/>
        <w:snapToGrid/>
        <w:spacing w:line="592" w:lineRule="exact"/>
        <w:ind w:firstLine="640" w:firstLineChars="200"/>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（四）加强人才支撑</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支持汽车领域高层次人才项目优先入驻台州市国际科学家创业基地。支持企业与浙江大学工程师学院台州分院协同实施“订单式”人才培育，鼓励企业与高校、科研院所、职业院校等联合设立现代产业学院，加强汽车领域高技能人才培育。建立健全汽车领域专项人才政策，按规定享受住房补贴等政策。进一步加强高技能人才与专业技术人才职业发展贯通，支持高技能人才参与汽车工程专业职称评审。</w:t>
      </w:r>
    </w:p>
    <w:p w14:paraId="40A05A2F">
      <w:pPr>
        <w:keepNext w:val="0"/>
        <w:keepLines w:val="0"/>
        <w:pageBreakBefore w:val="0"/>
        <w:widowControl/>
        <w:numPr>
          <w:ilvl w:val="255"/>
          <w:numId w:val="0"/>
        </w:numPr>
        <w:suppressAutoHyphens/>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3BD621E3">
      <w:pPr>
        <w:keepNext w:val="0"/>
        <w:keepLines w:val="0"/>
        <w:pageBreakBefore w:val="0"/>
        <w:widowControl/>
        <w:numPr>
          <w:ilvl w:val="255"/>
          <w:numId w:val="0"/>
        </w:numPr>
        <w:suppressAutoHyphens/>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附件：1.产业链鱼骨图</w:t>
      </w:r>
    </w:p>
    <w:p w14:paraId="61BA56AE">
      <w:pPr>
        <w:keepNext w:val="0"/>
        <w:keepLines w:val="0"/>
        <w:pageBreakBefore w:val="0"/>
        <w:widowControl/>
        <w:numPr>
          <w:ilvl w:val="255"/>
          <w:numId w:val="0"/>
        </w:numPr>
        <w:suppressAutoHyphens/>
        <w:kinsoku/>
        <w:wordWrap/>
        <w:overflowPunct/>
        <w:topLinePunct w:val="0"/>
        <w:autoSpaceDE/>
        <w:autoSpaceDN/>
        <w:bidi w:val="0"/>
        <w:adjustRightInd/>
        <w:snapToGrid/>
        <w:spacing w:line="592" w:lineRule="exact"/>
        <w:ind w:firstLine="1600" w:firstLineChars="5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2.产业区域布局图</w:t>
      </w:r>
    </w:p>
    <w:p w14:paraId="0D387E90">
      <w:pPr>
        <w:keepNext w:val="0"/>
        <w:keepLines w:val="0"/>
        <w:pageBreakBefore w:val="0"/>
        <w:widowControl/>
        <w:numPr>
          <w:ilvl w:val="255"/>
          <w:numId w:val="0"/>
        </w:numPr>
        <w:suppressAutoHyphens/>
        <w:kinsoku/>
        <w:wordWrap/>
        <w:overflowPunct/>
        <w:topLinePunct w:val="0"/>
        <w:autoSpaceDE/>
        <w:autoSpaceDN/>
        <w:bidi w:val="0"/>
        <w:adjustRightInd/>
        <w:snapToGrid/>
        <w:spacing w:line="592" w:lineRule="exact"/>
        <w:ind w:firstLine="1600" w:firstLineChars="5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3.关键技术攻关清单</w:t>
      </w:r>
    </w:p>
    <w:p w14:paraId="5A1E0EB1">
      <w:pPr>
        <w:keepNext w:val="0"/>
        <w:keepLines w:val="0"/>
        <w:pageBreakBefore w:val="0"/>
        <w:widowControl/>
        <w:numPr>
          <w:ilvl w:val="255"/>
          <w:numId w:val="0"/>
        </w:numPr>
        <w:suppressAutoHyphens/>
        <w:kinsoku/>
        <w:wordWrap/>
        <w:overflowPunct/>
        <w:topLinePunct w:val="0"/>
        <w:autoSpaceDE/>
        <w:autoSpaceDN/>
        <w:bidi w:val="0"/>
        <w:adjustRightInd/>
        <w:snapToGrid/>
        <w:spacing w:line="592" w:lineRule="exact"/>
        <w:ind w:firstLine="1600" w:firstLineChars="5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4.重点企业清单</w:t>
      </w:r>
    </w:p>
    <w:p w14:paraId="66E1D064">
      <w:pPr>
        <w:keepNext w:val="0"/>
        <w:keepLines w:val="0"/>
        <w:pageBreakBefore w:val="0"/>
        <w:widowControl/>
        <w:numPr>
          <w:ilvl w:val="255"/>
          <w:numId w:val="0"/>
        </w:numPr>
        <w:suppressAutoHyphens/>
        <w:kinsoku/>
        <w:wordWrap/>
        <w:overflowPunct/>
        <w:topLinePunct w:val="0"/>
        <w:autoSpaceDE/>
        <w:autoSpaceDN/>
        <w:bidi w:val="0"/>
        <w:adjustRightInd/>
        <w:snapToGrid/>
        <w:spacing w:line="592" w:lineRule="exact"/>
        <w:ind w:firstLine="1600" w:firstLineChars="5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5.重点项目清单</w:t>
      </w:r>
    </w:p>
    <w:p w14:paraId="6A366E54">
      <w:pPr>
        <w:keepNext w:val="0"/>
        <w:keepLines w:val="0"/>
        <w:pageBreakBefore w:val="0"/>
        <w:widowControl/>
        <w:numPr>
          <w:ilvl w:val="255"/>
          <w:numId w:val="0"/>
        </w:numPr>
        <w:suppressAutoHyphens/>
        <w:kinsoku/>
        <w:wordWrap/>
        <w:overflowPunct/>
        <w:topLinePunct w:val="0"/>
        <w:autoSpaceDE/>
        <w:autoSpaceDN/>
        <w:bidi w:val="0"/>
        <w:adjustRightInd/>
        <w:snapToGrid/>
        <w:spacing w:line="592" w:lineRule="exact"/>
        <w:ind w:firstLine="1600" w:firstLineChars="5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sectPr>
          <w:footerReference r:id="rId3" w:type="default"/>
          <w:pgSz w:w="11906" w:h="16838"/>
          <w:pgMar w:top="1871" w:right="1531" w:bottom="1814" w:left="1531" w:header="851" w:footer="1531" w:gutter="0"/>
          <w:cols w:space="0" w:num="1"/>
          <w:rtlGutter w:val="0"/>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6.年度任务清单（2025年）</w:t>
      </w:r>
    </w:p>
    <w:p w14:paraId="1184AC1F">
      <w:pPr>
        <w:suppressAutoHyphens/>
        <w:spacing w:line="580" w:lineRule="exact"/>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14:paraId="69BC6FC0">
      <w:pPr>
        <w:suppressAutoHyphens/>
        <w:spacing w:line="580" w:lineRule="exact"/>
        <w:jc w:val="center"/>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产业链鱼骨图</w:t>
      </w:r>
    </w:p>
    <w:p w14:paraId="1751A2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14:textFill>
            <w14:solidFill>
              <w14:schemeClr w14:val="tx1"/>
            </w14:solidFill>
          </w14:textFill>
        </w:rPr>
      </w:pPr>
    </w:p>
    <w:p w14:paraId="69BF10DC">
      <w:pPr>
        <w:suppressAutoHyphens/>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drawing>
          <wp:inline distT="0" distB="0" distL="0" distR="0">
            <wp:extent cx="8172450" cy="3890010"/>
            <wp:effectExtent l="0" t="0" r="0" b="15240"/>
            <wp:docPr id="1566173676"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173676" name="图形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172450" cy="3890010"/>
                    </a:xfrm>
                    <a:prstGeom prst="rect">
                      <a:avLst/>
                    </a:prstGeom>
                  </pic:spPr>
                </pic:pic>
              </a:graphicData>
            </a:graphic>
          </wp:inline>
        </w:drawing>
      </w:r>
    </w:p>
    <w:p w14:paraId="5A5821D2">
      <w:pPr>
        <w:ind w:firstLine="210" w:firstLineChars="10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国标黑体" w:cs="Times New Roman"/>
          <w:color w:val="000000" w:themeColor="text1"/>
          <w:szCs w:val="21"/>
          <w:lang w:eastAsia="zh-CN"/>
          <w14:textFill>
            <w14:solidFill>
              <w14:schemeClr w14:val="tx1"/>
            </w14:solidFill>
          </w14:textFill>
        </w:rPr>
        <w:t>备注：</w:t>
      </w:r>
      <w:r>
        <w:rPr>
          <w:rFonts w:hint="eastAsia" w:ascii="Times New Roman" w:hAnsi="Times New Roman" w:eastAsia="国标黑体" w:cs="Times New Roman"/>
          <w:color w:val="000000" w:themeColor="text1"/>
          <w:szCs w:val="21"/>
          <w14:textFill>
            <w14:solidFill>
              <w14:schemeClr w14:val="tx1"/>
            </w14:solidFill>
          </w14:textFill>
        </w:rPr>
        <w:t>标*的环节为缺链少链环节。</w:t>
      </w:r>
    </w:p>
    <w:p w14:paraId="06FFD2CC">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br w:type="page"/>
      </w:r>
    </w:p>
    <w:p w14:paraId="6ACD81E0">
      <w:pPr>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14:paraId="07AA496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000000" w:themeColor="text1"/>
          <w14:textFill>
            <w14:solidFill>
              <w14:schemeClr w14:val="tx1"/>
            </w14:solidFill>
          </w14:textFill>
        </w:rPr>
      </w:pPr>
    </w:p>
    <w:p w14:paraId="08AE03B5">
      <w:pPr>
        <w:suppressAutoHyphens/>
        <w:spacing w:line="580" w:lineRule="exact"/>
        <w:jc w:val="center"/>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产业区域布局图</w:t>
      </w:r>
    </w:p>
    <w:p w14:paraId="616E75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14:textFill>
            <w14:solidFill>
              <w14:schemeClr w14:val="tx1"/>
            </w14:solidFill>
          </w14:textFill>
        </w:rPr>
      </w:pPr>
    </w:p>
    <w:p w14:paraId="2CB7E139">
      <w:pPr>
        <w:suppressAutoHyphens/>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drawing>
          <wp:inline distT="0" distB="0" distL="0" distR="0">
            <wp:extent cx="8069580" cy="3900170"/>
            <wp:effectExtent l="0" t="0" r="7620" b="5080"/>
            <wp:docPr id="1"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形 1"/>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8069580" cy="3900170"/>
                    </a:xfrm>
                    <a:prstGeom prst="rect">
                      <a:avLst/>
                    </a:prstGeom>
                  </pic:spPr>
                </pic:pic>
              </a:graphicData>
            </a:graphic>
          </wp:inline>
        </w:drawing>
      </w:r>
    </w:p>
    <w:p w14:paraId="03363194">
      <w:pPr>
        <w:suppressAutoHyphens/>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sectPr>
          <w:headerReference r:id="rId4" w:type="default"/>
          <w:footerReference r:id="rId5" w:type="default"/>
          <w:pgSz w:w="16838" w:h="11906" w:orient="landscape"/>
          <w:pgMar w:top="1531" w:right="1871" w:bottom="1531" w:left="1814" w:header="851" w:footer="1531" w:gutter="0"/>
          <w:cols w:space="0" w:num="1"/>
          <w:rtlGutter w:val="0"/>
          <w:docGrid w:type="lines" w:linePitch="312" w:charSpace="0"/>
        </w:sectPr>
      </w:pPr>
    </w:p>
    <w:p w14:paraId="3261BFBF">
      <w:pPr>
        <w:keepNext w:val="0"/>
        <w:keepLines w:val="0"/>
        <w:pageBreakBefore w:val="0"/>
        <w:widowControl w:val="0"/>
        <w:suppressAutoHyphens/>
        <w:kinsoku/>
        <w:wordWrap/>
        <w:overflowPunct/>
        <w:topLinePunct w:val="0"/>
        <w:autoSpaceDE/>
        <w:autoSpaceDN/>
        <w:bidi w:val="0"/>
        <w:adjustRightInd/>
        <w:snapToGrid/>
        <w:spacing w:line="592" w:lineRule="exact"/>
        <w:textAlignment w:val="auto"/>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附件3</w:t>
      </w:r>
    </w:p>
    <w:p w14:paraId="2A5821D9">
      <w:pPr>
        <w:keepNext w:val="0"/>
        <w:keepLines w:val="0"/>
        <w:pageBreakBefore w:val="0"/>
        <w:widowControl w:val="0"/>
        <w:suppressAutoHyphens/>
        <w:kinsoku/>
        <w:wordWrap/>
        <w:overflowPunct/>
        <w:topLinePunct w:val="0"/>
        <w:autoSpaceDE/>
        <w:autoSpaceDN/>
        <w:bidi w:val="0"/>
        <w:adjustRightInd/>
        <w:snapToGrid/>
        <w:spacing w:line="592" w:lineRule="exact"/>
        <w:jc w:val="center"/>
        <w:textAlignment w:val="auto"/>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2882AB1C">
      <w:pPr>
        <w:keepNext w:val="0"/>
        <w:keepLines w:val="0"/>
        <w:pageBreakBefore w:val="0"/>
        <w:widowControl w:val="0"/>
        <w:suppressAutoHyphens/>
        <w:kinsoku/>
        <w:wordWrap/>
        <w:overflowPunct/>
        <w:topLinePunct w:val="0"/>
        <w:autoSpaceDE/>
        <w:autoSpaceDN/>
        <w:bidi w:val="0"/>
        <w:adjustRightInd/>
        <w:snapToGrid/>
        <w:spacing w:line="592" w:lineRule="exact"/>
        <w:jc w:val="center"/>
        <w:textAlignment w:val="auto"/>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关键技术攻关清单</w:t>
      </w:r>
    </w:p>
    <w:p w14:paraId="1F900386">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color w:val="000000" w:themeColor="text1"/>
          <w14:textFill>
            <w14:solidFill>
              <w14:schemeClr w14:val="tx1"/>
            </w14:solidFill>
          </w14:textFill>
        </w:rPr>
      </w:pPr>
    </w:p>
    <w:tbl>
      <w:tblPr>
        <w:tblStyle w:val="19"/>
        <w:tblW w:w="5000" w:type="pct"/>
        <w:tblInd w:w="0" w:type="dxa"/>
        <w:tblLayout w:type="fixed"/>
        <w:tblCellMar>
          <w:top w:w="0" w:type="dxa"/>
          <w:left w:w="108" w:type="dxa"/>
          <w:bottom w:w="0" w:type="dxa"/>
          <w:right w:w="108" w:type="dxa"/>
        </w:tblCellMar>
      </w:tblPr>
      <w:tblGrid>
        <w:gridCol w:w="1079"/>
        <w:gridCol w:w="4800"/>
        <w:gridCol w:w="3181"/>
      </w:tblGrid>
      <w:tr w14:paraId="231780D7">
        <w:tblPrEx>
          <w:tblCellMar>
            <w:top w:w="0" w:type="dxa"/>
            <w:left w:w="108" w:type="dxa"/>
            <w:bottom w:w="0" w:type="dxa"/>
            <w:right w:w="108" w:type="dxa"/>
          </w:tblCellMar>
        </w:tblPrEx>
        <w:trPr>
          <w:trHeight w:val="794" w:hRule="atLeast"/>
        </w:trPr>
        <w:tc>
          <w:tcPr>
            <w:tcW w:w="595" w:type="pct"/>
            <w:tcBorders>
              <w:top w:val="single" w:color="auto" w:sz="4" w:space="0"/>
              <w:left w:val="single" w:color="auto" w:sz="4" w:space="0"/>
              <w:bottom w:val="single" w:color="auto" w:sz="4" w:space="0"/>
              <w:right w:val="single" w:color="auto" w:sz="4" w:space="0"/>
            </w:tcBorders>
            <w:vAlign w:val="center"/>
          </w:tcPr>
          <w:p w14:paraId="2D811E6F">
            <w:pPr>
              <w:widowControl/>
              <w:jc w:val="center"/>
              <w:rPr>
                <w:rFonts w:ascii="Times New Roman" w:hAnsi="Times New Roman" w:eastAsia="黑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24"/>
                <w14:textFill>
                  <w14:solidFill>
                    <w14:schemeClr w14:val="tx1"/>
                  </w14:solidFill>
                </w14:textFill>
              </w:rPr>
              <w:t>序号</w:t>
            </w:r>
          </w:p>
        </w:tc>
        <w:tc>
          <w:tcPr>
            <w:tcW w:w="2649" w:type="pct"/>
            <w:tcBorders>
              <w:top w:val="single" w:color="auto" w:sz="4" w:space="0"/>
              <w:left w:val="single" w:color="auto" w:sz="4" w:space="0"/>
              <w:bottom w:val="single" w:color="auto" w:sz="4" w:space="0"/>
              <w:right w:val="single" w:color="auto" w:sz="4" w:space="0"/>
            </w:tcBorders>
            <w:shd w:val="clear" w:color="auto" w:fill="auto"/>
            <w:vAlign w:val="center"/>
          </w:tcPr>
          <w:p w14:paraId="771F778D">
            <w:pPr>
              <w:widowControl/>
              <w:jc w:val="center"/>
              <w:rPr>
                <w:rFonts w:ascii="Times New Roman" w:hAnsi="Times New Roman" w:eastAsia="黑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24"/>
                <w14:textFill>
                  <w14:solidFill>
                    <w14:schemeClr w14:val="tx1"/>
                  </w14:solidFill>
                </w14:textFill>
              </w:rPr>
              <w:t>项目名称</w:t>
            </w:r>
          </w:p>
        </w:tc>
        <w:tc>
          <w:tcPr>
            <w:tcW w:w="1756" w:type="pct"/>
            <w:tcBorders>
              <w:top w:val="single" w:color="auto" w:sz="4" w:space="0"/>
              <w:left w:val="nil"/>
              <w:bottom w:val="single" w:color="auto" w:sz="4" w:space="0"/>
              <w:right w:val="single" w:color="auto" w:sz="4" w:space="0"/>
            </w:tcBorders>
            <w:shd w:val="clear" w:color="auto" w:fill="auto"/>
            <w:noWrap/>
            <w:vAlign w:val="center"/>
          </w:tcPr>
          <w:p w14:paraId="605D735C">
            <w:pPr>
              <w:widowControl/>
              <w:jc w:val="center"/>
              <w:rPr>
                <w:rFonts w:ascii="Times New Roman" w:hAnsi="Times New Roman" w:eastAsia="黑体" w:cs="Times New Roman"/>
                <w:color w:val="000000" w:themeColor="text1"/>
                <w:kern w:val="0"/>
                <w:sz w:val="24"/>
                <w14:textFill>
                  <w14:solidFill>
                    <w14:schemeClr w14:val="tx1"/>
                  </w14:solidFill>
                </w14:textFill>
              </w:rPr>
            </w:pPr>
            <w:r>
              <w:rPr>
                <w:rFonts w:ascii="Times New Roman" w:hAnsi="Times New Roman" w:eastAsia="黑体" w:cs="Times New Roman"/>
                <w:color w:val="000000" w:themeColor="text1"/>
                <w:kern w:val="0"/>
                <w:sz w:val="24"/>
                <w14:textFill>
                  <w14:solidFill>
                    <w14:schemeClr w14:val="tx1"/>
                  </w14:solidFill>
                </w14:textFill>
              </w:rPr>
              <w:t>实施单位</w:t>
            </w:r>
          </w:p>
        </w:tc>
      </w:tr>
      <w:tr w14:paraId="20D8121F">
        <w:tblPrEx>
          <w:tblCellMar>
            <w:top w:w="0" w:type="dxa"/>
            <w:left w:w="108" w:type="dxa"/>
            <w:bottom w:w="0" w:type="dxa"/>
            <w:right w:w="108" w:type="dxa"/>
          </w:tblCellMar>
        </w:tblPrEx>
        <w:trPr>
          <w:trHeight w:val="794" w:hRule="atLeast"/>
        </w:trPr>
        <w:tc>
          <w:tcPr>
            <w:tcW w:w="595" w:type="pct"/>
            <w:tcBorders>
              <w:top w:val="single" w:color="auto" w:sz="4" w:space="0"/>
              <w:left w:val="single" w:color="auto" w:sz="4" w:space="0"/>
              <w:bottom w:val="single" w:color="auto" w:sz="4" w:space="0"/>
              <w:right w:val="single" w:color="auto" w:sz="4" w:space="0"/>
            </w:tcBorders>
            <w:vAlign w:val="center"/>
          </w:tcPr>
          <w:p w14:paraId="1253DD38">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w:t>
            </w:r>
          </w:p>
        </w:tc>
        <w:tc>
          <w:tcPr>
            <w:tcW w:w="2649" w:type="pct"/>
            <w:tcBorders>
              <w:top w:val="single" w:color="auto" w:sz="4" w:space="0"/>
              <w:left w:val="single" w:color="auto" w:sz="4" w:space="0"/>
              <w:bottom w:val="single" w:color="auto" w:sz="4" w:space="0"/>
              <w:right w:val="single" w:color="auto" w:sz="4" w:space="0"/>
            </w:tcBorders>
            <w:shd w:val="clear" w:color="auto" w:fill="auto"/>
            <w:vAlign w:val="center"/>
          </w:tcPr>
          <w:p w14:paraId="378FCF32">
            <w:pPr>
              <w:widowControl/>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高能量密度全固态锂离子电池关键技术</w:t>
            </w:r>
          </w:p>
        </w:tc>
        <w:tc>
          <w:tcPr>
            <w:tcW w:w="1756" w:type="pct"/>
            <w:vMerge w:val="restart"/>
            <w:tcBorders>
              <w:top w:val="single" w:color="auto" w:sz="4" w:space="0"/>
              <w:left w:val="nil"/>
              <w:right w:val="single" w:color="auto" w:sz="4" w:space="0"/>
            </w:tcBorders>
            <w:shd w:val="clear" w:color="auto" w:fill="auto"/>
            <w:noWrap/>
            <w:vAlign w:val="center"/>
          </w:tcPr>
          <w:p w14:paraId="7D911945">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浙江大学台州研究院</w:t>
            </w:r>
          </w:p>
        </w:tc>
      </w:tr>
      <w:tr w14:paraId="7168ECB7">
        <w:tblPrEx>
          <w:tblCellMar>
            <w:top w:w="0" w:type="dxa"/>
            <w:left w:w="108" w:type="dxa"/>
            <w:bottom w:w="0" w:type="dxa"/>
            <w:right w:w="108" w:type="dxa"/>
          </w:tblCellMar>
        </w:tblPrEx>
        <w:trPr>
          <w:trHeight w:val="794" w:hRule="atLeast"/>
        </w:trPr>
        <w:tc>
          <w:tcPr>
            <w:tcW w:w="595" w:type="pct"/>
            <w:tcBorders>
              <w:top w:val="single" w:color="auto" w:sz="4" w:space="0"/>
              <w:left w:val="single" w:color="auto" w:sz="4" w:space="0"/>
              <w:bottom w:val="single" w:color="auto" w:sz="4" w:space="0"/>
              <w:right w:val="single" w:color="auto" w:sz="4" w:space="0"/>
            </w:tcBorders>
            <w:vAlign w:val="center"/>
          </w:tcPr>
          <w:p w14:paraId="16656334">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2</w:t>
            </w:r>
          </w:p>
        </w:tc>
        <w:tc>
          <w:tcPr>
            <w:tcW w:w="2649" w:type="pct"/>
            <w:tcBorders>
              <w:top w:val="single" w:color="auto" w:sz="4" w:space="0"/>
              <w:left w:val="single" w:color="auto" w:sz="4" w:space="0"/>
              <w:bottom w:val="single" w:color="auto" w:sz="4" w:space="0"/>
              <w:right w:val="single" w:color="auto" w:sz="4" w:space="0"/>
            </w:tcBorders>
            <w:shd w:val="clear" w:color="auto" w:fill="auto"/>
            <w:vAlign w:val="center"/>
          </w:tcPr>
          <w:p w14:paraId="6B1E2CC6">
            <w:pPr>
              <w:widowControl/>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面向高安全储能装备的水系电解液关键技术研发</w:t>
            </w:r>
          </w:p>
        </w:tc>
        <w:tc>
          <w:tcPr>
            <w:tcW w:w="1756" w:type="pct"/>
            <w:vMerge w:val="continue"/>
            <w:tcBorders>
              <w:left w:val="nil"/>
              <w:right w:val="single" w:color="auto" w:sz="4" w:space="0"/>
            </w:tcBorders>
            <w:shd w:val="clear" w:color="auto" w:fill="auto"/>
            <w:noWrap/>
            <w:vAlign w:val="center"/>
          </w:tcPr>
          <w:p w14:paraId="741D19D4">
            <w:pPr>
              <w:widowControl/>
              <w:jc w:val="center"/>
              <w:rPr>
                <w:rFonts w:ascii="Times New Roman" w:hAnsi="Times New Roman" w:eastAsia="宋体" w:cs="Times New Roman"/>
                <w:color w:val="000000" w:themeColor="text1"/>
                <w:kern w:val="0"/>
                <w:sz w:val="24"/>
                <w14:textFill>
                  <w14:solidFill>
                    <w14:schemeClr w14:val="tx1"/>
                  </w14:solidFill>
                </w14:textFill>
              </w:rPr>
            </w:pPr>
          </w:p>
        </w:tc>
      </w:tr>
      <w:tr w14:paraId="3C1D2656">
        <w:tblPrEx>
          <w:tblCellMar>
            <w:top w:w="0" w:type="dxa"/>
            <w:left w:w="108" w:type="dxa"/>
            <w:bottom w:w="0" w:type="dxa"/>
            <w:right w:w="108" w:type="dxa"/>
          </w:tblCellMar>
        </w:tblPrEx>
        <w:trPr>
          <w:trHeight w:val="794" w:hRule="atLeast"/>
        </w:trPr>
        <w:tc>
          <w:tcPr>
            <w:tcW w:w="595" w:type="pct"/>
            <w:tcBorders>
              <w:top w:val="single" w:color="auto" w:sz="4" w:space="0"/>
              <w:left w:val="single" w:color="auto" w:sz="4" w:space="0"/>
              <w:bottom w:val="single" w:color="auto" w:sz="4" w:space="0"/>
              <w:right w:val="single" w:color="auto" w:sz="4" w:space="0"/>
            </w:tcBorders>
            <w:vAlign w:val="center"/>
          </w:tcPr>
          <w:p w14:paraId="001293BA">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3</w:t>
            </w:r>
          </w:p>
        </w:tc>
        <w:tc>
          <w:tcPr>
            <w:tcW w:w="2649" w:type="pct"/>
            <w:tcBorders>
              <w:top w:val="single" w:color="auto" w:sz="4" w:space="0"/>
              <w:left w:val="single" w:color="auto" w:sz="4" w:space="0"/>
              <w:bottom w:val="single" w:color="auto" w:sz="4" w:space="0"/>
              <w:right w:val="single" w:color="auto" w:sz="4" w:space="0"/>
            </w:tcBorders>
            <w:shd w:val="clear" w:color="auto" w:fill="auto"/>
            <w:vAlign w:val="center"/>
          </w:tcPr>
          <w:p w14:paraId="35208C14">
            <w:pPr>
              <w:widowControl/>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高比能全固态电池富锂锰基正极材料的多尺度结构调控研究</w:t>
            </w:r>
          </w:p>
        </w:tc>
        <w:tc>
          <w:tcPr>
            <w:tcW w:w="1756" w:type="pct"/>
            <w:vMerge w:val="continue"/>
            <w:tcBorders>
              <w:left w:val="nil"/>
              <w:bottom w:val="single" w:color="auto" w:sz="4" w:space="0"/>
              <w:right w:val="single" w:color="auto" w:sz="4" w:space="0"/>
            </w:tcBorders>
            <w:shd w:val="clear" w:color="auto" w:fill="auto"/>
            <w:noWrap/>
            <w:vAlign w:val="center"/>
          </w:tcPr>
          <w:p w14:paraId="10AE1D37">
            <w:pPr>
              <w:widowControl/>
              <w:jc w:val="center"/>
              <w:rPr>
                <w:rFonts w:ascii="Times New Roman" w:hAnsi="Times New Roman" w:eastAsia="宋体" w:cs="Times New Roman"/>
                <w:color w:val="000000" w:themeColor="text1"/>
                <w:kern w:val="0"/>
                <w:sz w:val="24"/>
                <w14:textFill>
                  <w14:solidFill>
                    <w14:schemeClr w14:val="tx1"/>
                  </w14:solidFill>
                </w14:textFill>
              </w:rPr>
            </w:pPr>
          </w:p>
        </w:tc>
      </w:tr>
      <w:tr w14:paraId="20CE50B8">
        <w:tblPrEx>
          <w:tblCellMar>
            <w:top w:w="0" w:type="dxa"/>
            <w:left w:w="108" w:type="dxa"/>
            <w:bottom w:w="0" w:type="dxa"/>
            <w:right w:w="108" w:type="dxa"/>
          </w:tblCellMar>
        </w:tblPrEx>
        <w:trPr>
          <w:trHeight w:val="794" w:hRule="atLeast"/>
        </w:trPr>
        <w:tc>
          <w:tcPr>
            <w:tcW w:w="595" w:type="pct"/>
            <w:tcBorders>
              <w:top w:val="single" w:color="auto" w:sz="4" w:space="0"/>
              <w:left w:val="single" w:color="auto" w:sz="4" w:space="0"/>
              <w:bottom w:val="single" w:color="auto" w:sz="4" w:space="0"/>
              <w:right w:val="single" w:color="auto" w:sz="4" w:space="0"/>
            </w:tcBorders>
            <w:vAlign w:val="center"/>
          </w:tcPr>
          <w:p w14:paraId="34F5F6A2">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4</w:t>
            </w:r>
          </w:p>
        </w:tc>
        <w:tc>
          <w:tcPr>
            <w:tcW w:w="2649" w:type="pct"/>
            <w:tcBorders>
              <w:top w:val="single" w:color="auto" w:sz="4" w:space="0"/>
              <w:left w:val="single" w:color="auto" w:sz="4" w:space="0"/>
              <w:bottom w:val="single" w:color="auto" w:sz="4" w:space="0"/>
              <w:right w:val="single" w:color="auto" w:sz="4" w:space="0"/>
            </w:tcBorders>
            <w:shd w:val="clear" w:color="auto" w:fill="auto"/>
            <w:vAlign w:val="center"/>
          </w:tcPr>
          <w:p w14:paraId="6850CD35">
            <w:pPr>
              <w:widowControl/>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低气味材料开发及产业化</w:t>
            </w:r>
          </w:p>
        </w:tc>
        <w:tc>
          <w:tcPr>
            <w:tcW w:w="1756" w:type="pct"/>
            <w:tcBorders>
              <w:top w:val="single" w:color="auto" w:sz="4" w:space="0"/>
              <w:left w:val="nil"/>
              <w:bottom w:val="single" w:color="auto" w:sz="4" w:space="0"/>
              <w:right w:val="single" w:color="auto" w:sz="4" w:space="0"/>
            </w:tcBorders>
            <w:shd w:val="clear" w:color="auto" w:fill="auto"/>
            <w:noWrap/>
            <w:vAlign w:val="center"/>
          </w:tcPr>
          <w:p w14:paraId="25841988">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兴宇汽车零部件股份</w:t>
            </w:r>
          </w:p>
          <w:p w14:paraId="1424D243">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有限公司</w:t>
            </w:r>
          </w:p>
        </w:tc>
      </w:tr>
      <w:tr w14:paraId="4FCA193F">
        <w:tblPrEx>
          <w:tblCellMar>
            <w:top w:w="0" w:type="dxa"/>
            <w:left w:w="108" w:type="dxa"/>
            <w:bottom w:w="0" w:type="dxa"/>
            <w:right w:w="108" w:type="dxa"/>
          </w:tblCellMar>
        </w:tblPrEx>
        <w:trPr>
          <w:trHeight w:val="794" w:hRule="atLeast"/>
        </w:trPr>
        <w:tc>
          <w:tcPr>
            <w:tcW w:w="595" w:type="pct"/>
            <w:tcBorders>
              <w:top w:val="nil"/>
              <w:left w:val="single" w:color="auto" w:sz="4" w:space="0"/>
              <w:bottom w:val="single" w:color="auto" w:sz="4" w:space="0"/>
              <w:right w:val="single" w:color="auto" w:sz="4" w:space="0"/>
            </w:tcBorders>
            <w:vAlign w:val="center"/>
          </w:tcPr>
          <w:p w14:paraId="23127BCB">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5</w:t>
            </w:r>
          </w:p>
        </w:tc>
        <w:tc>
          <w:tcPr>
            <w:tcW w:w="2649" w:type="pct"/>
            <w:tcBorders>
              <w:top w:val="nil"/>
              <w:left w:val="single" w:color="auto" w:sz="4" w:space="0"/>
              <w:bottom w:val="single" w:color="auto" w:sz="4" w:space="0"/>
              <w:right w:val="single" w:color="auto" w:sz="4" w:space="0"/>
            </w:tcBorders>
            <w:shd w:val="clear" w:color="auto" w:fill="auto"/>
            <w:vAlign w:val="center"/>
          </w:tcPr>
          <w:p w14:paraId="77D6FE52">
            <w:pPr>
              <w:widowControl/>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高效率对置式自由活塞发动机关键技术研发与应用</w:t>
            </w:r>
          </w:p>
        </w:tc>
        <w:tc>
          <w:tcPr>
            <w:tcW w:w="1756" w:type="pct"/>
            <w:tcBorders>
              <w:top w:val="nil"/>
              <w:left w:val="nil"/>
              <w:bottom w:val="single" w:color="auto" w:sz="4" w:space="0"/>
              <w:right w:val="single" w:color="auto" w:sz="4" w:space="0"/>
            </w:tcBorders>
            <w:shd w:val="clear" w:color="auto" w:fill="auto"/>
            <w:noWrap/>
            <w:vAlign w:val="center"/>
          </w:tcPr>
          <w:p w14:paraId="77D6555D">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台州市航驰科技有限公司</w:t>
            </w:r>
          </w:p>
        </w:tc>
      </w:tr>
      <w:tr w14:paraId="01F9C365">
        <w:tblPrEx>
          <w:tblCellMar>
            <w:top w:w="0" w:type="dxa"/>
            <w:left w:w="108" w:type="dxa"/>
            <w:bottom w:w="0" w:type="dxa"/>
            <w:right w:w="108" w:type="dxa"/>
          </w:tblCellMar>
        </w:tblPrEx>
        <w:trPr>
          <w:trHeight w:val="794" w:hRule="atLeast"/>
        </w:trPr>
        <w:tc>
          <w:tcPr>
            <w:tcW w:w="595" w:type="pct"/>
            <w:tcBorders>
              <w:top w:val="nil"/>
              <w:left w:val="single" w:color="auto" w:sz="4" w:space="0"/>
              <w:bottom w:val="single" w:color="auto" w:sz="4" w:space="0"/>
              <w:right w:val="single" w:color="auto" w:sz="4" w:space="0"/>
            </w:tcBorders>
            <w:vAlign w:val="center"/>
          </w:tcPr>
          <w:p w14:paraId="3D4591D7">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6</w:t>
            </w:r>
          </w:p>
        </w:tc>
        <w:tc>
          <w:tcPr>
            <w:tcW w:w="2649" w:type="pct"/>
            <w:tcBorders>
              <w:top w:val="nil"/>
              <w:left w:val="single" w:color="auto" w:sz="4" w:space="0"/>
              <w:bottom w:val="single" w:color="auto" w:sz="4" w:space="0"/>
              <w:right w:val="single" w:color="auto" w:sz="4" w:space="0"/>
            </w:tcBorders>
            <w:shd w:val="clear" w:color="auto" w:fill="auto"/>
            <w:vAlign w:val="center"/>
          </w:tcPr>
          <w:p w14:paraId="79B66BC7">
            <w:pPr>
              <w:widowControl/>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氮化硅陶瓷球轴承和滑动轴承开发及产业化</w:t>
            </w:r>
          </w:p>
        </w:tc>
        <w:tc>
          <w:tcPr>
            <w:tcW w:w="1756" w:type="pct"/>
            <w:tcBorders>
              <w:top w:val="nil"/>
              <w:left w:val="nil"/>
              <w:bottom w:val="single" w:color="auto" w:sz="4" w:space="0"/>
              <w:right w:val="single" w:color="auto" w:sz="4" w:space="0"/>
            </w:tcBorders>
            <w:shd w:val="clear" w:color="auto" w:fill="auto"/>
            <w:noWrap/>
            <w:vAlign w:val="center"/>
          </w:tcPr>
          <w:p w14:paraId="380B8A43">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兴宇汽车零部件股份</w:t>
            </w:r>
          </w:p>
          <w:p w14:paraId="0806FF0D">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有限公司</w:t>
            </w:r>
          </w:p>
        </w:tc>
      </w:tr>
      <w:tr w14:paraId="1CE39FE9">
        <w:tblPrEx>
          <w:tblCellMar>
            <w:top w:w="0" w:type="dxa"/>
            <w:left w:w="108" w:type="dxa"/>
            <w:bottom w:w="0" w:type="dxa"/>
            <w:right w:w="108" w:type="dxa"/>
          </w:tblCellMar>
        </w:tblPrEx>
        <w:trPr>
          <w:trHeight w:val="794" w:hRule="atLeast"/>
        </w:trPr>
        <w:tc>
          <w:tcPr>
            <w:tcW w:w="595" w:type="pct"/>
            <w:tcBorders>
              <w:top w:val="nil"/>
              <w:left w:val="single" w:color="auto" w:sz="4" w:space="0"/>
              <w:bottom w:val="single" w:color="auto" w:sz="4" w:space="0"/>
              <w:right w:val="single" w:color="auto" w:sz="4" w:space="0"/>
            </w:tcBorders>
            <w:vAlign w:val="center"/>
          </w:tcPr>
          <w:p w14:paraId="3AD7CBF7">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7</w:t>
            </w:r>
          </w:p>
        </w:tc>
        <w:tc>
          <w:tcPr>
            <w:tcW w:w="2649" w:type="pct"/>
            <w:tcBorders>
              <w:top w:val="nil"/>
              <w:left w:val="single" w:color="auto" w:sz="4" w:space="0"/>
              <w:bottom w:val="single" w:color="auto" w:sz="4" w:space="0"/>
              <w:right w:val="single" w:color="auto" w:sz="4" w:space="0"/>
            </w:tcBorders>
            <w:shd w:val="clear" w:color="auto" w:fill="auto"/>
            <w:noWrap/>
            <w:vAlign w:val="center"/>
          </w:tcPr>
          <w:p w14:paraId="1D2FFD57">
            <w:pPr>
              <w:widowControl/>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面向新能源汽车高性能电机的胶粘铁芯制造技术及应用</w:t>
            </w:r>
          </w:p>
        </w:tc>
        <w:tc>
          <w:tcPr>
            <w:tcW w:w="1756" w:type="pct"/>
            <w:tcBorders>
              <w:top w:val="nil"/>
              <w:left w:val="nil"/>
              <w:bottom w:val="single" w:color="auto" w:sz="4" w:space="0"/>
              <w:right w:val="single" w:color="auto" w:sz="4" w:space="0"/>
            </w:tcBorders>
            <w:shd w:val="clear" w:color="auto" w:fill="auto"/>
            <w:noWrap/>
            <w:vAlign w:val="center"/>
          </w:tcPr>
          <w:p w14:paraId="727D56B0">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信质集团股份有限公司</w:t>
            </w:r>
          </w:p>
        </w:tc>
      </w:tr>
      <w:tr w14:paraId="3F1E22EC">
        <w:tblPrEx>
          <w:tblCellMar>
            <w:top w:w="0" w:type="dxa"/>
            <w:left w:w="108" w:type="dxa"/>
            <w:bottom w:w="0" w:type="dxa"/>
            <w:right w:w="108" w:type="dxa"/>
          </w:tblCellMar>
        </w:tblPrEx>
        <w:trPr>
          <w:trHeight w:val="794" w:hRule="atLeast"/>
        </w:trPr>
        <w:tc>
          <w:tcPr>
            <w:tcW w:w="595" w:type="pct"/>
            <w:tcBorders>
              <w:top w:val="nil"/>
              <w:left w:val="single" w:color="auto" w:sz="4" w:space="0"/>
              <w:bottom w:val="single" w:color="auto" w:sz="4" w:space="0"/>
              <w:right w:val="single" w:color="auto" w:sz="4" w:space="0"/>
            </w:tcBorders>
            <w:vAlign w:val="center"/>
          </w:tcPr>
          <w:p w14:paraId="7DC08BC6">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8</w:t>
            </w:r>
          </w:p>
        </w:tc>
        <w:tc>
          <w:tcPr>
            <w:tcW w:w="2649" w:type="pct"/>
            <w:tcBorders>
              <w:top w:val="nil"/>
              <w:left w:val="single" w:color="auto" w:sz="4" w:space="0"/>
              <w:bottom w:val="single" w:color="auto" w:sz="4" w:space="0"/>
              <w:right w:val="single" w:color="auto" w:sz="4" w:space="0"/>
            </w:tcBorders>
            <w:shd w:val="clear" w:color="auto" w:fill="auto"/>
            <w:vAlign w:val="center"/>
          </w:tcPr>
          <w:p w14:paraId="681D225C">
            <w:pPr>
              <w:widowControl/>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新能源车用发泡隔音反应性聚氨酯超纤革的绿色制备及产业化</w:t>
            </w:r>
          </w:p>
        </w:tc>
        <w:tc>
          <w:tcPr>
            <w:tcW w:w="1756" w:type="pct"/>
            <w:tcBorders>
              <w:top w:val="nil"/>
              <w:left w:val="nil"/>
              <w:bottom w:val="single" w:color="auto" w:sz="4" w:space="0"/>
              <w:right w:val="single" w:color="auto" w:sz="4" w:space="0"/>
            </w:tcBorders>
            <w:shd w:val="clear" w:color="auto" w:fill="auto"/>
            <w:noWrap/>
            <w:vAlign w:val="center"/>
          </w:tcPr>
          <w:p w14:paraId="6E26E246">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台州禾欣高分子新材料</w:t>
            </w:r>
          </w:p>
          <w:p w14:paraId="0CA37560">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有限公司</w:t>
            </w:r>
          </w:p>
        </w:tc>
      </w:tr>
      <w:tr w14:paraId="0AE0F6A2">
        <w:tblPrEx>
          <w:tblCellMar>
            <w:top w:w="0" w:type="dxa"/>
            <w:left w:w="108" w:type="dxa"/>
            <w:bottom w:w="0" w:type="dxa"/>
            <w:right w:w="108" w:type="dxa"/>
          </w:tblCellMar>
        </w:tblPrEx>
        <w:trPr>
          <w:trHeight w:val="794" w:hRule="atLeast"/>
        </w:trPr>
        <w:tc>
          <w:tcPr>
            <w:tcW w:w="595" w:type="pct"/>
            <w:tcBorders>
              <w:top w:val="nil"/>
              <w:left w:val="single" w:color="auto" w:sz="4" w:space="0"/>
              <w:bottom w:val="single" w:color="auto" w:sz="4" w:space="0"/>
              <w:right w:val="single" w:color="auto" w:sz="4" w:space="0"/>
            </w:tcBorders>
            <w:vAlign w:val="center"/>
          </w:tcPr>
          <w:p w14:paraId="6AFAD1A2">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9</w:t>
            </w:r>
          </w:p>
        </w:tc>
        <w:tc>
          <w:tcPr>
            <w:tcW w:w="2649" w:type="pct"/>
            <w:tcBorders>
              <w:top w:val="nil"/>
              <w:left w:val="single" w:color="auto" w:sz="4" w:space="0"/>
              <w:bottom w:val="single" w:color="auto" w:sz="4" w:space="0"/>
              <w:right w:val="single" w:color="auto" w:sz="4" w:space="0"/>
            </w:tcBorders>
            <w:shd w:val="clear" w:color="auto" w:fill="auto"/>
            <w:noWrap/>
            <w:vAlign w:val="center"/>
          </w:tcPr>
          <w:p w14:paraId="10FB8439">
            <w:pPr>
              <w:widowControl/>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新能源车智能热管理集成模块</w:t>
            </w:r>
          </w:p>
        </w:tc>
        <w:tc>
          <w:tcPr>
            <w:tcW w:w="1756" w:type="pct"/>
            <w:tcBorders>
              <w:top w:val="nil"/>
              <w:left w:val="nil"/>
              <w:bottom w:val="single" w:color="auto" w:sz="4" w:space="0"/>
              <w:right w:val="single" w:color="auto" w:sz="4" w:space="0"/>
            </w:tcBorders>
            <w:shd w:val="clear" w:color="auto" w:fill="auto"/>
            <w:noWrap/>
            <w:vAlign w:val="center"/>
          </w:tcPr>
          <w:p w14:paraId="57E9E448">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w:t>
            </w:r>
          </w:p>
        </w:tc>
      </w:tr>
      <w:tr w14:paraId="5FEEF76F">
        <w:tblPrEx>
          <w:tblCellMar>
            <w:top w:w="0" w:type="dxa"/>
            <w:left w:w="108" w:type="dxa"/>
            <w:bottom w:w="0" w:type="dxa"/>
            <w:right w:w="108" w:type="dxa"/>
          </w:tblCellMar>
        </w:tblPrEx>
        <w:trPr>
          <w:trHeight w:val="794" w:hRule="atLeast"/>
        </w:trPr>
        <w:tc>
          <w:tcPr>
            <w:tcW w:w="595" w:type="pct"/>
            <w:tcBorders>
              <w:top w:val="nil"/>
              <w:left w:val="single" w:color="auto" w:sz="4" w:space="0"/>
              <w:bottom w:val="single" w:color="auto" w:sz="4" w:space="0"/>
              <w:right w:val="single" w:color="auto" w:sz="4" w:space="0"/>
            </w:tcBorders>
            <w:vAlign w:val="center"/>
          </w:tcPr>
          <w:p w14:paraId="2FB02197">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10</w:t>
            </w:r>
          </w:p>
        </w:tc>
        <w:tc>
          <w:tcPr>
            <w:tcW w:w="2649" w:type="pct"/>
            <w:tcBorders>
              <w:top w:val="nil"/>
              <w:left w:val="single" w:color="auto" w:sz="4" w:space="0"/>
              <w:bottom w:val="single" w:color="auto" w:sz="4" w:space="0"/>
              <w:right w:val="single" w:color="auto" w:sz="4" w:space="0"/>
            </w:tcBorders>
            <w:shd w:val="clear" w:color="auto" w:fill="auto"/>
            <w:vAlign w:val="center"/>
          </w:tcPr>
          <w:p w14:paraId="671B15AF">
            <w:pPr>
              <w:widowControl/>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智能网联汽车用滚珠丝杆研发及应用</w:t>
            </w:r>
          </w:p>
        </w:tc>
        <w:tc>
          <w:tcPr>
            <w:tcW w:w="1756" w:type="pct"/>
            <w:tcBorders>
              <w:top w:val="nil"/>
              <w:left w:val="nil"/>
              <w:bottom w:val="single" w:color="auto" w:sz="4" w:space="0"/>
              <w:right w:val="single" w:color="auto" w:sz="4" w:space="0"/>
            </w:tcBorders>
            <w:shd w:val="clear" w:color="auto" w:fill="auto"/>
            <w:noWrap/>
            <w:vAlign w:val="center"/>
          </w:tcPr>
          <w:p w14:paraId="055DE937">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w:t>
            </w:r>
          </w:p>
        </w:tc>
      </w:tr>
      <w:tr w14:paraId="3F4EF3F5">
        <w:tblPrEx>
          <w:tblCellMar>
            <w:top w:w="0" w:type="dxa"/>
            <w:left w:w="108" w:type="dxa"/>
            <w:bottom w:w="0" w:type="dxa"/>
            <w:right w:w="108" w:type="dxa"/>
          </w:tblCellMar>
        </w:tblPrEx>
        <w:trPr>
          <w:trHeight w:val="794" w:hRule="atLeast"/>
        </w:trPr>
        <w:tc>
          <w:tcPr>
            <w:tcW w:w="595" w:type="pct"/>
            <w:tcBorders>
              <w:top w:val="nil"/>
              <w:left w:val="single" w:color="auto" w:sz="4" w:space="0"/>
              <w:bottom w:val="single" w:color="auto" w:sz="4" w:space="0"/>
              <w:right w:val="single" w:color="auto" w:sz="4" w:space="0"/>
            </w:tcBorders>
            <w:vAlign w:val="center"/>
          </w:tcPr>
          <w:p w14:paraId="2561FD63">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11</w:t>
            </w:r>
          </w:p>
        </w:tc>
        <w:tc>
          <w:tcPr>
            <w:tcW w:w="2649" w:type="pct"/>
            <w:tcBorders>
              <w:top w:val="nil"/>
              <w:left w:val="single" w:color="auto" w:sz="4" w:space="0"/>
              <w:bottom w:val="single" w:color="auto" w:sz="4" w:space="0"/>
              <w:right w:val="single" w:color="auto" w:sz="4" w:space="0"/>
            </w:tcBorders>
            <w:shd w:val="clear" w:color="auto" w:fill="auto"/>
            <w:vAlign w:val="center"/>
          </w:tcPr>
          <w:p w14:paraId="2D217BF4">
            <w:pPr>
              <w:widowControl/>
              <w:jc w:val="left"/>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异形一体黑车载显示屏</w:t>
            </w:r>
          </w:p>
        </w:tc>
        <w:tc>
          <w:tcPr>
            <w:tcW w:w="1756" w:type="pct"/>
            <w:tcBorders>
              <w:top w:val="nil"/>
              <w:left w:val="nil"/>
              <w:bottom w:val="single" w:color="auto" w:sz="4" w:space="0"/>
              <w:right w:val="single" w:color="auto" w:sz="4" w:space="0"/>
            </w:tcBorders>
            <w:shd w:val="clear" w:color="auto" w:fill="auto"/>
            <w:noWrap/>
            <w:vAlign w:val="center"/>
          </w:tcPr>
          <w:p w14:paraId="33427A45">
            <w:pPr>
              <w:widowControl/>
              <w:jc w:val="center"/>
              <w:rPr>
                <w:rFonts w:ascii="Times New Roman" w:hAnsi="Times New Roman" w:eastAsia="宋体" w:cs="Times New Roman"/>
                <w:color w:val="000000" w:themeColor="text1"/>
                <w:kern w:val="0"/>
                <w:sz w:val="24"/>
                <w14:textFill>
                  <w14:solidFill>
                    <w14:schemeClr w14:val="tx1"/>
                  </w14:solidFill>
                </w14:textFill>
              </w:rPr>
            </w:pPr>
            <w:r>
              <w:rPr>
                <w:rFonts w:ascii="Times New Roman" w:hAnsi="Times New Roman" w:eastAsia="宋体" w:cs="Times New Roman"/>
                <w:color w:val="000000" w:themeColor="text1"/>
                <w:kern w:val="0"/>
                <w:sz w:val="24"/>
                <w14:textFill>
                  <w14:solidFill>
                    <w14:schemeClr w14:val="tx1"/>
                  </w14:solidFill>
                </w14:textFill>
              </w:rPr>
              <w:t>/</w:t>
            </w:r>
          </w:p>
        </w:tc>
      </w:tr>
    </w:tbl>
    <w:p w14:paraId="24000100">
      <w:pPr>
        <w:suppressAutoHyphens/>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14:paraId="41EC8F4C">
      <w:pPr>
        <w:suppressAutoHyphens/>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sectPr>
          <w:pgSz w:w="11906" w:h="16838"/>
          <w:pgMar w:top="1871" w:right="1531" w:bottom="1814" w:left="1531" w:header="851" w:footer="1531" w:gutter="0"/>
          <w:cols w:space="0" w:num="1"/>
          <w:rtlGutter w:val="0"/>
          <w:docGrid w:type="lines" w:linePitch="312" w:charSpace="0"/>
        </w:sectPr>
      </w:pPr>
    </w:p>
    <w:p w14:paraId="7E37F4E3">
      <w:pPr>
        <w:keepNext w:val="0"/>
        <w:keepLines w:val="0"/>
        <w:pageBreakBefore w:val="0"/>
        <w:widowControl w:val="0"/>
        <w:suppressAutoHyphens/>
        <w:kinsoku/>
        <w:wordWrap/>
        <w:overflowPunct/>
        <w:topLinePunct w:val="0"/>
        <w:autoSpaceDE/>
        <w:autoSpaceDN/>
        <w:bidi w:val="0"/>
        <w:adjustRightInd/>
        <w:snapToGrid/>
        <w:spacing w:line="592" w:lineRule="exact"/>
        <w:textAlignment w:val="auto"/>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附件4</w:t>
      </w:r>
    </w:p>
    <w:p w14:paraId="78B81A49">
      <w:pPr>
        <w:keepNext w:val="0"/>
        <w:keepLines w:val="0"/>
        <w:pageBreakBefore w:val="0"/>
        <w:widowControl w:val="0"/>
        <w:suppressAutoHyphens/>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0621D22E">
      <w:pPr>
        <w:keepNext w:val="0"/>
        <w:keepLines w:val="0"/>
        <w:pageBreakBefore w:val="0"/>
        <w:widowControl w:val="0"/>
        <w:suppressAutoHyphens/>
        <w:kinsoku/>
        <w:wordWrap/>
        <w:overflowPunct/>
        <w:topLinePunct w:val="0"/>
        <w:autoSpaceDE/>
        <w:autoSpaceDN/>
        <w:bidi w:val="0"/>
        <w:adjustRightInd/>
        <w:snapToGrid/>
        <w:spacing w:line="592" w:lineRule="exact"/>
        <w:jc w:val="center"/>
        <w:textAlignment w:val="auto"/>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重点企业清单</w:t>
      </w:r>
    </w:p>
    <w:p w14:paraId="70177F46">
      <w:pPr>
        <w:pStyle w:val="18"/>
        <w:keepNext w:val="0"/>
        <w:keepLines w:val="0"/>
        <w:pageBreakBefore w:val="0"/>
        <w:widowControl w:val="0"/>
        <w:kinsoku/>
        <w:wordWrap/>
        <w:overflowPunct/>
        <w:topLinePunct w:val="0"/>
        <w:autoSpaceDE/>
        <w:autoSpaceDN/>
        <w:bidi w:val="0"/>
        <w:adjustRightInd/>
        <w:snapToGrid/>
        <w:spacing w:after="0" w:line="592" w:lineRule="exact"/>
        <w:textAlignment w:val="auto"/>
        <w:rPr>
          <w:rFonts w:hint="eastAsia"/>
          <w:color w:val="000000" w:themeColor="text1"/>
          <w14:textFill>
            <w14:solidFill>
              <w14:schemeClr w14:val="tx1"/>
            </w14:solidFill>
          </w14:textFill>
        </w:rPr>
      </w:pPr>
    </w:p>
    <w:p w14:paraId="55BDBC41">
      <w:pPr>
        <w:suppressAutoHyphens/>
        <w:spacing w:line="58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一、链主型企业清单</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468"/>
        <w:gridCol w:w="1599"/>
        <w:gridCol w:w="2220"/>
        <w:gridCol w:w="2024"/>
      </w:tblGrid>
      <w:tr w14:paraId="62E5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3" w:type="pct"/>
            <w:vAlign w:val="center"/>
          </w:tcPr>
          <w:p w14:paraId="2CC81E6C">
            <w:pPr>
              <w:suppressAutoHyphens/>
              <w:snapToGrid w:val="0"/>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序号</w:t>
            </w:r>
          </w:p>
        </w:tc>
        <w:tc>
          <w:tcPr>
            <w:tcW w:w="1362" w:type="pct"/>
            <w:vAlign w:val="center"/>
          </w:tcPr>
          <w:p w14:paraId="654F86A4">
            <w:pPr>
              <w:suppressAutoHyphens/>
              <w:snapToGrid w:val="0"/>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企业名称</w:t>
            </w:r>
          </w:p>
        </w:tc>
        <w:tc>
          <w:tcPr>
            <w:tcW w:w="882" w:type="pct"/>
            <w:vAlign w:val="center"/>
          </w:tcPr>
          <w:p w14:paraId="1914C0A5">
            <w:pPr>
              <w:suppressAutoHyphens/>
              <w:snapToGrid w:val="0"/>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区域</w:t>
            </w:r>
          </w:p>
        </w:tc>
        <w:tc>
          <w:tcPr>
            <w:tcW w:w="1225" w:type="pct"/>
            <w:vAlign w:val="center"/>
          </w:tcPr>
          <w:p w14:paraId="326CCCAC">
            <w:pPr>
              <w:suppressAutoHyphens/>
              <w:snapToGrid w:val="0"/>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产值规模</w:t>
            </w:r>
          </w:p>
          <w:p w14:paraId="6657FD92">
            <w:pPr>
              <w:suppressAutoHyphens/>
              <w:snapToGrid w:val="0"/>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（2024年）</w:t>
            </w:r>
          </w:p>
        </w:tc>
        <w:tc>
          <w:tcPr>
            <w:tcW w:w="1117" w:type="pct"/>
            <w:vAlign w:val="center"/>
          </w:tcPr>
          <w:p w14:paraId="19810E45">
            <w:pPr>
              <w:suppressAutoHyphens/>
              <w:snapToGrid w:val="0"/>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细分领域</w:t>
            </w:r>
          </w:p>
        </w:tc>
      </w:tr>
      <w:tr w14:paraId="7484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3" w:type="pct"/>
            <w:vAlign w:val="center"/>
          </w:tcPr>
          <w:p w14:paraId="2A7C1565">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362" w:type="pct"/>
            <w:vAlign w:val="center"/>
          </w:tcPr>
          <w:p w14:paraId="4A2A26C0">
            <w:pPr>
              <w:suppressAutoHyphens/>
              <w:snapToGrid w:val="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浙江豪情汽车制造有限公司</w:t>
            </w:r>
          </w:p>
        </w:tc>
        <w:tc>
          <w:tcPr>
            <w:tcW w:w="882" w:type="pct"/>
            <w:vAlign w:val="center"/>
          </w:tcPr>
          <w:p w14:paraId="385929E0">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临海市</w:t>
            </w:r>
          </w:p>
        </w:tc>
        <w:tc>
          <w:tcPr>
            <w:tcW w:w="1225" w:type="pct"/>
            <w:vAlign w:val="center"/>
          </w:tcPr>
          <w:p w14:paraId="1492E7F5">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150.3亿元</w:t>
            </w:r>
          </w:p>
        </w:tc>
        <w:tc>
          <w:tcPr>
            <w:tcW w:w="1117" w:type="pct"/>
            <w:vAlign w:val="center"/>
          </w:tcPr>
          <w:p w14:paraId="68A7833A">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乘用车整车制造</w:t>
            </w:r>
          </w:p>
        </w:tc>
      </w:tr>
      <w:tr w14:paraId="5BF9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3" w:type="pct"/>
            <w:vAlign w:val="center"/>
          </w:tcPr>
          <w:p w14:paraId="56AE35C4">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362" w:type="pct"/>
            <w:vAlign w:val="center"/>
          </w:tcPr>
          <w:p w14:paraId="270E86C8">
            <w:pPr>
              <w:suppressAutoHyphens/>
              <w:snapToGrid w:val="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亚欧汽车制造（台州）有限公司</w:t>
            </w:r>
          </w:p>
        </w:tc>
        <w:tc>
          <w:tcPr>
            <w:tcW w:w="882" w:type="pct"/>
            <w:vAlign w:val="center"/>
          </w:tcPr>
          <w:p w14:paraId="7379D39A">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台州湾新区/路桥区</w:t>
            </w:r>
          </w:p>
        </w:tc>
        <w:tc>
          <w:tcPr>
            <w:tcW w:w="1225" w:type="pct"/>
            <w:vAlign w:val="center"/>
          </w:tcPr>
          <w:p w14:paraId="41C75373">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79.8亿元</w:t>
            </w:r>
          </w:p>
        </w:tc>
        <w:tc>
          <w:tcPr>
            <w:tcW w:w="1117" w:type="pct"/>
            <w:vAlign w:val="center"/>
          </w:tcPr>
          <w:p w14:paraId="0EC1442F">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乘用车整车制造</w:t>
            </w:r>
          </w:p>
        </w:tc>
      </w:tr>
      <w:tr w14:paraId="3729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3" w:type="pct"/>
            <w:vAlign w:val="center"/>
          </w:tcPr>
          <w:p w14:paraId="47F9BB1F">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1362" w:type="pct"/>
            <w:vAlign w:val="center"/>
          </w:tcPr>
          <w:p w14:paraId="78772072">
            <w:pPr>
              <w:suppressAutoHyphens/>
              <w:snapToGrid w:val="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台州弗迪电池有限公司</w:t>
            </w:r>
          </w:p>
        </w:tc>
        <w:tc>
          <w:tcPr>
            <w:tcW w:w="882" w:type="pct"/>
            <w:vAlign w:val="center"/>
          </w:tcPr>
          <w:p w14:paraId="0E373F84">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仙居县</w:t>
            </w:r>
          </w:p>
        </w:tc>
        <w:tc>
          <w:tcPr>
            <w:tcW w:w="1225" w:type="pct"/>
            <w:vAlign w:val="center"/>
          </w:tcPr>
          <w:p w14:paraId="313F92E2">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20亿元以上</w:t>
            </w:r>
          </w:p>
        </w:tc>
        <w:tc>
          <w:tcPr>
            <w:tcW w:w="1117" w:type="pct"/>
            <w:vAlign w:val="center"/>
          </w:tcPr>
          <w:p w14:paraId="55AD486A">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动力电池</w:t>
            </w:r>
          </w:p>
        </w:tc>
      </w:tr>
      <w:tr w14:paraId="25A9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3" w:type="pct"/>
            <w:vAlign w:val="center"/>
          </w:tcPr>
          <w:p w14:paraId="00747BD4">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1362" w:type="pct"/>
            <w:vAlign w:val="center"/>
          </w:tcPr>
          <w:p w14:paraId="6E01D195">
            <w:pPr>
              <w:suppressAutoHyphens/>
              <w:snapToGrid w:val="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浙江银轮机械股份有限公司</w:t>
            </w:r>
          </w:p>
        </w:tc>
        <w:tc>
          <w:tcPr>
            <w:tcW w:w="882" w:type="pct"/>
            <w:vAlign w:val="center"/>
          </w:tcPr>
          <w:p w14:paraId="2480549B">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天台县</w:t>
            </w:r>
          </w:p>
        </w:tc>
        <w:tc>
          <w:tcPr>
            <w:tcW w:w="1225" w:type="pct"/>
            <w:vAlign w:val="center"/>
          </w:tcPr>
          <w:p w14:paraId="7A60D918">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20亿元以上</w:t>
            </w:r>
          </w:p>
        </w:tc>
        <w:tc>
          <w:tcPr>
            <w:tcW w:w="1117" w:type="pct"/>
            <w:vAlign w:val="center"/>
          </w:tcPr>
          <w:p w14:paraId="11BA085B">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热管理系统</w:t>
            </w:r>
          </w:p>
        </w:tc>
      </w:tr>
      <w:tr w14:paraId="0FDA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3" w:type="pct"/>
            <w:vAlign w:val="center"/>
          </w:tcPr>
          <w:p w14:paraId="3C3B6473">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1362" w:type="pct"/>
            <w:vAlign w:val="center"/>
          </w:tcPr>
          <w:p w14:paraId="322B5562">
            <w:pPr>
              <w:suppressAutoHyphens/>
              <w:snapToGrid w:val="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浙江双环传动机械股份有限公司</w:t>
            </w:r>
          </w:p>
        </w:tc>
        <w:tc>
          <w:tcPr>
            <w:tcW w:w="882" w:type="pct"/>
            <w:vAlign w:val="center"/>
          </w:tcPr>
          <w:p w14:paraId="2F9D1D49">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玉环市</w:t>
            </w:r>
          </w:p>
        </w:tc>
        <w:tc>
          <w:tcPr>
            <w:tcW w:w="1225" w:type="pct"/>
            <w:vAlign w:val="center"/>
          </w:tcPr>
          <w:p w14:paraId="52BB8358">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20亿元以上</w:t>
            </w:r>
          </w:p>
        </w:tc>
        <w:tc>
          <w:tcPr>
            <w:tcW w:w="1117" w:type="pct"/>
            <w:vAlign w:val="center"/>
          </w:tcPr>
          <w:p w14:paraId="24B3D3F7">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传动系统</w:t>
            </w:r>
          </w:p>
        </w:tc>
      </w:tr>
      <w:tr w14:paraId="75CA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3" w:type="pct"/>
            <w:vAlign w:val="center"/>
          </w:tcPr>
          <w:p w14:paraId="2C554674">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1362" w:type="pct"/>
            <w:vAlign w:val="center"/>
          </w:tcPr>
          <w:p w14:paraId="4FEC4F5E">
            <w:pPr>
              <w:suppressAutoHyphens/>
              <w:snapToGrid w:val="0"/>
              <w:jc w:val="both"/>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信质集团股份有限公司</w:t>
            </w:r>
          </w:p>
        </w:tc>
        <w:tc>
          <w:tcPr>
            <w:tcW w:w="882" w:type="pct"/>
            <w:vAlign w:val="center"/>
          </w:tcPr>
          <w:p w14:paraId="775FD467">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椒江区</w:t>
            </w:r>
          </w:p>
        </w:tc>
        <w:tc>
          <w:tcPr>
            <w:tcW w:w="1225" w:type="pct"/>
            <w:vAlign w:val="center"/>
          </w:tcPr>
          <w:p w14:paraId="714ECA6B">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20亿元以上</w:t>
            </w:r>
          </w:p>
        </w:tc>
        <w:tc>
          <w:tcPr>
            <w:tcW w:w="1117" w:type="pct"/>
            <w:vAlign w:val="center"/>
          </w:tcPr>
          <w:p w14:paraId="63FCA160">
            <w:pPr>
              <w:suppressAutoHyphens/>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动力系统</w:t>
            </w:r>
          </w:p>
        </w:tc>
      </w:tr>
    </w:tbl>
    <w:p w14:paraId="105F30A7">
      <w:pPr>
        <w:suppressAutoHyphens/>
        <w:spacing w:line="580" w:lineRule="exact"/>
        <w:rPr>
          <w:rFonts w:hint="eastAsia" w:ascii="黑体" w:hAnsi="黑体" w:eastAsia="黑体" w:cs="黑体"/>
          <w:color w:val="000000" w:themeColor="text1"/>
          <w:sz w:val="32"/>
          <w:szCs w:val="32"/>
          <w14:textFill>
            <w14:solidFill>
              <w14:schemeClr w14:val="tx1"/>
            </w14:solidFill>
          </w14:textFill>
        </w:rPr>
      </w:pPr>
    </w:p>
    <w:p w14:paraId="606F9B07">
      <w:pPr>
        <w:suppressAutoHyphens/>
        <w:spacing w:line="580"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二、重点配套企业清单</w:t>
      </w:r>
    </w:p>
    <w:tbl>
      <w:tblPr>
        <w:tblStyle w:val="20"/>
        <w:tblW w:w="50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669"/>
        <w:gridCol w:w="1482"/>
        <w:gridCol w:w="1683"/>
        <w:gridCol w:w="2585"/>
      </w:tblGrid>
      <w:tr w14:paraId="10CC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401" w:type="pct"/>
            <w:vAlign w:val="center"/>
          </w:tcPr>
          <w:p w14:paraId="1423E487">
            <w:pPr>
              <w:suppressAutoHyphens/>
              <w:snapToGrid w:val="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序号</w:t>
            </w:r>
          </w:p>
        </w:tc>
        <w:tc>
          <w:tcPr>
            <w:tcW w:w="1457" w:type="pct"/>
            <w:vAlign w:val="center"/>
          </w:tcPr>
          <w:p w14:paraId="5D750A9A">
            <w:pPr>
              <w:suppressAutoHyphens/>
              <w:snapToGrid w:val="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企业名称</w:t>
            </w:r>
          </w:p>
        </w:tc>
        <w:tc>
          <w:tcPr>
            <w:tcW w:w="809" w:type="pct"/>
            <w:vAlign w:val="center"/>
          </w:tcPr>
          <w:p w14:paraId="766EE2FA">
            <w:pPr>
              <w:suppressAutoHyphens/>
              <w:snapToGrid w:val="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区域</w:t>
            </w:r>
          </w:p>
        </w:tc>
        <w:tc>
          <w:tcPr>
            <w:tcW w:w="919" w:type="pct"/>
            <w:vAlign w:val="center"/>
          </w:tcPr>
          <w:p w14:paraId="06CE9758">
            <w:pPr>
              <w:suppressAutoHyphens/>
              <w:snapToGrid w:val="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产值规模（2024年）</w:t>
            </w:r>
          </w:p>
        </w:tc>
        <w:tc>
          <w:tcPr>
            <w:tcW w:w="1411" w:type="pct"/>
            <w:vAlign w:val="center"/>
          </w:tcPr>
          <w:p w14:paraId="51D474BD">
            <w:pPr>
              <w:suppressAutoHyphens/>
              <w:snapToGrid w:val="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主要产品</w:t>
            </w:r>
          </w:p>
        </w:tc>
      </w:tr>
      <w:tr w14:paraId="6D35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25299AB6">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457" w:type="pct"/>
            <w:vAlign w:val="center"/>
          </w:tcPr>
          <w:p w14:paraId="2B731AE5">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浙江陆虎汽车有限公司</w:t>
            </w:r>
          </w:p>
        </w:tc>
        <w:tc>
          <w:tcPr>
            <w:tcW w:w="809" w:type="pct"/>
            <w:vAlign w:val="center"/>
          </w:tcPr>
          <w:p w14:paraId="2DC442C2">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临海市</w:t>
            </w:r>
          </w:p>
        </w:tc>
        <w:tc>
          <w:tcPr>
            <w:tcW w:w="919" w:type="pct"/>
            <w:vAlign w:val="center"/>
          </w:tcPr>
          <w:p w14:paraId="4E9EA1CC">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70亿元以上</w:t>
            </w:r>
          </w:p>
        </w:tc>
        <w:tc>
          <w:tcPr>
            <w:tcW w:w="1411" w:type="pct"/>
            <w:vAlign w:val="center"/>
          </w:tcPr>
          <w:p w14:paraId="6344CFFD">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汽车零部件</w:t>
            </w:r>
          </w:p>
        </w:tc>
      </w:tr>
      <w:tr w14:paraId="2673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6936B33D">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457" w:type="pct"/>
            <w:vAlign w:val="center"/>
          </w:tcPr>
          <w:p w14:paraId="217BBB0B">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浙江铭岛实业有限公司</w:t>
            </w:r>
          </w:p>
        </w:tc>
        <w:tc>
          <w:tcPr>
            <w:tcW w:w="809" w:type="pct"/>
            <w:vAlign w:val="center"/>
          </w:tcPr>
          <w:p w14:paraId="4A54D5BA">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路桥区</w:t>
            </w:r>
          </w:p>
        </w:tc>
        <w:tc>
          <w:tcPr>
            <w:tcW w:w="919" w:type="pct"/>
            <w:vAlign w:val="center"/>
          </w:tcPr>
          <w:p w14:paraId="566A5AE7">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20亿元以上</w:t>
            </w:r>
          </w:p>
        </w:tc>
        <w:tc>
          <w:tcPr>
            <w:tcW w:w="1411" w:type="pct"/>
            <w:vAlign w:val="center"/>
          </w:tcPr>
          <w:p w14:paraId="6D87F702">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汽车轮毂、密封件、橡胶制品</w:t>
            </w:r>
          </w:p>
        </w:tc>
      </w:tr>
      <w:tr w14:paraId="03D5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2F806E20">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457" w:type="pct"/>
            <w:vAlign w:val="center"/>
          </w:tcPr>
          <w:p w14:paraId="69EC3D25">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台州滨海吉利发动机有限公司</w:t>
            </w:r>
          </w:p>
        </w:tc>
        <w:tc>
          <w:tcPr>
            <w:tcW w:w="809" w:type="pct"/>
            <w:vAlign w:val="center"/>
          </w:tcPr>
          <w:p w14:paraId="40716F6F">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椒江区</w:t>
            </w:r>
          </w:p>
        </w:tc>
        <w:tc>
          <w:tcPr>
            <w:tcW w:w="919" w:type="pct"/>
            <w:vAlign w:val="center"/>
          </w:tcPr>
          <w:p w14:paraId="5F464540">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20亿元以上</w:t>
            </w:r>
          </w:p>
        </w:tc>
        <w:tc>
          <w:tcPr>
            <w:tcW w:w="1411" w:type="pct"/>
            <w:vAlign w:val="center"/>
          </w:tcPr>
          <w:p w14:paraId="051F5306">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发动机</w:t>
            </w:r>
          </w:p>
        </w:tc>
      </w:tr>
      <w:tr w14:paraId="66C7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6251241E">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457" w:type="pct"/>
            <w:vAlign w:val="center"/>
          </w:tcPr>
          <w:p w14:paraId="336053EF">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浙江银轮新能源热管理系统有限公司</w:t>
            </w:r>
          </w:p>
        </w:tc>
        <w:tc>
          <w:tcPr>
            <w:tcW w:w="809" w:type="pct"/>
            <w:vAlign w:val="center"/>
          </w:tcPr>
          <w:p w14:paraId="11C6FD84">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天台县</w:t>
            </w:r>
          </w:p>
        </w:tc>
        <w:tc>
          <w:tcPr>
            <w:tcW w:w="919" w:type="pct"/>
            <w:vAlign w:val="center"/>
          </w:tcPr>
          <w:p w14:paraId="28EACA52">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20亿元以上</w:t>
            </w:r>
          </w:p>
        </w:tc>
        <w:tc>
          <w:tcPr>
            <w:tcW w:w="1411" w:type="pct"/>
            <w:vAlign w:val="center"/>
          </w:tcPr>
          <w:p w14:paraId="6D63D71A">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0"/>
                <w:sz w:val="24"/>
                <w:szCs w:val="24"/>
                <w14:textFill>
                  <w14:solidFill>
                    <w14:schemeClr w14:val="tx1"/>
                  </w14:solidFill>
                </w14:textFill>
              </w:rPr>
              <w:t>新能源热管理系统</w:t>
            </w:r>
          </w:p>
        </w:tc>
      </w:tr>
      <w:tr w14:paraId="40E5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344BAE19">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457" w:type="pct"/>
            <w:vAlign w:val="center"/>
          </w:tcPr>
          <w:p w14:paraId="73B6A08C">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俱进汽车部件集团有限公司</w:t>
            </w:r>
          </w:p>
        </w:tc>
        <w:tc>
          <w:tcPr>
            <w:tcW w:w="809" w:type="pct"/>
            <w:vAlign w:val="center"/>
          </w:tcPr>
          <w:p w14:paraId="3DC89B24">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椒江区</w:t>
            </w:r>
          </w:p>
        </w:tc>
        <w:tc>
          <w:tcPr>
            <w:tcW w:w="919" w:type="pct"/>
            <w:vAlign w:val="center"/>
          </w:tcPr>
          <w:p w14:paraId="4F740FB7">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10亿元以上</w:t>
            </w:r>
          </w:p>
        </w:tc>
        <w:tc>
          <w:tcPr>
            <w:tcW w:w="1411" w:type="pct"/>
            <w:vAlign w:val="center"/>
          </w:tcPr>
          <w:p w14:paraId="405C00F3">
            <w:pPr>
              <w:suppressAutoHyphens/>
              <w:snapToGrid w:val="0"/>
              <w:jc w:val="center"/>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汽车座椅总成及零部件</w:t>
            </w:r>
          </w:p>
        </w:tc>
      </w:tr>
      <w:tr w14:paraId="633B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2E14B9F1">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1457" w:type="pct"/>
            <w:vAlign w:val="center"/>
          </w:tcPr>
          <w:p w14:paraId="3E040BDD">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浙江泰鸿万立科技股份有限公司</w:t>
            </w:r>
          </w:p>
        </w:tc>
        <w:tc>
          <w:tcPr>
            <w:tcW w:w="809" w:type="pct"/>
            <w:vAlign w:val="center"/>
          </w:tcPr>
          <w:p w14:paraId="2CA5FAF8">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椒江区</w:t>
            </w:r>
          </w:p>
        </w:tc>
        <w:tc>
          <w:tcPr>
            <w:tcW w:w="919" w:type="pct"/>
            <w:vAlign w:val="center"/>
          </w:tcPr>
          <w:p w14:paraId="20266E66">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10亿元以上</w:t>
            </w:r>
          </w:p>
        </w:tc>
        <w:tc>
          <w:tcPr>
            <w:tcW w:w="1411" w:type="pct"/>
            <w:vAlign w:val="center"/>
          </w:tcPr>
          <w:p w14:paraId="311C8634">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结构件、功能件</w:t>
            </w:r>
          </w:p>
        </w:tc>
      </w:tr>
      <w:tr w14:paraId="6CE9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0C4EFEB6">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1457" w:type="pct"/>
            <w:vAlign w:val="center"/>
          </w:tcPr>
          <w:p w14:paraId="2C60861C">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浙江利民实业集团有限公司</w:t>
            </w:r>
          </w:p>
        </w:tc>
        <w:tc>
          <w:tcPr>
            <w:tcW w:w="809" w:type="pct"/>
            <w:vAlign w:val="center"/>
          </w:tcPr>
          <w:p w14:paraId="18A1837F">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黄岩区</w:t>
            </w:r>
          </w:p>
        </w:tc>
        <w:tc>
          <w:tcPr>
            <w:tcW w:w="919" w:type="pct"/>
            <w:vAlign w:val="center"/>
          </w:tcPr>
          <w:p w14:paraId="2A9934EE">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10亿元以上</w:t>
            </w:r>
          </w:p>
        </w:tc>
        <w:tc>
          <w:tcPr>
            <w:tcW w:w="1411" w:type="pct"/>
            <w:vAlign w:val="center"/>
          </w:tcPr>
          <w:p w14:paraId="1780B836">
            <w:pPr>
              <w:suppressAutoHyphens/>
              <w:snapToGrid w:val="0"/>
              <w:jc w:val="center"/>
              <w:rPr>
                <w:rFonts w:hint="eastAsia" w:ascii="宋体" w:hAnsi="宋体" w:eastAsia="宋体" w:cs="宋体"/>
                <w:color w:val="000000" w:themeColor="text1"/>
                <w:spacing w:val="-1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内饰件、汽车轮毂</w:t>
            </w:r>
          </w:p>
        </w:tc>
      </w:tr>
      <w:tr w14:paraId="67ED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2CCDC6EE">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1457" w:type="pct"/>
            <w:vAlign w:val="center"/>
          </w:tcPr>
          <w:p w14:paraId="51EC5A04">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浙江天成自控股份有限公司</w:t>
            </w:r>
          </w:p>
        </w:tc>
        <w:tc>
          <w:tcPr>
            <w:tcW w:w="809" w:type="pct"/>
            <w:vAlign w:val="center"/>
          </w:tcPr>
          <w:p w14:paraId="591B845A">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天台县</w:t>
            </w:r>
          </w:p>
        </w:tc>
        <w:tc>
          <w:tcPr>
            <w:tcW w:w="919" w:type="pct"/>
            <w:vAlign w:val="center"/>
          </w:tcPr>
          <w:p w14:paraId="16D6901E">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10亿元以上</w:t>
            </w:r>
          </w:p>
        </w:tc>
        <w:tc>
          <w:tcPr>
            <w:tcW w:w="1411" w:type="pct"/>
            <w:vAlign w:val="center"/>
          </w:tcPr>
          <w:p w14:paraId="1422E8ED">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汽车座椅</w:t>
            </w:r>
          </w:p>
        </w:tc>
      </w:tr>
      <w:tr w14:paraId="1680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116D6681">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1457" w:type="pct"/>
            <w:vAlign w:val="center"/>
          </w:tcPr>
          <w:p w14:paraId="7183B3B9">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台州市金宇机电有限公司</w:t>
            </w:r>
          </w:p>
        </w:tc>
        <w:tc>
          <w:tcPr>
            <w:tcW w:w="809" w:type="pct"/>
            <w:vAlign w:val="center"/>
          </w:tcPr>
          <w:p w14:paraId="15575F53">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黄岩区</w:t>
            </w:r>
          </w:p>
        </w:tc>
        <w:tc>
          <w:tcPr>
            <w:tcW w:w="919" w:type="pct"/>
            <w:vAlign w:val="center"/>
          </w:tcPr>
          <w:p w14:paraId="52B1F469">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10亿元以上</w:t>
            </w:r>
          </w:p>
        </w:tc>
        <w:tc>
          <w:tcPr>
            <w:tcW w:w="1411" w:type="pct"/>
            <w:vAlign w:val="center"/>
          </w:tcPr>
          <w:p w14:paraId="4EC33A4F">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驱动电机</w:t>
            </w:r>
          </w:p>
        </w:tc>
      </w:tr>
      <w:tr w14:paraId="4518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5F97E018">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1457" w:type="pct"/>
            <w:vAlign w:val="center"/>
          </w:tcPr>
          <w:p w14:paraId="0E907D48">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浙江正裕工业股份有限公司</w:t>
            </w:r>
          </w:p>
        </w:tc>
        <w:tc>
          <w:tcPr>
            <w:tcW w:w="809" w:type="pct"/>
            <w:vAlign w:val="center"/>
          </w:tcPr>
          <w:p w14:paraId="1A2D5121">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玉环市</w:t>
            </w:r>
          </w:p>
        </w:tc>
        <w:tc>
          <w:tcPr>
            <w:tcW w:w="919" w:type="pct"/>
            <w:vAlign w:val="center"/>
          </w:tcPr>
          <w:p w14:paraId="45B2C209">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10亿元以上</w:t>
            </w:r>
          </w:p>
        </w:tc>
        <w:tc>
          <w:tcPr>
            <w:tcW w:w="1411" w:type="pct"/>
            <w:vAlign w:val="center"/>
          </w:tcPr>
          <w:p w14:paraId="5944765D">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减震器（悬架系统）、发动机密封件</w:t>
            </w:r>
          </w:p>
        </w:tc>
      </w:tr>
      <w:tr w14:paraId="2C87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6EDC89B9">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1457" w:type="pct"/>
            <w:vAlign w:val="center"/>
          </w:tcPr>
          <w:p w14:paraId="0B51CCB9">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西格迈股份有限公司</w:t>
            </w:r>
          </w:p>
        </w:tc>
        <w:tc>
          <w:tcPr>
            <w:tcW w:w="809" w:type="pct"/>
            <w:vAlign w:val="center"/>
          </w:tcPr>
          <w:p w14:paraId="0007F58E">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三门县</w:t>
            </w:r>
          </w:p>
        </w:tc>
        <w:tc>
          <w:tcPr>
            <w:tcW w:w="919" w:type="pct"/>
            <w:vAlign w:val="center"/>
          </w:tcPr>
          <w:p w14:paraId="1DB46865">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10亿元以上</w:t>
            </w:r>
          </w:p>
        </w:tc>
        <w:tc>
          <w:tcPr>
            <w:tcW w:w="1411" w:type="pct"/>
            <w:vAlign w:val="center"/>
          </w:tcPr>
          <w:p w14:paraId="373B1B4E">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减震器、空气悬挂系统、弹簧总成</w:t>
            </w:r>
          </w:p>
        </w:tc>
      </w:tr>
      <w:tr w14:paraId="08CA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4489B999">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1457" w:type="pct"/>
            <w:vAlign w:val="center"/>
          </w:tcPr>
          <w:p w14:paraId="122FF787">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浙江九洲新能源科技有限公司</w:t>
            </w:r>
          </w:p>
        </w:tc>
        <w:tc>
          <w:tcPr>
            <w:tcW w:w="809" w:type="pct"/>
            <w:vAlign w:val="center"/>
          </w:tcPr>
          <w:p w14:paraId="360FBB16">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温岭市</w:t>
            </w:r>
          </w:p>
        </w:tc>
        <w:tc>
          <w:tcPr>
            <w:tcW w:w="919" w:type="pct"/>
            <w:vAlign w:val="center"/>
          </w:tcPr>
          <w:p w14:paraId="1428EF08">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10亿元以上</w:t>
            </w:r>
          </w:p>
        </w:tc>
        <w:tc>
          <w:tcPr>
            <w:tcW w:w="1411" w:type="pct"/>
            <w:vAlign w:val="center"/>
          </w:tcPr>
          <w:p w14:paraId="209D1CE6">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驱动电机及控制系统</w:t>
            </w:r>
          </w:p>
        </w:tc>
      </w:tr>
      <w:tr w14:paraId="09F3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46758BAA">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p>
        </w:tc>
        <w:tc>
          <w:tcPr>
            <w:tcW w:w="1457" w:type="pct"/>
            <w:vAlign w:val="center"/>
          </w:tcPr>
          <w:p w14:paraId="79E0CBF1">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浙江宏鑫科技股份有限公司</w:t>
            </w:r>
          </w:p>
        </w:tc>
        <w:tc>
          <w:tcPr>
            <w:tcW w:w="809" w:type="pct"/>
            <w:vAlign w:val="center"/>
          </w:tcPr>
          <w:p w14:paraId="6015D11A">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黄岩区</w:t>
            </w:r>
          </w:p>
        </w:tc>
        <w:tc>
          <w:tcPr>
            <w:tcW w:w="919" w:type="pct"/>
            <w:vAlign w:val="center"/>
          </w:tcPr>
          <w:p w14:paraId="5EBC048D">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5亿元以上</w:t>
            </w:r>
          </w:p>
        </w:tc>
        <w:tc>
          <w:tcPr>
            <w:tcW w:w="1411" w:type="pct"/>
            <w:vAlign w:val="center"/>
          </w:tcPr>
          <w:p w14:paraId="4036485D">
            <w:pPr>
              <w:suppressAutoHyphens/>
              <w:snapToGrid w:val="0"/>
              <w:jc w:val="center"/>
              <w:rPr>
                <w:rFonts w:hint="eastAsia"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铝合金车轮</w:t>
            </w:r>
          </w:p>
        </w:tc>
      </w:tr>
      <w:tr w14:paraId="6B00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2F417981">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p>
        </w:tc>
        <w:tc>
          <w:tcPr>
            <w:tcW w:w="1457" w:type="pct"/>
            <w:vAlign w:val="center"/>
          </w:tcPr>
          <w:p w14:paraId="5AC4A67E">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台州法雷奥温岭汽车零部件有限公司</w:t>
            </w:r>
          </w:p>
        </w:tc>
        <w:tc>
          <w:tcPr>
            <w:tcW w:w="809" w:type="pct"/>
            <w:vAlign w:val="center"/>
          </w:tcPr>
          <w:p w14:paraId="476138C1">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温岭市</w:t>
            </w:r>
          </w:p>
        </w:tc>
        <w:tc>
          <w:tcPr>
            <w:tcW w:w="919" w:type="pct"/>
            <w:vAlign w:val="center"/>
          </w:tcPr>
          <w:p w14:paraId="321B9059">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5亿元以上</w:t>
            </w:r>
          </w:p>
        </w:tc>
        <w:tc>
          <w:tcPr>
            <w:tcW w:w="1411" w:type="pct"/>
            <w:vAlign w:val="center"/>
          </w:tcPr>
          <w:p w14:paraId="1CA31950">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雨刮器、洗涤器、门锁系统、汽车电动部件</w:t>
            </w:r>
          </w:p>
        </w:tc>
      </w:tr>
      <w:tr w14:paraId="6EA2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158BAFD3">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1457" w:type="pct"/>
            <w:vAlign w:val="center"/>
          </w:tcPr>
          <w:p w14:paraId="3B6C7642">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浙江博弈科技股份有限公司</w:t>
            </w:r>
          </w:p>
        </w:tc>
        <w:tc>
          <w:tcPr>
            <w:tcW w:w="809" w:type="pct"/>
            <w:vAlign w:val="center"/>
          </w:tcPr>
          <w:p w14:paraId="6C8F9305">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椒江区</w:t>
            </w:r>
          </w:p>
        </w:tc>
        <w:tc>
          <w:tcPr>
            <w:tcW w:w="919" w:type="pct"/>
            <w:vAlign w:val="center"/>
          </w:tcPr>
          <w:p w14:paraId="6872A5B1">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5亿元以上</w:t>
            </w:r>
          </w:p>
        </w:tc>
        <w:tc>
          <w:tcPr>
            <w:tcW w:w="1411" w:type="pct"/>
            <w:vAlign w:val="center"/>
          </w:tcPr>
          <w:p w14:paraId="567E2475">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发动机塑料轻量化部件</w:t>
            </w:r>
          </w:p>
        </w:tc>
      </w:tr>
      <w:tr w14:paraId="6586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7FD512E5">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p>
        </w:tc>
        <w:tc>
          <w:tcPr>
            <w:tcW w:w="1457" w:type="pct"/>
            <w:vAlign w:val="center"/>
          </w:tcPr>
          <w:p w14:paraId="3991E58B">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浙江金龙电机股份有限公司</w:t>
            </w:r>
          </w:p>
        </w:tc>
        <w:tc>
          <w:tcPr>
            <w:tcW w:w="809" w:type="pct"/>
            <w:vAlign w:val="center"/>
          </w:tcPr>
          <w:p w14:paraId="39E1684B">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路桥区</w:t>
            </w:r>
          </w:p>
        </w:tc>
        <w:tc>
          <w:tcPr>
            <w:tcW w:w="919" w:type="pct"/>
            <w:vAlign w:val="center"/>
          </w:tcPr>
          <w:p w14:paraId="10A3B87E">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5亿元以上</w:t>
            </w:r>
          </w:p>
        </w:tc>
        <w:tc>
          <w:tcPr>
            <w:tcW w:w="1411" w:type="pct"/>
            <w:vAlign w:val="center"/>
          </w:tcPr>
          <w:p w14:paraId="3C1FC304">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驱动电机及控制系统</w:t>
            </w:r>
          </w:p>
        </w:tc>
      </w:tr>
      <w:tr w14:paraId="098E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59B5364D">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w:t>
            </w:r>
          </w:p>
        </w:tc>
        <w:tc>
          <w:tcPr>
            <w:tcW w:w="1457" w:type="pct"/>
            <w:vAlign w:val="center"/>
          </w:tcPr>
          <w:p w14:paraId="6C3DE39E">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浙江跃岭股份有限公司</w:t>
            </w:r>
          </w:p>
        </w:tc>
        <w:tc>
          <w:tcPr>
            <w:tcW w:w="809" w:type="pct"/>
            <w:vAlign w:val="center"/>
          </w:tcPr>
          <w:p w14:paraId="75BB069D">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温岭市</w:t>
            </w:r>
          </w:p>
        </w:tc>
        <w:tc>
          <w:tcPr>
            <w:tcW w:w="919" w:type="pct"/>
            <w:vAlign w:val="center"/>
          </w:tcPr>
          <w:p w14:paraId="50023342">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5亿元以上</w:t>
            </w:r>
          </w:p>
        </w:tc>
        <w:tc>
          <w:tcPr>
            <w:tcW w:w="1411" w:type="pct"/>
            <w:vAlign w:val="center"/>
          </w:tcPr>
          <w:p w14:paraId="4B97B468">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铝合金车轮</w:t>
            </w:r>
          </w:p>
        </w:tc>
      </w:tr>
      <w:tr w14:paraId="571E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6EA1CB58">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p>
        </w:tc>
        <w:tc>
          <w:tcPr>
            <w:tcW w:w="1457" w:type="pct"/>
            <w:vAlign w:val="center"/>
          </w:tcPr>
          <w:p w14:paraId="33FB29F4">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玉环津力汽车配件有限公司</w:t>
            </w:r>
          </w:p>
        </w:tc>
        <w:tc>
          <w:tcPr>
            <w:tcW w:w="809" w:type="pct"/>
            <w:vAlign w:val="center"/>
          </w:tcPr>
          <w:p w14:paraId="20055F37">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玉环市</w:t>
            </w:r>
          </w:p>
        </w:tc>
        <w:tc>
          <w:tcPr>
            <w:tcW w:w="919" w:type="pct"/>
            <w:vAlign w:val="center"/>
          </w:tcPr>
          <w:p w14:paraId="18A7498E">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5亿元以上</w:t>
            </w:r>
          </w:p>
        </w:tc>
        <w:tc>
          <w:tcPr>
            <w:tcW w:w="1411" w:type="pct"/>
            <w:vAlign w:val="center"/>
          </w:tcPr>
          <w:p w14:paraId="6B9BA45C">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底盘件</w:t>
            </w:r>
          </w:p>
        </w:tc>
      </w:tr>
      <w:tr w14:paraId="7CAE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1986F2AD">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w:t>
            </w:r>
          </w:p>
        </w:tc>
        <w:tc>
          <w:tcPr>
            <w:tcW w:w="1457" w:type="pct"/>
            <w:vAlign w:val="center"/>
          </w:tcPr>
          <w:p w14:paraId="31FE84E0">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台州拓普汽车部件有限公司</w:t>
            </w:r>
          </w:p>
        </w:tc>
        <w:tc>
          <w:tcPr>
            <w:tcW w:w="809" w:type="pct"/>
            <w:vAlign w:val="center"/>
          </w:tcPr>
          <w:p w14:paraId="0BF01875">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临海市</w:t>
            </w:r>
          </w:p>
        </w:tc>
        <w:tc>
          <w:tcPr>
            <w:tcW w:w="919" w:type="pct"/>
            <w:vAlign w:val="center"/>
          </w:tcPr>
          <w:p w14:paraId="50B94CA6">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5亿元以上</w:t>
            </w:r>
          </w:p>
        </w:tc>
        <w:tc>
          <w:tcPr>
            <w:tcW w:w="1411" w:type="pct"/>
            <w:vAlign w:val="center"/>
          </w:tcPr>
          <w:p w14:paraId="54745D09">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内饰件、底盘件</w:t>
            </w:r>
          </w:p>
        </w:tc>
      </w:tr>
      <w:tr w14:paraId="7D46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58BB04C5">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p>
        </w:tc>
        <w:tc>
          <w:tcPr>
            <w:tcW w:w="1457" w:type="pct"/>
            <w:vAlign w:val="center"/>
          </w:tcPr>
          <w:p w14:paraId="48431D15">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台州市百达电器有限公司</w:t>
            </w:r>
          </w:p>
        </w:tc>
        <w:tc>
          <w:tcPr>
            <w:tcW w:w="809" w:type="pct"/>
            <w:vAlign w:val="center"/>
          </w:tcPr>
          <w:p w14:paraId="4206DCF0">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椒江区</w:t>
            </w:r>
          </w:p>
        </w:tc>
        <w:tc>
          <w:tcPr>
            <w:tcW w:w="919" w:type="pct"/>
            <w:vAlign w:val="center"/>
          </w:tcPr>
          <w:p w14:paraId="069771AC">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5亿元以上</w:t>
            </w:r>
          </w:p>
        </w:tc>
        <w:tc>
          <w:tcPr>
            <w:tcW w:w="1411" w:type="pct"/>
            <w:vAlign w:val="center"/>
          </w:tcPr>
          <w:p w14:paraId="6AFD3F0D">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汽车发电机、起动机、</w:t>
            </w:r>
          </w:p>
          <w:p w14:paraId="560EE181">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空调压缩机零部件</w:t>
            </w:r>
          </w:p>
        </w:tc>
      </w:tr>
      <w:tr w14:paraId="3BC8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03720F0E">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p>
        </w:tc>
        <w:tc>
          <w:tcPr>
            <w:tcW w:w="1457" w:type="pct"/>
            <w:vAlign w:val="center"/>
          </w:tcPr>
          <w:p w14:paraId="66473BF3">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浙江汇丰汽车零部件股份有限公司</w:t>
            </w:r>
          </w:p>
        </w:tc>
        <w:tc>
          <w:tcPr>
            <w:tcW w:w="809" w:type="pct"/>
            <w:vAlign w:val="center"/>
          </w:tcPr>
          <w:p w14:paraId="760AB177">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玉环市</w:t>
            </w:r>
          </w:p>
        </w:tc>
        <w:tc>
          <w:tcPr>
            <w:tcW w:w="919" w:type="pct"/>
            <w:vAlign w:val="center"/>
          </w:tcPr>
          <w:p w14:paraId="21A677AD">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5亿元以上</w:t>
            </w:r>
          </w:p>
        </w:tc>
        <w:tc>
          <w:tcPr>
            <w:tcW w:w="1411" w:type="pct"/>
            <w:vAlign w:val="center"/>
          </w:tcPr>
          <w:p w14:paraId="37C6EE19">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制动钳、助力器、转向和动力底盘零部件</w:t>
            </w:r>
          </w:p>
        </w:tc>
      </w:tr>
      <w:tr w14:paraId="5892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61E47D01">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w:t>
            </w:r>
          </w:p>
        </w:tc>
        <w:tc>
          <w:tcPr>
            <w:tcW w:w="1457" w:type="pct"/>
            <w:vAlign w:val="center"/>
          </w:tcPr>
          <w:p w14:paraId="7A539005">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恒勃控股股份有限公司</w:t>
            </w:r>
          </w:p>
        </w:tc>
        <w:tc>
          <w:tcPr>
            <w:tcW w:w="809" w:type="pct"/>
            <w:vAlign w:val="center"/>
          </w:tcPr>
          <w:p w14:paraId="1D769D06">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椒江区</w:t>
            </w:r>
          </w:p>
        </w:tc>
        <w:tc>
          <w:tcPr>
            <w:tcW w:w="919" w:type="pct"/>
            <w:vAlign w:val="center"/>
          </w:tcPr>
          <w:p w14:paraId="519EA630">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5亿元以上</w:t>
            </w:r>
          </w:p>
        </w:tc>
        <w:tc>
          <w:tcPr>
            <w:tcW w:w="1411" w:type="pct"/>
            <w:vAlign w:val="center"/>
          </w:tcPr>
          <w:p w14:paraId="7BD23D12">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汽车进气系统、新能源热管理系统</w:t>
            </w:r>
          </w:p>
        </w:tc>
      </w:tr>
      <w:tr w14:paraId="0E31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79A916EC">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w:t>
            </w:r>
          </w:p>
        </w:tc>
        <w:tc>
          <w:tcPr>
            <w:tcW w:w="1457" w:type="pct"/>
            <w:vAlign w:val="center"/>
          </w:tcPr>
          <w:p w14:paraId="2EEDF5ED">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浙江爱信宏达汽车零部件有限公司</w:t>
            </w:r>
          </w:p>
        </w:tc>
        <w:tc>
          <w:tcPr>
            <w:tcW w:w="809" w:type="pct"/>
            <w:vAlign w:val="center"/>
          </w:tcPr>
          <w:p w14:paraId="6E0DE169">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路桥区</w:t>
            </w:r>
          </w:p>
        </w:tc>
        <w:tc>
          <w:tcPr>
            <w:tcW w:w="919" w:type="pct"/>
            <w:vAlign w:val="center"/>
          </w:tcPr>
          <w:p w14:paraId="73D54660">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5亿元以上</w:t>
            </w:r>
          </w:p>
        </w:tc>
        <w:tc>
          <w:tcPr>
            <w:tcW w:w="1411" w:type="pct"/>
            <w:vAlign w:val="center"/>
          </w:tcPr>
          <w:p w14:paraId="3ACFEB66">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发动机零部件</w:t>
            </w:r>
          </w:p>
        </w:tc>
      </w:tr>
      <w:tr w14:paraId="273E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547A4717">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w:t>
            </w:r>
          </w:p>
        </w:tc>
        <w:tc>
          <w:tcPr>
            <w:tcW w:w="1457" w:type="pct"/>
            <w:vAlign w:val="center"/>
          </w:tcPr>
          <w:p w14:paraId="0D6EB79E">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大昌汽车部件股份有限公司</w:t>
            </w:r>
          </w:p>
        </w:tc>
        <w:tc>
          <w:tcPr>
            <w:tcW w:w="809" w:type="pct"/>
            <w:vAlign w:val="center"/>
          </w:tcPr>
          <w:p w14:paraId="0DEF82B6">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玉环市</w:t>
            </w:r>
          </w:p>
        </w:tc>
        <w:tc>
          <w:tcPr>
            <w:tcW w:w="919" w:type="pct"/>
            <w:vAlign w:val="center"/>
          </w:tcPr>
          <w:p w14:paraId="057B3E08">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5亿元以上</w:t>
            </w:r>
          </w:p>
        </w:tc>
        <w:tc>
          <w:tcPr>
            <w:tcW w:w="1411" w:type="pct"/>
            <w:vAlign w:val="center"/>
          </w:tcPr>
          <w:p w14:paraId="01B0F774">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乘用车领域制动系统安全件</w:t>
            </w:r>
          </w:p>
        </w:tc>
      </w:tr>
      <w:tr w14:paraId="5419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01" w:type="pct"/>
            <w:vAlign w:val="center"/>
          </w:tcPr>
          <w:p w14:paraId="16A6289C">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p>
        </w:tc>
        <w:tc>
          <w:tcPr>
            <w:tcW w:w="1457" w:type="pct"/>
            <w:vAlign w:val="center"/>
          </w:tcPr>
          <w:p w14:paraId="41ACE44C">
            <w:pPr>
              <w:suppressAutoHyphens/>
              <w:snapToGrid w:val="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浙江沃德尔科技集团股份有限公司</w:t>
            </w:r>
          </w:p>
        </w:tc>
        <w:tc>
          <w:tcPr>
            <w:tcW w:w="809" w:type="pct"/>
            <w:vAlign w:val="center"/>
          </w:tcPr>
          <w:p w14:paraId="61B61578">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台州湾新区/</w:t>
            </w:r>
          </w:p>
          <w:p w14:paraId="68E551DD">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椒江区</w:t>
            </w:r>
          </w:p>
        </w:tc>
        <w:tc>
          <w:tcPr>
            <w:tcW w:w="919" w:type="pct"/>
            <w:vAlign w:val="center"/>
          </w:tcPr>
          <w:p w14:paraId="3A429B0A">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1亿元以上</w:t>
            </w:r>
          </w:p>
        </w:tc>
        <w:tc>
          <w:tcPr>
            <w:tcW w:w="1411" w:type="pct"/>
            <w:vAlign w:val="center"/>
          </w:tcPr>
          <w:p w14:paraId="321B69D7">
            <w:pPr>
              <w:suppressAutoHyphen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传感器</w:t>
            </w:r>
          </w:p>
        </w:tc>
      </w:tr>
    </w:tbl>
    <w:p w14:paraId="20F68454">
      <w:pPr>
        <w:suppressAutoHyphens/>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14:paraId="00DEE524">
      <w:pPr>
        <w:suppressAutoHyphens/>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sectPr>
          <w:pgSz w:w="11906" w:h="16838"/>
          <w:pgMar w:top="1871" w:right="1531" w:bottom="1814" w:left="1531" w:header="851" w:footer="1531" w:gutter="0"/>
          <w:cols w:space="0" w:num="1"/>
          <w:rtlGutter w:val="0"/>
          <w:docGrid w:type="lines" w:linePitch="312" w:charSpace="0"/>
        </w:sectPr>
      </w:pPr>
    </w:p>
    <w:p w14:paraId="0F5EE01A">
      <w:pPr>
        <w:suppressAutoHyphens/>
        <w:spacing w:line="580" w:lineRule="exact"/>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附件5</w:t>
      </w:r>
    </w:p>
    <w:p w14:paraId="3517CD0F">
      <w:pPr>
        <w:suppressAutoHyphens/>
        <w:spacing w:line="580" w:lineRule="exact"/>
        <w:rPr>
          <w:rFonts w:ascii="Times New Roman" w:hAnsi="Times New Roman" w:eastAsia="黑体" w:cs="Times New Roman"/>
          <w:color w:val="000000" w:themeColor="text1"/>
          <w:sz w:val="32"/>
          <w:szCs w:val="32"/>
          <w14:textFill>
            <w14:solidFill>
              <w14:schemeClr w14:val="tx1"/>
            </w14:solidFill>
          </w14:textFill>
        </w:rPr>
      </w:pPr>
    </w:p>
    <w:p w14:paraId="256473DA">
      <w:pPr>
        <w:suppressAutoHyphens/>
        <w:spacing w:line="600" w:lineRule="exact"/>
        <w:jc w:val="center"/>
        <w:outlineLvl w:val="0"/>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重点项目清单</w:t>
      </w:r>
    </w:p>
    <w:p w14:paraId="70A0FCAA">
      <w:pPr>
        <w:rPr>
          <w:rFonts w:hint="eastAsia"/>
          <w:color w:val="000000" w:themeColor="text1"/>
          <w14:textFill>
            <w14:solidFill>
              <w14:schemeClr w14:val="tx1"/>
            </w14:solidFill>
          </w14:textFill>
        </w:rPr>
      </w:pPr>
    </w:p>
    <w:tbl>
      <w:tblPr>
        <w:tblStyle w:val="19"/>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03"/>
        <w:gridCol w:w="2111"/>
        <w:gridCol w:w="6883"/>
        <w:gridCol w:w="1065"/>
        <w:gridCol w:w="1075"/>
      </w:tblGrid>
      <w:tr w14:paraId="78AF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blHeader/>
        </w:trPr>
        <w:tc>
          <w:tcPr>
            <w:tcW w:w="239" w:type="pct"/>
            <w:shd w:val="clear" w:color="auto" w:fill="auto"/>
            <w:vAlign w:val="center"/>
          </w:tcPr>
          <w:p w14:paraId="5D0207DB">
            <w:pPr>
              <w:widowControl/>
              <w:snapToGrid w:val="0"/>
              <w:contextualSpacing/>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序号</w:t>
            </w:r>
          </w:p>
        </w:tc>
        <w:tc>
          <w:tcPr>
            <w:tcW w:w="566" w:type="pct"/>
            <w:shd w:val="clear" w:color="auto" w:fill="auto"/>
            <w:vAlign w:val="center"/>
          </w:tcPr>
          <w:p w14:paraId="0694B2E1">
            <w:pPr>
              <w:widowControl/>
              <w:snapToGrid w:val="0"/>
              <w:contextualSpacing/>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企业名称</w:t>
            </w:r>
          </w:p>
        </w:tc>
        <w:tc>
          <w:tcPr>
            <w:tcW w:w="795" w:type="pct"/>
            <w:shd w:val="clear" w:color="auto" w:fill="auto"/>
            <w:vAlign w:val="center"/>
          </w:tcPr>
          <w:p w14:paraId="71AA2123">
            <w:pPr>
              <w:widowControl/>
              <w:snapToGrid w:val="0"/>
              <w:contextualSpacing/>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项目名称</w:t>
            </w:r>
          </w:p>
        </w:tc>
        <w:tc>
          <w:tcPr>
            <w:tcW w:w="2592" w:type="pct"/>
            <w:shd w:val="clear" w:color="auto" w:fill="auto"/>
            <w:vAlign w:val="center"/>
          </w:tcPr>
          <w:p w14:paraId="5B8288DF">
            <w:pPr>
              <w:widowControl/>
              <w:snapToGrid w:val="0"/>
              <w:contextualSpacing/>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建设内容和规模</w:t>
            </w:r>
          </w:p>
        </w:tc>
        <w:tc>
          <w:tcPr>
            <w:tcW w:w="401" w:type="pct"/>
            <w:shd w:val="clear" w:color="auto" w:fill="auto"/>
            <w:vAlign w:val="center"/>
          </w:tcPr>
          <w:p w14:paraId="3D0D9A98">
            <w:pPr>
              <w:widowControl/>
              <w:snapToGrid w:val="0"/>
              <w:contextualSpacing/>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地区</w:t>
            </w:r>
          </w:p>
        </w:tc>
        <w:tc>
          <w:tcPr>
            <w:tcW w:w="404" w:type="pct"/>
            <w:shd w:val="clear" w:color="auto" w:fill="auto"/>
            <w:vAlign w:val="center"/>
          </w:tcPr>
          <w:p w14:paraId="4625816F">
            <w:pPr>
              <w:widowControl/>
              <w:snapToGrid w:val="0"/>
              <w:contextualSpacing/>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总投资</w:t>
            </w:r>
            <w:r>
              <w:rPr>
                <w:rFonts w:hint="eastAsia" w:ascii="黑体" w:hAnsi="黑体" w:eastAsia="黑体" w:cs="黑体"/>
                <w:color w:val="000000" w:themeColor="text1"/>
                <w:spacing w:val="-20"/>
                <w:kern w:val="0"/>
                <w:sz w:val="24"/>
                <w:szCs w:val="24"/>
                <w14:textFill>
                  <w14:solidFill>
                    <w14:schemeClr w14:val="tx1"/>
                  </w14:solidFill>
                </w14:textFill>
              </w:rPr>
              <w:t>（亿元）</w:t>
            </w:r>
          </w:p>
        </w:tc>
      </w:tr>
      <w:tr w14:paraId="4291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239" w:type="pct"/>
            <w:shd w:val="clear" w:color="auto" w:fill="auto"/>
            <w:vAlign w:val="center"/>
          </w:tcPr>
          <w:p w14:paraId="2FCC4C7B">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566" w:type="pct"/>
            <w:shd w:val="clear" w:color="auto" w:fill="auto"/>
            <w:vAlign w:val="center"/>
          </w:tcPr>
          <w:p w14:paraId="55C54999">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浙江钱江摩托股份有限公司</w:t>
            </w:r>
          </w:p>
        </w:tc>
        <w:tc>
          <w:tcPr>
            <w:tcW w:w="795" w:type="pct"/>
            <w:shd w:val="clear" w:color="auto" w:fill="auto"/>
            <w:vAlign w:val="center"/>
          </w:tcPr>
          <w:p w14:paraId="48297B91">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钱江东部智慧园区项目</w:t>
            </w:r>
          </w:p>
        </w:tc>
        <w:tc>
          <w:tcPr>
            <w:tcW w:w="2592" w:type="pct"/>
            <w:shd w:val="clear" w:color="auto" w:fill="auto"/>
            <w:vAlign w:val="center"/>
          </w:tcPr>
          <w:p w14:paraId="0EBB70E3">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位于经济开发区南片，总用地面积791亩，总建筑面积107.9万平方米，其中一标段141亩、二标段357亩、三标段104亩、四标段189亩；生产性用房建筑面积92.1万平方米、办公及研发用房建筑面积7.1万平方米、员工倒班楼建筑面积8.7万平方米</w:t>
            </w:r>
          </w:p>
        </w:tc>
        <w:tc>
          <w:tcPr>
            <w:tcW w:w="401" w:type="pct"/>
            <w:shd w:val="clear" w:color="auto" w:fill="auto"/>
            <w:vAlign w:val="center"/>
          </w:tcPr>
          <w:p w14:paraId="7A8F1F97">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温岭市</w:t>
            </w:r>
          </w:p>
        </w:tc>
        <w:tc>
          <w:tcPr>
            <w:tcW w:w="404" w:type="pct"/>
            <w:shd w:val="clear" w:color="auto" w:fill="auto"/>
            <w:vAlign w:val="center"/>
          </w:tcPr>
          <w:p w14:paraId="3F079DAC">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38.0</w:t>
            </w:r>
          </w:p>
        </w:tc>
      </w:tr>
      <w:tr w14:paraId="121A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239" w:type="pct"/>
            <w:shd w:val="clear" w:color="auto" w:fill="auto"/>
            <w:vAlign w:val="center"/>
          </w:tcPr>
          <w:p w14:paraId="5CC54D66">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566" w:type="pct"/>
            <w:shd w:val="clear" w:color="auto" w:fill="auto"/>
            <w:vAlign w:val="center"/>
          </w:tcPr>
          <w:p w14:paraId="254B3620">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浙江玉环杭钢智造工业有限公司</w:t>
            </w:r>
          </w:p>
        </w:tc>
        <w:tc>
          <w:tcPr>
            <w:tcW w:w="795" w:type="pct"/>
            <w:shd w:val="clear" w:color="auto" w:fill="auto"/>
            <w:vAlign w:val="center"/>
          </w:tcPr>
          <w:p w14:paraId="2719F460">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杭钢（玉环）汽摩配智能智造中心及产业链集成项目</w:t>
            </w:r>
          </w:p>
        </w:tc>
        <w:tc>
          <w:tcPr>
            <w:tcW w:w="2592" w:type="pct"/>
            <w:shd w:val="clear" w:color="auto" w:fill="auto"/>
            <w:vAlign w:val="center"/>
          </w:tcPr>
          <w:p w14:paraId="4B10011F">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建设60万吨汽车零部件及新能源汽车轴的智能智造中心，100万吨再生资源循环利用基地。建成达产后，年均产值150亿，新增税收3.5亿元，亩均增加值164万元</w:t>
            </w:r>
          </w:p>
        </w:tc>
        <w:tc>
          <w:tcPr>
            <w:tcW w:w="401" w:type="pct"/>
            <w:shd w:val="clear" w:color="auto" w:fill="auto"/>
            <w:vAlign w:val="center"/>
          </w:tcPr>
          <w:p w14:paraId="35DEC973">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玉环市</w:t>
            </w:r>
          </w:p>
        </w:tc>
        <w:tc>
          <w:tcPr>
            <w:tcW w:w="404" w:type="pct"/>
            <w:shd w:val="clear" w:color="auto" w:fill="auto"/>
            <w:vAlign w:val="center"/>
          </w:tcPr>
          <w:p w14:paraId="0472365B">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35.0</w:t>
            </w:r>
          </w:p>
        </w:tc>
      </w:tr>
      <w:tr w14:paraId="584E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239" w:type="pct"/>
            <w:shd w:val="clear" w:color="auto" w:fill="auto"/>
            <w:vAlign w:val="center"/>
          </w:tcPr>
          <w:p w14:paraId="4EBCAB3B">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566" w:type="pct"/>
            <w:shd w:val="clear" w:color="auto" w:fill="auto"/>
            <w:vAlign w:val="center"/>
          </w:tcPr>
          <w:p w14:paraId="17E1309B">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台州万洋众创城科技有限公司</w:t>
            </w:r>
          </w:p>
        </w:tc>
        <w:tc>
          <w:tcPr>
            <w:tcW w:w="795" w:type="pct"/>
            <w:shd w:val="clear" w:color="auto" w:fill="auto"/>
            <w:vAlign w:val="center"/>
          </w:tcPr>
          <w:p w14:paraId="18005D79">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临海万洋装备智造产业项目</w:t>
            </w:r>
          </w:p>
        </w:tc>
        <w:tc>
          <w:tcPr>
            <w:tcW w:w="2592" w:type="pct"/>
            <w:shd w:val="clear" w:color="auto" w:fill="auto"/>
            <w:vAlign w:val="center"/>
          </w:tcPr>
          <w:p w14:paraId="7C474FB3">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项目用地面积约278.41亩，总建筑面积42.6万平方米，初步规划新建54栋厂房（5层），5栋为辅助用房（10-13层），总投资金额20亿元。</w:t>
            </w:r>
          </w:p>
        </w:tc>
        <w:tc>
          <w:tcPr>
            <w:tcW w:w="401" w:type="pct"/>
            <w:shd w:val="clear" w:color="auto" w:fill="auto"/>
            <w:vAlign w:val="center"/>
          </w:tcPr>
          <w:p w14:paraId="3E7C47FD">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临海市</w:t>
            </w:r>
          </w:p>
        </w:tc>
        <w:tc>
          <w:tcPr>
            <w:tcW w:w="404" w:type="pct"/>
            <w:shd w:val="clear" w:color="auto" w:fill="auto"/>
            <w:vAlign w:val="center"/>
          </w:tcPr>
          <w:p w14:paraId="04BDDE68">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17.7</w:t>
            </w:r>
          </w:p>
        </w:tc>
      </w:tr>
      <w:tr w14:paraId="6402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239" w:type="pct"/>
            <w:shd w:val="clear" w:color="auto" w:fill="auto"/>
            <w:vAlign w:val="center"/>
          </w:tcPr>
          <w:p w14:paraId="4C040272">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566" w:type="pct"/>
            <w:shd w:val="clear" w:color="auto" w:fill="auto"/>
            <w:vAlign w:val="center"/>
          </w:tcPr>
          <w:p w14:paraId="566DA4F7">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信质集团股份有限公司</w:t>
            </w:r>
          </w:p>
        </w:tc>
        <w:tc>
          <w:tcPr>
            <w:tcW w:w="795" w:type="pct"/>
            <w:shd w:val="clear" w:color="auto" w:fill="auto"/>
            <w:vAlign w:val="center"/>
          </w:tcPr>
          <w:p w14:paraId="03B31B0A">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信质年产300万台新能源汽车定转子总成建设项目</w:t>
            </w:r>
          </w:p>
        </w:tc>
        <w:tc>
          <w:tcPr>
            <w:tcW w:w="2592" w:type="pct"/>
            <w:shd w:val="clear" w:color="auto" w:fill="auto"/>
            <w:vAlign w:val="center"/>
          </w:tcPr>
          <w:p w14:paraId="1C80BB35">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拟在椒江区沿海工业功能区块现有厂区北侧地块实施。项目规划建设用地面积93559.5平方米。拟购置工业机器人、全自动机械手、在线检测设备、具有安全保护装置的精密高速冲床等设备，通过智能化工艺装备与工业物联网、工业大数据及人工智能技术的深度融合，打造以生产互联互通和数据决策为目标的“灯塔工厂”。项目建成后形成年产300万台新能源汽车定转子总成的生产规模。</w:t>
            </w:r>
          </w:p>
        </w:tc>
        <w:tc>
          <w:tcPr>
            <w:tcW w:w="401" w:type="pct"/>
            <w:shd w:val="clear" w:color="auto" w:fill="auto"/>
            <w:vAlign w:val="center"/>
          </w:tcPr>
          <w:p w14:paraId="3A7FEE73">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椒江区</w:t>
            </w:r>
          </w:p>
        </w:tc>
        <w:tc>
          <w:tcPr>
            <w:tcW w:w="404" w:type="pct"/>
            <w:shd w:val="clear" w:color="auto" w:fill="auto"/>
            <w:vAlign w:val="center"/>
          </w:tcPr>
          <w:p w14:paraId="437286BF">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15.0</w:t>
            </w:r>
          </w:p>
        </w:tc>
      </w:tr>
      <w:tr w14:paraId="46C9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239" w:type="pct"/>
            <w:shd w:val="clear" w:color="auto" w:fill="auto"/>
            <w:vAlign w:val="center"/>
          </w:tcPr>
          <w:p w14:paraId="3D7FCE9B">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566" w:type="pct"/>
            <w:shd w:val="clear" w:color="auto" w:fill="auto"/>
            <w:vAlign w:val="center"/>
          </w:tcPr>
          <w:p w14:paraId="23E38A9E">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浙江银轮新能源热管理系统有限公司</w:t>
            </w:r>
          </w:p>
        </w:tc>
        <w:tc>
          <w:tcPr>
            <w:tcW w:w="795" w:type="pct"/>
            <w:shd w:val="clear" w:color="auto" w:fill="auto"/>
            <w:vAlign w:val="center"/>
          </w:tcPr>
          <w:p w14:paraId="54B66456">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新能源汽车热管理关键零部件及环保产品项目</w:t>
            </w:r>
          </w:p>
        </w:tc>
        <w:tc>
          <w:tcPr>
            <w:tcW w:w="2592" w:type="pct"/>
            <w:shd w:val="clear" w:color="auto" w:fill="auto"/>
            <w:vAlign w:val="center"/>
          </w:tcPr>
          <w:p w14:paraId="5426DF91">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项目用地361亩，形成以新能源乘用车热管理为主的关键零部件电子水泵、电动空调压缩机、智能热管理模块等产品的生产能力。项目建成后预计项目运营期内年均营业收入353606万元</w:t>
            </w:r>
          </w:p>
        </w:tc>
        <w:tc>
          <w:tcPr>
            <w:tcW w:w="401" w:type="pct"/>
            <w:shd w:val="clear" w:color="auto" w:fill="auto"/>
            <w:vAlign w:val="center"/>
          </w:tcPr>
          <w:p w14:paraId="1E1AE7F2">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天台县</w:t>
            </w:r>
          </w:p>
        </w:tc>
        <w:tc>
          <w:tcPr>
            <w:tcW w:w="404" w:type="pct"/>
            <w:shd w:val="clear" w:color="auto" w:fill="auto"/>
            <w:vAlign w:val="center"/>
          </w:tcPr>
          <w:p w14:paraId="139E63A2">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13.3</w:t>
            </w:r>
          </w:p>
        </w:tc>
      </w:tr>
      <w:tr w14:paraId="269D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trPr>
        <w:tc>
          <w:tcPr>
            <w:tcW w:w="239" w:type="pct"/>
            <w:shd w:val="clear" w:color="auto" w:fill="auto"/>
            <w:vAlign w:val="center"/>
          </w:tcPr>
          <w:p w14:paraId="0BA847EA">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566" w:type="pct"/>
            <w:shd w:val="clear" w:color="auto" w:fill="auto"/>
            <w:vAlign w:val="center"/>
          </w:tcPr>
          <w:p w14:paraId="2B90F8CC">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浙江宏鑫科技股份有限公司</w:t>
            </w:r>
          </w:p>
        </w:tc>
        <w:tc>
          <w:tcPr>
            <w:tcW w:w="795" w:type="pct"/>
            <w:shd w:val="clear" w:color="auto" w:fill="auto"/>
            <w:vAlign w:val="center"/>
          </w:tcPr>
          <w:p w14:paraId="693B6AB0">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年产100万件高端锻造汽车铝合金车轮毂智造工厂及研发中心项目</w:t>
            </w:r>
          </w:p>
        </w:tc>
        <w:tc>
          <w:tcPr>
            <w:tcW w:w="2592" w:type="pct"/>
            <w:shd w:val="clear" w:color="auto" w:fill="auto"/>
            <w:vAlign w:val="center"/>
          </w:tcPr>
          <w:p w14:paraId="595467CE">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总用地面积57587平方米，规划建设用地面积53918平方米。本项目为上市募投项目，主要采用基于计算机辅助设计的制造技术、锻压技术、表面处理技术，以及行业领先的“锻造+旋压”生产工艺，购置国际先进的柔性智能加工系统、自动锻压生产线、数控加工中心、自动排屑系统、高端立车组、涂装生产线等先进生产设备，新建总建筑面积96653.9平方米的智能化厂房和世界先进水平的铝合金轮毂研发中心，形成年产100万件高端锻造汽车铝合金车轮智能化生产线。</w:t>
            </w:r>
          </w:p>
        </w:tc>
        <w:tc>
          <w:tcPr>
            <w:tcW w:w="401" w:type="pct"/>
            <w:shd w:val="clear" w:color="auto" w:fill="auto"/>
            <w:vAlign w:val="center"/>
          </w:tcPr>
          <w:p w14:paraId="1385C973">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黄岩区</w:t>
            </w:r>
          </w:p>
        </w:tc>
        <w:tc>
          <w:tcPr>
            <w:tcW w:w="404" w:type="pct"/>
            <w:shd w:val="clear" w:color="auto" w:fill="auto"/>
            <w:vAlign w:val="center"/>
          </w:tcPr>
          <w:p w14:paraId="52D8D571">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p>
        </w:tc>
      </w:tr>
      <w:tr w14:paraId="44DD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239" w:type="pct"/>
            <w:shd w:val="clear" w:color="auto" w:fill="auto"/>
            <w:vAlign w:val="center"/>
          </w:tcPr>
          <w:p w14:paraId="6886B53E">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566" w:type="pct"/>
            <w:shd w:val="clear" w:color="auto" w:fill="auto"/>
            <w:vAlign w:val="center"/>
          </w:tcPr>
          <w:p w14:paraId="05B75341">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浙江丰立智能科技股份有限公司</w:t>
            </w:r>
          </w:p>
        </w:tc>
        <w:tc>
          <w:tcPr>
            <w:tcW w:w="795" w:type="pct"/>
            <w:shd w:val="clear" w:color="auto" w:fill="auto"/>
            <w:vAlign w:val="center"/>
          </w:tcPr>
          <w:p w14:paraId="2DF0F6CF">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年产350万套新能源汽车精密动力齿轮智能制造项目</w:t>
            </w:r>
          </w:p>
        </w:tc>
        <w:tc>
          <w:tcPr>
            <w:tcW w:w="2592" w:type="pct"/>
            <w:shd w:val="clear" w:color="auto" w:fill="auto"/>
            <w:vAlign w:val="center"/>
          </w:tcPr>
          <w:p w14:paraId="5623BC8E">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总建筑面积98190.05平方米，采用圆柱齿轮强度设计与校核技术、螺旋锥齿轮与准双曲线齿轮设计与机床调整计算技术、热处理材料与工艺参数设定技术等技术，生产新能源汽车减速器、驱动电机等设备中的高端精密动力齿轮。通过本项目帮助企业调整产品结构，巩固并增强公司在精密齿轮制造行业中的领先地位，进军新能源汽车精密动力齿轮领域，形成350万套新能源汽车精密动力齿轮的生产能力。</w:t>
            </w:r>
          </w:p>
        </w:tc>
        <w:tc>
          <w:tcPr>
            <w:tcW w:w="401" w:type="pct"/>
            <w:shd w:val="clear" w:color="auto" w:fill="auto"/>
            <w:vAlign w:val="center"/>
          </w:tcPr>
          <w:p w14:paraId="25B31410">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黄岩区</w:t>
            </w:r>
          </w:p>
        </w:tc>
        <w:tc>
          <w:tcPr>
            <w:tcW w:w="404" w:type="pct"/>
            <w:shd w:val="clear" w:color="auto" w:fill="auto"/>
            <w:vAlign w:val="center"/>
          </w:tcPr>
          <w:p w14:paraId="4132842A">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11.6</w:t>
            </w:r>
          </w:p>
        </w:tc>
      </w:tr>
      <w:tr w14:paraId="0D14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239" w:type="pct"/>
            <w:shd w:val="clear" w:color="auto" w:fill="auto"/>
            <w:vAlign w:val="center"/>
          </w:tcPr>
          <w:p w14:paraId="510955C2">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566" w:type="pct"/>
            <w:shd w:val="clear" w:color="auto" w:fill="auto"/>
            <w:vAlign w:val="center"/>
          </w:tcPr>
          <w:p w14:paraId="261B290E">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浙江德斯泰新材料股份有限公司</w:t>
            </w:r>
          </w:p>
        </w:tc>
        <w:tc>
          <w:tcPr>
            <w:tcW w:w="795" w:type="pct"/>
            <w:shd w:val="clear" w:color="auto" w:fill="auto"/>
            <w:vAlign w:val="center"/>
          </w:tcPr>
          <w:p w14:paraId="5A283F3E">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年产4万吨PVB树脂粉与8万吨PVB功能膜项目</w:t>
            </w:r>
          </w:p>
        </w:tc>
        <w:tc>
          <w:tcPr>
            <w:tcW w:w="2592" w:type="pct"/>
            <w:shd w:val="clear" w:color="auto" w:fill="auto"/>
            <w:vAlign w:val="center"/>
          </w:tcPr>
          <w:p w14:paraId="167A79B2">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项目用地120亩，项目新建生产厂房、物资仓库、机修配电室、办公楼等建筑物，总建筑面积92378.12平方米。项目建成后形成年产4万吨PVB树脂粉和8万吨PVB汽车功能膜和光伏封装膜的生产能力。</w:t>
            </w:r>
          </w:p>
        </w:tc>
        <w:tc>
          <w:tcPr>
            <w:tcW w:w="401" w:type="pct"/>
            <w:shd w:val="clear" w:color="auto" w:fill="auto"/>
            <w:vAlign w:val="center"/>
          </w:tcPr>
          <w:p w14:paraId="002F833A">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天台县</w:t>
            </w:r>
          </w:p>
        </w:tc>
        <w:tc>
          <w:tcPr>
            <w:tcW w:w="404" w:type="pct"/>
            <w:shd w:val="clear" w:color="auto" w:fill="auto"/>
            <w:vAlign w:val="center"/>
          </w:tcPr>
          <w:p w14:paraId="30FF11C1">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w:t>
            </w:r>
          </w:p>
        </w:tc>
      </w:tr>
      <w:tr w14:paraId="40D2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239" w:type="pct"/>
            <w:shd w:val="clear" w:color="auto" w:fill="auto"/>
            <w:vAlign w:val="center"/>
          </w:tcPr>
          <w:p w14:paraId="3DF47372">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566" w:type="pct"/>
            <w:shd w:val="clear" w:color="auto" w:fill="auto"/>
            <w:vAlign w:val="center"/>
          </w:tcPr>
          <w:p w14:paraId="1D4C9DE5">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恒勃控股股份有限公司</w:t>
            </w:r>
          </w:p>
        </w:tc>
        <w:tc>
          <w:tcPr>
            <w:tcW w:w="795" w:type="pct"/>
            <w:shd w:val="clear" w:color="auto" w:fill="auto"/>
            <w:vAlign w:val="center"/>
          </w:tcPr>
          <w:p w14:paraId="0C95059F">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新能源汽车热管理系统及车用进气系统项目</w:t>
            </w:r>
          </w:p>
        </w:tc>
        <w:tc>
          <w:tcPr>
            <w:tcW w:w="2592" w:type="pct"/>
            <w:shd w:val="clear" w:color="auto" w:fill="auto"/>
            <w:vAlign w:val="center"/>
          </w:tcPr>
          <w:p w14:paraId="0B18A270">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拟投资108820万元，拟购进注塑机、吹塑机、硫化机、塑料挤出机、热成型机、数控车床、装配线等设备，采用注塑、吹塑、模压成型、挤出、热成型、装配等工艺，形成新增年产150万套新能源汽车热管理系统及500万套车用进气系统的生产能力。本项目完成后预计新增年产值98000万元，税收4900万元，实现利润9800万元。</w:t>
            </w:r>
          </w:p>
        </w:tc>
        <w:tc>
          <w:tcPr>
            <w:tcW w:w="401" w:type="pct"/>
            <w:shd w:val="clear" w:color="auto" w:fill="auto"/>
            <w:vAlign w:val="center"/>
          </w:tcPr>
          <w:p w14:paraId="7E3C1B7B">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台州湾新区</w:t>
            </w:r>
          </w:p>
        </w:tc>
        <w:tc>
          <w:tcPr>
            <w:tcW w:w="404" w:type="pct"/>
            <w:shd w:val="clear" w:color="auto" w:fill="auto"/>
            <w:vAlign w:val="center"/>
          </w:tcPr>
          <w:p w14:paraId="51FE85C8">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10.9</w:t>
            </w:r>
          </w:p>
        </w:tc>
      </w:tr>
      <w:tr w14:paraId="379D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5" w:hRule="atLeast"/>
        </w:trPr>
        <w:tc>
          <w:tcPr>
            <w:tcW w:w="239" w:type="pct"/>
            <w:shd w:val="clear" w:color="auto" w:fill="auto"/>
            <w:vAlign w:val="center"/>
          </w:tcPr>
          <w:p w14:paraId="2310FA58">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566" w:type="pct"/>
            <w:shd w:val="clear" w:color="auto" w:fill="auto"/>
            <w:vAlign w:val="center"/>
          </w:tcPr>
          <w:p w14:paraId="06667232">
            <w:pPr>
              <w:widowControl/>
              <w:snapToGrid w:val="0"/>
              <w:contextualSpacing/>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浙江裕航精密科技有限公司</w:t>
            </w:r>
          </w:p>
        </w:tc>
        <w:tc>
          <w:tcPr>
            <w:tcW w:w="795" w:type="pct"/>
            <w:shd w:val="clear" w:color="auto" w:fill="auto"/>
            <w:vAlign w:val="center"/>
          </w:tcPr>
          <w:p w14:paraId="0C4AB0E5">
            <w:pPr>
              <w:widowControl/>
              <w:snapToGrid w:val="0"/>
              <w:contextualSpacing/>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浙江裕航精密科技有限公司新能源汽车零部件台州生产基地项目</w:t>
            </w:r>
          </w:p>
        </w:tc>
        <w:tc>
          <w:tcPr>
            <w:tcW w:w="2592" w:type="pct"/>
            <w:shd w:val="clear" w:color="auto" w:fill="auto"/>
            <w:vAlign w:val="center"/>
          </w:tcPr>
          <w:p w14:paraId="076AB974">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分两期建设：一期投资80000万元，在浙江省台州市路桥区蓬街镇新征90.012亩土地，建筑面积136750平方米。规划建设1栋联合车间和1栋倒班宿舍及相关配套设施，购置安装挤压机、在线精密淬火系统、搅拌摩擦焊、氩弧焊机、CMT焊接工作站、自动清洗烘干线、涂装流水线等设备，一期建成后可形成年产3万吨高端铝合金型材和年产50万件新能源汽车精密零部件产品的生产能力；二期投资30000万元，在浙江省台州市路桥区蓬街镇新征36亩土地，建筑面积36000平方米。购置安装挤压机、搅拌摩擦焊、CMT焊接工作站、自动清洗线等设备，二期建成后可形成年产2万吨高端铝合金型材的生产能力。实现智能化、可视化、清洁化生产，紧密结合现有的产业资源，打造新能源汽车精密零部件产品的研发、生产、检测、自主品牌开发为一体的制造项目。</w:t>
            </w:r>
          </w:p>
          <w:p w14:paraId="49FBFA05">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项目建成后可实现年产5万吨高端铝合金型材和年产50万件新能源汽车精密零部件产品的生产能力。</w:t>
            </w:r>
          </w:p>
        </w:tc>
        <w:tc>
          <w:tcPr>
            <w:tcW w:w="401" w:type="pct"/>
            <w:shd w:val="clear" w:color="auto" w:fill="auto"/>
            <w:vAlign w:val="center"/>
          </w:tcPr>
          <w:p w14:paraId="725CABF6">
            <w:pPr>
              <w:widowControl/>
              <w:snapToGrid w:val="0"/>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路桥区</w:t>
            </w:r>
          </w:p>
        </w:tc>
        <w:tc>
          <w:tcPr>
            <w:tcW w:w="404" w:type="pct"/>
            <w:shd w:val="clear" w:color="auto" w:fill="auto"/>
            <w:vAlign w:val="center"/>
          </w:tcPr>
          <w:p w14:paraId="7D6259C7">
            <w:pPr>
              <w:widowControl/>
              <w:snapToGrid w:val="0"/>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10.6</w:t>
            </w:r>
          </w:p>
        </w:tc>
      </w:tr>
      <w:tr w14:paraId="331F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239" w:type="pct"/>
            <w:shd w:val="clear" w:color="auto" w:fill="auto"/>
            <w:vAlign w:val="center"/>
          </w:tcPr>
          <w:p w14:paraId="6097A8F7">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566" w:type="pct"/>
            <w:shd w:val="clear" w:color="auto" w:fill="auto"/>
            <w:vAlign w:val="center"/>
          </w:tcPr>
          <w:p w14:paraId="21F1E652">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浙江双环传动机械股份有限公司</w:t>
            </w:r>
          </w:p>
        </w:tc>
        <w:tc>
          <w:tcPr>
            <w:tcW w:w="795" w:type="pct"/>
            <w:shd w:val="clear" w:color="auto" w:fill="auto"/>
            <w:vAlign w:val="center"/>
          </w:tcPr>
          <w:p w14:paraId="09816B41">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双环新能源传动部件产业园及齿轮扩产项目</w:t>
            </w:r>
          </w:p>
        </w:tc>
        <w:tc>
          <w:tcPr>
            <w:tcW w:w="2592" w:type="pct"/>
            <w:shd w:val="clear" w:color="auto" w:fill="auto"/>
            <w:vAlign w:val="center"/>
          </w:tcPr>
          <w:p w14:paraId="5084BF03">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购置210亩土地，建设双环新能源传动部件及齿轮扩产项目，预计投资20亿元，预计年营收50亿元。</w:t>
            </w:r>
          </w:p>
        </w:tc>
        <w:tc>
          <w:tcPr>
            <w:tcW w:w="401" w:type="pct"/>
            <w:shd w:val="clear" w:color="auto" w:fill="auto"/>
            <w:vAlign w:val="center"/>
          </w:tcPr>
          <w:p w14:paraId="4343902F">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玉环市</w:t>
            </w:r>
          </w:p>
        </w:tc>
        <w:tc>
          <w:tcPr>
            <w:tcW w:w="404" w:type="pct"/>
            <w:shd w:val="clear" w:color="auto" w:fill="auto"/>
            <w:vAlign w:val="center"/>
          </w:tcPr>
          <w:p w14:paraId="13BB856E">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10.3</w:t>
            </w:r>
          </w:p>
        </w:tc>
      </w:tr>
      <w:tr w14:paraId="6D85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239" w:type="pct"/>
            <w:shd w:val="clear" w:color="auto" w:fill="auto"/>
            <w:vAlign w:val="center"/>
          </w:tcPr>
          <w:p w14:paraId="396C9C03">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566" w:type="pct"/>
            <w:shd w:val="clear" w:color="auto" w:fill="auto"/>
            <w:vAlign w:val="center"/>
          </w:tcPr>
          <w:p w14:paraId="54B3044D">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信质集团股份有限公司</w:t>
            </w:r>
          </w:p>
        </w:tc>
        <w:tc>
          <w:tcPr>
            <w:tcW w:w="795" w:type="pct"/>
            <w:shd w:val="clear" w:color="auto" w:fill="auto"/>
            <w:vAlign w:val="center"/>
          </w:tcPr>
          <w:p w14:paraId="7E77B48B">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信质集团年产40万套新能源汽车三合一及五合一电机生产项目</w:t>
            </w:r>
          </w:p>
        </w:tc>
        <w:tc>
          <w:tcPr>
            <w:tcW w:w="2592" w:type="pct"/>
            <w:shd w:val="clear" w:color="auto" w:fill="auto"/>
            <w:vAlign w:val="center"/>
          </w:tcPr>
          <w:p w14:paraId="08B5AE1C">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拟在椒江区前所街道经二路以东、纬二路以北JQS040-0106-02地块实施。项目规划建设用地面积59669平方米，新建生产厂房、辅助用房等，地上建筑面积35728.26平方米，计容建筑面积128076.05平方米，地下建筑面积63.97平方米。拟购置工业机器人、全自动机械手、在线检测设备、具有安全保护装置的精密高速冲床等设备，以1353“未来工厂”为标准，通过智能化工艺装备与工业物联网、工业大数据及人工智能技术的深度融合，打造以生产互通和数据决策为目标的“灯塔工厂”。</w:t>
            </w:r>
          </w:p>
        </w:tc>
        <w:tc>
          <w:tcPr>
            <w:tcW w:w="401" w:type="pct"/>
            <w:shd w:val="clear" w:color="auto" w:fill="auto"/>
            <w:vAlign w:val="center"/>
          </w:tcPr>
          <w:p w14:paraId="3E37362B">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椒江区</w:t>
            </w:r>
          </w:p>
        </w:tc>
        <w:tc>
          <w:tcPr>
            <w:tcW w:w="404" w:type="pct"/>
            <w:shd w:val="clear" w:color="auto" w:fill="auto"/>
            <w:vAlign w:val="center"/>
          </w:tcPr>
          <w:p w14:paraId="614A399D">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w:t>
            </w:r>
          </w:p>
        </w:tc>
      </w:tr>
      <w:tr w14:paraId="7FAF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239" w:type="pct"/>
            <w:shd w:val="clear" w:color="auto" w:fill="auto"/>
            <w:vAlign w:val="center"/>
          </w:tcPr>
          <w:p w14:paraId="3982FB33">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p>
        </w:tc>
        <w:tc>
          <w:tcPr>
            <w:tcW w:w="566" w:type="pct"/>
            <w:shd w:val="clear" w:color="auto" w:fill="auto"/>
            <w:vAlign w:val="center"/>
          </w:tcPr>
          <w:p w14:paraId="51F00375">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浙江凯华汽车科技有限公司</w:t>
            </w:r>
          </w:p>
        </w:tc>
        <w:tc>
          <w:tcPr>
            <w:tcW w:w="795" w:type="pct"/>
            <w:shd w:val="clear" w:color="auto" w:fill="auto"/>
            <w:vAlign w:val="center"/>
          </w:tcPr>
          <w:p w14:paraId="7DF355E2">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新能源汽车光学模具及相关配件生产基地项目</w:t>
            </w:r>
          </w:p>
        </w:tc>
        <w:tc>
          <w:tcPr>
            <w:tcW w:w="2592" w:type="pct"/>
            <w:shd w:val="clear" w:color="auto" w:fill="auto"/>
            <w:vAlign w:val="center"/>
          </w:tcPr>
          <w:p w14:paraId="45965B05">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总用地172.51亩，建筑面积约15万平方米，新建年产50套汽车新能源光学模具及年产500万件汽车新能源光学元件项目，项目建设周期为3年，建成投产后预计年销售收入18亿元，税收预计4300万元以上。</w:t>
            </w:r>
          </w:p>
        </w:tc>
        <w:tc>
          <w:tcPr>
            <w:tcW w:w="401" w:type="pct"/>
            <w:shd w:val="clear" w:color="auto" w:fill="auto"/>
            <w:vAlign w:val="center"/>
          </w:tcPr>
          <w:p w14:paraId="3161E15F">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三门县</w:t>
            </w:r>
          </w:p>
        </w:tc>
        <w:tc>
          <w:tcPr>
            <w:tcW w:w="404" w:type="pct"/>
            <w:shd w:val="clear" w:color="auto" w:fill="auto"/>
            <w:vAlign w:val="center"/>
          </w:tcPr>
          <w:p w14:paraId="58EF5F17">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w:t>
            </w:r>
          </w:p>
        </w:tc>
      </w:tr>
      <w:tr w14:paraId="3063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239" w:type="pct"/>
            <w:shd w:val="clear" w:color="auto" w:fill="auto"/>
            <w:vAlign w:val="center"/>
          </w:tcPr>
          <w:p w14:paraId="7B7FCACE">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p>
        </w:tc>
        <w:tc>
          <w:tcPr>
            <w:tcW w:w="566" w:type="pct"/>
            <w:shd w:val="clear" w:color="auto" w:fill="auto"/>
            <w:vAlign w:val="center"/>
          </w:tcPr>
          <w:p w14:paraId="1FC8553B">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台州杰诚联合汽车配件有限公司</w:t>
            </w:r>
          </w:p>
        </w:tc>
        <w:tc>
          <w:tcPr>
            <w:tcW w:w="795" w:type="pct"/>
            <w:shd w:val="clear" w:color="auto" w:fill="auto"/>
            <w:vAlign w:val="center"/>
          </w:tcPr>
          <w:p w14:paraId="2BBE45AC">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台州杰诚年产汽车车身、底盘结构件80万套项目</w:t>
            </w:r>
          </w:p>
        </w:tc>
        <w:tc>
          <w:tcPr>
            <w:tcW w:w="2592" w:type="pct"/>
            <w:shd w:val="clear" w:color="auto" w:fill="auto"/>
            <w:vAlign w:val="center"/>
          </w:tcPr>
          <w:p w14:paraId="688A651F">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拟在台州市路桥区新建厂房，购置先进的冲压和焊接设备，打造高自动化水平的汽车零部件生产线，扩大公司生产经营规模，提高其产品交付质量和效率，塑造公司在汽车零部件行业的竞争优势。本项目拟规划项目总产能为年产80万套汽车零部件，其中车身零部件60万套，底盘零部件20万套。拟实现销售收入8亿元，年创税6600万元。引进先进的生产工艺流程，生产流程如下：材料入库、下料、冲压、焊接、磷化、电泳、热成型工艺、调试、组装、测试检验、包装、出厂等,符合产业结构调整指导目录（2024）。</w:t>
            </w:r>
          </w:p>
        </w:tc>
        <w:tc>
          <w:tcPr>
            <w:tcW w:w="401" w:type="pct"/>
            <w:shd w:val="clear" w:color="auto" w:fill="auto"/>
            <w:vAlign w:val="center"/>
          </w:tcPr>
          <w:p w14:paraId="24A7D65A">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路桥区</w:t>
            </w:r>
          </w:p>
        </w:tc>
        <w:tc>
          <w:tcPr>
            <w:tcW w:w="404" w:type="pct"/>
            <w:shd w:val="clear" w:color="auto" w:fill="auto"/>
            <w:vAlign w:val="center"/>
          </w:tcPr>
          <w:p w14:paraId="00B4E026">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p>
        </w:tc>
      </w:tr>
      <w:tr w14:paraId="70FA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239" w:type="pct"/>
            <w:shd w:val="clear" w:color="auto" w:fill="auto"/>
            <w:vAlign w:val="center"/>
          </w:tcPr>
          <w:p w14:paraId="7F736A8F">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566" w:type="pct"/>
            <w:shd w:val="clear" w:color="auto" w:fill="auto"/>
            <w:vAlign w:val="center"/>
          </w:tcPr>
          <w:p w14:paraId="745F17F6">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温岭市明华齿轮有限公司</w:t>
            </w:r>
          </w:p>
        </w:tc>
        <w:tc>
          <w:tcPr>
            <w:tcW w:w="795" w:type="pct"/>
            <w:shd w:val="clear" w:color="auto" w:fill="auto"/>
            <w:vAlign w:val="center"/>
          </w:tcPr>
          <w:p w14:paraId="646D0F70">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年产8万套新能源商用车驱动桥齿轮技改项目</w:t>
            </w:r>
          </w:p>
        </w:tc>
        <w:tc>
          <w:tcPr>
            <w:tcW w:w="2592" w:type="pct"/>
            <w:shd w:val="clear" w:color="auto" w:fill="auto"/>
            <w:vAlign w:val="center"/>
          </w:tcPr>
          <w:p w14:paraId="32AD76A3">
            <w:pPr>
              <w:widowControl/>
              <w:snapToGrid w:val="0"/>
              <w:contextualSpacing/>
              <w:jc w:val="both"/>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本项目位于滨海镇镇中村，用地面积38.8亩，建筑面积约6.9万平方米</w:t>
            </w:r>
          </w:p>
        </w:tc>
        <w:tc>
          <w:tcPr>
            <w:tcW w:w="401" w:type="pct"/>
            <w:shd w:val="clear" w:color="auto" w:fill="auto"/>
            <w:vAlign w:val="center"/>
          </w:tcPr>
          <w:p w14:paraId="4974673D">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温岭市</w:t>
            </w:r>
          </w:p>
        </w:tc>
        <w:tc>
          <w:tcPr>
            <w:tcW w:w="404" w:type="pct"/>
            <w:shd w:val="clear" w:color="auto" w:fill="auto"/>
            <w:vAlign w:val="center"/>
          </w:tcPr>
          <w:p w14:paraId="4C1A154F">
            <w:pPr>
              <w:widowControl/>
              <w:snapToGrid w:val="0"/>
              <w:contextualSpacing/>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5.6</w:t>
            </w:r>
          </w:p>
        </w:tc>
      </w:tr>
      <w:tr w14:paraId="66C1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239" w:type="pct"/>
            <w:shd w:val="clear" w:color="auto" w:fill="auto"/>
            <w:vAlign w:val="center"/>
          </w:tcPr>
          <w:p w14:paraId="2B9D7416">
            <w:pPr>
              <w:widowControl/>
              <w:snapToGrid w:val="0"/>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p>
        </w:tc>
        <w:tc>
          <w:tcPr>
            <w:tcW w:w="566" w:type="pct"/>
            <w:shd w:val="clear" w:color="auto" w:fill="auto"/>
            <w:vAlign w:val="center"/>
          </w:tcPr>
          <w:p w14:paraId="756B6DEB">
            <w:pPr>
              <w:widowControl/>
              <w:snapToGrid w:val="0"/>
              <w:contextualSpacing/>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锦隆（台州）智能装备有限公司</w:t>
            </w:r>
          </w:p>
        </w:tc>
        <w:tc>
          <w:tcPr>
            <w:tcW w:w="795" w:type="pct"/>
            <w:shd w:val="clear" w:color="auto" w:fill="auto"/>
            <w:vAlign w:val="center"/>
          </w:tcPr>
          <w:p w14:paraId="185C6E63">
            <w:pPr>
              <w:widowControl/>
              <w:snapToGrid w:val="0"/>
              <w:contextualSpacing/>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中南高科·台州仙居新能源关键装备产业园项目</w:t>
            </w:r>
          </w:p>
        </w:tc>
        <w:tc>
          <w:tcPr>
            <w:tcW w:w="2592" w:type="pct"/>
            <w:shd w:val="clear" w:color="auto" w:fill="auto"/>
            <w:vAlign w:val="center"/>
          </w:tcPr>
          <w:p w14:paraId="354D9E5C">
            <w:pPr>
              <w:widowControl/>
              <w:snapToGrid w:val="0"/>
              <w:contextualSpacing/>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总投资5亿，总用地面积91.75亩。定位新能源汽车装备制造、新能源研发、设计、生产制造及办公、商业配套为主，打造一体化产业生态园。</w:t>
            </w:r>
          </w:p>
        </w:tc>
        <w:tc>
          <w:tcPr>
            <w:tcW w:w="401" w:type="pct"/>
            <w:shd w:val="clear" w:color="auto" w:fill="auto"/>
            <w:vAlign w:val="center"/>
          </w:tcPr>
          <w:p w14:paraId="33D73BE6">
            <w:pPr>
              <w:widowControl/>
              <w:snapToGrid w:val="0"/>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仙居县</w:t>
            </w:r>
          </w:p>
        </w:tc>
        <w:tc>
          <w:tcPr>
            <w:tcW w:w="404" w:type="pct"/>
            <w:shd w:val="clear" w:color="auto" w:fill="auto"/>
            <w:vAlign w:val="center"/>
          </w:tcPr>
          <w:p w14:paraId="11350149">
            <w:pPr>
              <w:widowControl/>
              <w:snapToGrid w:val="0"/>
              <w:contextualSpacing/>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5.0</w:t>
            </w:r>
          </w:p>
        </w:tc>
      </w:tr>
      <w:tr w14:paraId="1BC7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239" w:type="pct"/>
            <w:shd w:val="clear" w:color="auto" w:fill="auto"/>
            <w:vAlign w:val="center"/>
          </w:tcPr>
          <w:p w14:paraId="05C386E3">
            <w:pPr>
              <w:widowControl/>
              <w:snapToGrid w:val="0"/>
              <w:contextualSpacing/>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w:t>
            </w:r>
          </w:p>
        </w:tc>
        <w:tc>
          <w:tcPr>
            <w:tcW w:w="566" w:type="pct"/>
            <w:shd w:val="clear" w:color="auto" w:fill="auto"/>
            <w:vAlign w:val="center"/>
          </w:tcPr>
          <w:p w14:paraId="3D548C40">
            <w:pPr>
              <w:widowControl/>
              <w:snapToGrid w:val="0"/>
              <w:contextualSpacing/>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信质集团股份有限公司</w:t>
            </w:r>
          </w:p>
        </w:tc>
        <w:tc>
          <w:tcPr>
            <w:tcW w:w="795" w:type="pct"/>
            <w:shd w:val="clear" w:color="auto" w:fill="auto"/>
            <w:vAlign w:val="center"/>
          </w:tcPr>
          <w:p w14:paraId="11ADA87C">
            <w:pPr>
              <w:widowControl/>
              <w:snapToGrid w:val="0"/>
              <w:contextualSpacing/>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浙江信质新能源年产60万套新能源定转子总成及200万套转子铁芯项目</w:t>
            </w:r>
          </w:p>
        </w:tc>
        <w:tc>
          <w:tcPr>
            <w:tcW w:w="2592" w:type="pct"/>
            <w:shd w:val="clear" w:color="auto" w:fill="auto"/>
            <w:vAlign w:val="center"/>
          </w:tcPr>
          <w:p w14:paraId="3481FD8B">
            <w:pPr>
              <w:widowControl/>
              <w:snapToGrid w:val="0"/>
              <w:contextualSpacing/>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似采用模压成型、喷漆、电泳等先进的工艺生产技术，拟购置工业机器人、全自动机械手、在全自动生产线、具有安全保护装置的精密高速冲床、注塑机等设备，建成后形成年产60万套新能源定转子总成及200万套转子铁芯项目，实现销售收入100000万元，新增利税8000万元。</w:t>
            </w:r>
          </w:p>
        </w:tc>
        <w:tc>
          <w:tcPr>
            <w:tcW w:w="401" w:type="pct"/>
            <w:shd w:val="clear" w:color="auto" w:fill="auto"/>
            <w:vAlign w:val="center"/>
          </w:tcPr>
          <w:p w14:paraId="116E43E0">
            <w:pPr>
              <w:widowControl/>
              <w:snapToGrid w:val="0"/>
              <w:contextualSpacing/>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椒江区</w:t>
            </w:r>
          </w:p>
        </w:tc>
        <w:tc>
          <w:tcPr>
            <w:tcW w:w="404" w:type="pct"/>
            <w:shd w:val="clear" w:color="auto" w:fill="auto"/>
            <w:vAlign w:val="center"/>
          </w:tcPr>
          <w:p w14:paraId="31DB9F7D">
            <w:pPr>
              <w:widowControl/>
              <w:snapToGrid w:val="0"/>
              <w:contextualSpacing/>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5.0</w:t>
            </w:r>
          </w:p>
        </w:tc>
      </w:tr>
      <w:tr w14:paraId="2F84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595" w:type="pct"/>
            <w:gridSpan w:val="5"/>
            <w:shd w:val="clear" w:color="auto" w:fill="auto"/>
            <w:vAlign w:val="center"/>
          </w:tcPr>
          <w:p w14:paraId="7E0ECAA4">
            <w:pPr>
              <w:widowControl/>
              <w:snapToGrid w:val="0"/>
              <w:contextualSpacing/>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合计</w:t>
            </w:r>
          </w:p>
        </w:tc>
        <w:tc>
          <w:tcPr>
            <w:tcW w:w="404" w:type="pct"/>
            <w:shd w:val="clear" w:color="auto" w:fill="auto"/>
            <w:vAlign w:val="center"/>
          </w:tcPr>
          <w:p w14:paraId="6C842B9B">
            <w:pPr>
              <w:widowControl/>
              <w:snapToGrid w:val="0"/>
              <w:contextualSpacing/>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229.6</w:t>
            </w:r>
          </w:p>
        </w:tc>
      </w:tr>
    </w:tbl>
    <w:p w14:paraId="72C5CCB3">
      <w:pPr>
        <w:suppressAutoHyphens/>
        <w:spacing w:line="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sectPr>
          <w:pgSz w:w="16838" w:h="11906" w:orient="landscape"/>
          <w:pgMar w:top="1531" w:right="1871" w:bottom="1531" w:left="1814" w:header="851" w:footer="1531" w:gutter="0"/>
          <w:cols w:space="0" w:num="1"/>
          <w:rtlGutter w:val="0"/>
          <w:docGrid w:type="lines" w:linePitch="312" w:charSpace="0"/>
        </w:sectPr>
      </w:pPr>
    </w:p>
    <w:p w14:paraId="2904E7FF">
      <w:pPr>
        <w:suppressAutoHyphens/>
        <w:spacing w:line="580" w:lineRule="exact"/>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附件6</w:t>
      </w:r>
    </w:p>
    <w:p w14:paraId="1613E0FA">
      <w:pPr>
        <w:suppressAutoHyphens/>
        <w:spacing w:line="580" w:lineRule="exact"/>
        <w:rPr>
          <w:rFonts w:ascii="Times New Roman" w:hAnsi="Times New Roman" w:eastAsia="黑体" w:cs="Times New Roman"/>
          <w:color w:val="000000" w:themeColor="text1"/>
          <w:sz w:val="32"/>
          <w:szCs w:val="32"/>
          <w14:textFill>
            <w14:solidFill>
              <w14:schemeClr w14:val="tx1"/>
            </w14:solidFill>
          </w14:textFill>
        </w:rPr>
      </w:pPr>
    </w:p>
    <w:p w14:paraId="77F715AD">
      <w:pPr>
        <w:suppressAutoHyphens/>
        <w:spacing w:line="580" w:lineRule="exact"/>
        <w:jc w:val="center"/>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年度任务清单（2025年）</w:t>
      </w:r>
    </w:p>
    <w:p w14:paraId="0EAB04D7">
      <w:pPr>
        <w:rPr>
          <w:rFonts w:hint="eastAsia"/>
          <w:color w:val="000000" w:themeColor="text1"/>
          <w14:textFill>
            <w14:solidFill>
              <w14:schemeClr w14:val="tx1"/>
            </w14:solidFill>
          </w14:textFill>
        </w:rPr>
      </w:pPr>
    </w:p>
    <w:tbl>
      <w:tblPr>
        <w:tblStyle w:val="19"/>
        <w:tblW w:w="50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9370"/>
        <w:gridCol w:w="3434"/>
      </w:tblGrid>
      <w:tr w14:paraId="6010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3723" w:type="pct"/>
            <w:gridSpan w:val="2"/>
            <w:shd w:val="clear" w:color="auto" w:fill="auto"/>
            <w:vAlign w:val="center"/>
          </w:tcPr>
          <w:p w14:paraId="3ADD53E8">
            <w:pPr>
              <w:widowControl/>
              <w:spacing w:line="400" w:lineRule="exact"/>
              <w:jc w:val="center"/>
              <w:textAlignment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kern w:val="0"/>
                <w:sz w:val="24"/>
                <w:lang w:bidi="ar"/>
                <w14:textFill>
                  <w14:solidFill>
                    <w14:schemeClr w14:val="tx1"/>
                  </w14:solidFill>
                </w14:textFill>
              </w:rPr>
              <w:t>主要任务</w:t>
            </w:r>
          </w:p>
        </w:tc>
        <w:tc>
          <w:tcPr>
            <w:tcW w:w="1276" w:type="pct"/>
            <w:shd w:val="clear" w:color="auto" w:fill="auto"/>
            <w:vAlign w:val="center"/>
          </w:tcPr>
          <w:p w14:paraId="7906E009">
            <w:pPr>
              <w:widowControl/>
              <w:spacing w:line="400" w:lineRule="exact"/>
              <w:jc w:val="center"/>
              <w:textAlignment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kern w:val="0"/>
                <w:sz w:val="24"/>
                <w:lang w:bidi="ar"/>
                <w14:textFill>
                  <w14:solidFill>
                    <w14:schemeClr w14:val="tx1"/>
                  </w14:solidFill>
                </w14:textFill>
              </w:rPr>
              <w:t>牵头单位</w:t>
            </w:r>
          </w:p>
        </w:tc>
      </w:tr>
      <w:tr w14:paraId="40B5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3"/>
            <w:shd w:val="clear" w:color="auto" w:fill="auto"/>
            <w:vAlign w:val="center"/>
          </w:tcPr>
          <w:p w14:paraId="6BDF103A">
            <w:pPr>
              <w:widowControl/>
              <w:spacing w:line="400" w:lineRule="exact"/>
              <w:textAlignment w:val="center"/>
              <w:rPr>
                <w:rFonts w:ascii="Times New Roman" w:hAnsi="Times New Roman" w:eastAsia="宋体" w:cs="Times New Roman"/>
                <w:b/>
                <w:bCs/>
                <w:color w:val="000000" w:themeColor="text1"/>
                <w:sz w:val="24"/>
                <w14:textFill>
                  <w14:solidFill>
                    <w14:schemeClr w14:val="tx1"/>
                  </w14:solidFill>
                </w14:textFill>
              </w:rPr>
            </w:pPr>
            <w:r>
              <w:rPr>
                <w:rFonts w:hint="eastAsia" w:ascii="黑体" w:hAnsi="黑体" w:eastAsia="黑体" w:cs="黑体"/>
                <w:color w:val="000000" w:themeColor="text1"/>
                <w:kern w:val="0"/>
                <w:sz w:val="24"/>
                <w:lang w:bidi="ar"/>
                <w14:textFill>
                  <w14:solidFill>
                    <w14:schemeClr w14:val="tx1"/>
                  </w14:solidFill>
                </w14:textFill>
              </w:rPr>
              <w:t>一、引导吉利深耕台州做大做强</w:t>
            </w:r>
          </w:p>
        </w:tc>
      </w:tr>
      <w:tr w14:paraId="2CDE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194A69FB">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1</w:t>
            </w:r>
          </w:p>
        </w:tc>
        <w:tc>
          <w:tcPr>
            <w:tcW w:w="3484" w:type="pct"/>
            <w:shd w:val="clear" w:color="auto" w:fill="auto"/>
            <w:vAlign w:val="center"/>
          </w:tcPr>
          <w:p w14:paraId="63960741">
            <w:pPr>
              <w:widowControl/>
              <w:spacing w:line="400" w:lineRule="exac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服务推进沃尔沃V446K新车型项目下线</w:t>
            </w:r>
          </w:p>
        </w:tc>
        <w:tc>
          <w:tcPr>
            <w:tcW w:w="1276" w:type="pct"/>
            <w:shd w:val="clear" w:color="auto" w:fill="auto"/>
            <w:vAlign w:val="center"/>
          </w:tcPr>
          <w:p w14:paraId="2764A3E3">
            <w:pPr>
              <w:spacing w:line="30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路桥区政府</w:t>
            </w:r>
          </w:p>
          <w:p w14:paraId="0C30FE82">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台州湾新区管委会</w:t>
            </w:r>
          </w:p>
        </w:tc>
      </w:tr>
      <w:tr w14:paraId="0851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09966B84">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2</w:t>
            </w:r>
          </w:p>
        </w:tc>
        <w:tc>
          <w:tcPr>
            <w:tcW w:w="3484" w:type="pct"/>
            <w:shd w:val="clear" w:color="auto" w:fill="auto"/>
            <w:vAlign w:val="center"/>
          </w:tcPr>
          <w:p w14:paraId="5D2C021A">
            <w:pPr>
              <w:widowControl/>
              <w:spacing w:line="400" w:lineRule="exac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谋划推进亚欧工厂新车型落地</w:t>
            </w:r>
          </w:p>
        </w:tc>
        <w:tc>
          <w:tcPr>
            <w:tcW w:w="1276" w:type="pct"/>
            <w:shd w:val="clear" w:color="000000" w:fill="auto"/>
            <w:vAlign w:val="center"/>
          </w:tcPr>
          <w:p w14:paraId="59D467AB">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市经信局</w:t>
            </w:r>
          </w:p>
          <w:p w14:paraId="7CFB941D">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路桥区政府</w:t>
            </w:r>
          </w:p>
          <w:p w14:paraId="7DC41D89">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cr/>
            </w:r>
            <w:r>
              <w:rPr>
                <w:rFonts w:hint="eastAsia" w:ascii="宋体" w:hAnsi="宋体" w:eastAsia="宋体" w:cs="宋体"/>
                <w:color w:val="000000" w:themeColor="text1"/>
                <w:sz w:val="24"/>
                <w14:textFill>
                  <w14:solidFill>
                    <w14:schemeClr w14:val="tx1"/>
                  </w14:solidFill>
                </w14:textFill>
              </w:rPr>
              <w:t>台州湾新区管委会</w:t>
            </w:r>
          </w:p>
        </w:tc>
      </w:tr>
      <w:tr w14:paraId="6AB9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203F5C66">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p>
        </w:tc>
        <w:tc>
          <w:tcPr>
            <w:tcW w:w="3484" w:type="pct"/>
            <w:shd w:val="clear" w:color="auto" w:fill="auto"/>
            <w:vAlign w:val="center"/>
          </w:tcPr>
          <w:p w14:paraId="60ACF677">
            <w:pPr>
              <w:widowControl/>
              <w:spacing w:line="400" w:lineRule="exac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服务推进P161新车型（增程混动）项目下线</w:t>
            </w:r>
          </w:p>
        </w:tc>
        <w:tc>
          <w:tcPr>
            <w:tcW w:w="1276" w:type="pct"/>
            <w:shd w:val="clear" w:color="auto" w:fill="auto"/>
            <w:vAlign w:val="center"/>
          </w:tcPr>
          <w:p w14:paraId="11827367">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临海市政府</w:t>
            </w:r>
          </w:p>
        </w:tc>
      </w:tr>
      <w:tr w14:paraId="4E7B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17D014B5">
            <w:pPr>
              <w:widowControl/>
              <w:spacing w:line="40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4</w:t>
            </w:r>
          </w:p>
        </w:tc>
        <w:tc>
          <w:tcPr>
            <w:tcW w:w="3484" w:type="pct"/>
            <w:shd w:val="clear" w:color="auto" w:fill="auto"/>
            <w:vAlign w:val="center"/>
          </w:tcPr>
          <w:p w14:paraId="3D02B700">
            <w:pPr>
              <w:widowControl/>
              <w:spacing w:line="400" w:lineRule="exac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服务推进E145新车型（纯电）项目下线</w:t>
            </w:r>
          </w:p>
        </w:tc>
        <w:tc>
          <w:tcPr>
            <w:tcW w:w="1276" w:type="pct"/>
            <w:shd w:val="clear" w:color="auto" w:fill="auto"/>
            <w:vAlign w:val="center"/>
          </w:tcPr>
          <w:p w14:paraId="3CA02D81">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临海市政府</w:t>
            </w:r>
          </w:p>
        </w:tc>
      </w:tr>
      <w:tr w14:paraId="4D28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3"/>
            <w:shd w:val="clear" w:color="auto" w:fill="auto"/>
            <w:vAlign w:val="center"/>
          </w:tcPr>
          <w:p w14:paraId="170C6F05">
            <w:pPr>
              <w:widowControl/>
              <w:spacing w:line="400" w:lineRule="exact"/>
              <w:textAlignment w:val="center"/>
              <w:rPr>
                <w:rFonts w:ascii="Times New Roman" w:hAnsi="Times New Roman" w:eastAsia="宋体" w:cs="Times New Roman"/>
                <w:b/>
                <w:bCs/>
                <w:color w:val="000000" w:themeColor="text1"/>
                <w:sz w:val="24"/>
                <w14:textFill>
                  <w14:solidFill>
                    <w14:schemeClr w14:val="tx1"/>
                  </w14:solidFill>
                </w14:textFill>
              </w:rPr>
            </w:pPr>
            <w:r>
              <w:rPr>
                <w:rFonts w:hint="eastAsia" w:ascii="黑体" w:hAnsi="黑体" w:eastAsia="黑体" w:cs="黑体"/>
                <w:color w:val="000000" w:themeColor="text1"/>
                <w:kern w:val="0"/>
                <w:sz w:val="24"/>
                <w:lang w:bidi="ar"/>
                <w14:textFill>
                  <w14:solidFill>
                    <w14:schemeClr w14:val="tx1"/>
                  </w14:solidFill>
                </w14:textFill>
              </w:rPr>
              <w:t>二、提升汽车全产业链供给能力</w:t>
            </w:r>
          </w:p>
        </w:tc>
      </w:tr>
      <w:tr w14:paraId="08F3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661494DA">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3484" w:type="pct"/>
            <w:shd w:val="clear" w:color="auto" w:fill="auto"/>
            <w:vAlign w:val="center"/>
          </w:tcPr>
          <w:p w14:paraId="6569C326">
            <w:pPr>
              <w:widowControl/>
              <w:spacing w:line="400" w:lineRule="exac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发挥政府、行业协会、创新平台的桥梁作用，鼓励“链主”企业帮扶指导供应商，引导供应商参与客户新产品项目前期研发设计、材料选择、工艺革新</w:t>
            </w:r>
          </w:p>
        </w:tc>
        <w:tc>
          <w:tcPr>
            <w:tcW w:w="1276" w:type="pct"/>
            <w:shd w:val="clear" w:color="auto" w:fill="auto"/>
            <w:vAlign w:val="center"/>
          </w:tcPr>
          <w:p w14:paraId="33DB77FF">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市经信局</w:t>
            </w:r>
          </w:p>
        </w:tc>
      </w:tr>
      <w:tr w14:paraId="1FEE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603BD554">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3484" w:type="pct"/>
            <w:shd w:val="clear" w:color="auto" w:fill="auto"/>
            <w:vAlign w:val="center"/>
          </w:tcPr>
          <w:p w14:paraId="5404543C">
            <w:pPr>
              <w:widowControl/>
              <w:spacing w:line="400" w:lineRule="exac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举办吉利新能源供应链对接会，推动更多本地配套企业进入吉利配套体系</w:t>
            </w:r>
          </w:p>
        </w:tc>
        <w:tc>
          <w:tcPr>
            <w:tcW w:w="1276" w:type="pct"/>
            <w:shd w:val="clear" w:color="auto" w:fill="auto"/>
            <w:vAlign w:val="center"/>
          </w:tcPr>
          <w:p w14:paraId="6A6607AC">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市经信局</w:t>
            </w:r>
          </w:p>
        </w:tc>
      </w:tr>
      <w:tr w14:paraId="00AB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7B657AED">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p>
        </w:tc>
        <w:tc>
          <w:tcPr>
            <w:tcW w:w="3484" w:type="pct"/>
            <w:shd w:val="clear" w:color="auto" w:fill="auto"/>
            <w:vAlign w:val="center"/>
          </w:tcPr>
          <w:p w14:paraId="3DBFCD2F">
            <w:pPr>
              <w:widowControl/>
              <w:spacing w:line="400" w:lineRule="exac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新增省级优秀新产品、首台（套）产品、浙江制造精品5项以上</w:t>
            </w:r>
          </w:p>
        </w:tc>
        <w:tc>
          <w:tcPr>
            <w:tcW w:w="1276" w:type="pct"/>
            <w:shd w:val="clear" w:color="auto" w:fill="auto"/>
            <w:vAlign w:val="center"/>
          </w:tcPr>
          <w:p w14:paraId="22EA8C69">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市经信局</w:t>
            </w:r>
          </w:p>
        </w:tc>
      </w:tr>
      <w:tr w14:paraId="2E5A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3"/>
            <w:shd w:val="clear" w:color="auto" w:fill="auto"/>
            <w:vAlign w:val="center"/>
          </w:tcPr>
          <w:p w14:paraId="339848E6">
            <w:pPr>
              <w:widowControl/>
              <w:spacing w:line="400" w:lineRule="exact"/>
              <w:textAlignment w:val="center"/>
              <w:rPr>
                <w:rFonts w:ascii="Times New Roman" w:hAnsi="Times New Roman" w:eastAsia="宋体" w:cs="Times New Roman"/>
                <w:b/>
                <w:bCs/>
                <w:color w:val="000000" w:themeColor="text1"/>
                <w:sz w:val="24"/>
                <w14:textFill>
                  <w14:solidFill>
                    <w14:schemeClr w14:val="tx1"/>
                  </w14:solidFill>
                </w14:textFill>
              </w:rPr>
            </w:pPr>
            <w:r>
              <w:rPr>
                <w:rFonts w:hint="eastAsia" w:ascii="黑体" w:hAnsi="黑体" w:eastAsia="黑体" w:cs="黑体"/>
                <w:color w:val="000000" w:themeColor="text1"/>
                <w:kern w:val="0"/>
                <w:sz w:val="24"/>
                <w:lang w:bidi="ar"/>
                <w14:textFill>
                  <w14:solidFill>
                    <w14:schemeClr w14:val="tx1"/>
                  </w14:solidFill>
                </w14:textFill>
              </w:rPr>
              <w:t>三、促进汽车产业集聚引领发展</w:t>
            </w:r>
          </w:p>
        </w:tc>
      </w:tr>
      <w:tr w14:paraId="51D5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1F60FB0B">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w:t>
            </w:r>
          </w:p>
        </w:tc>
        <w:tc>
          <w:tcPr>
            <w:tcW w:w="3484" w:type="pct"/>
            <w:shd w:val="clear" w:color="auto" w:fill="auto"/>
            <w:vAlign w:val="center"/>
          </w:tcPr>
          <w:p w14:paraId="5BE9C867">
            <w:pPr>
              <w:widowControl/>
              <w:spacing w:line="400" w:lineRule="exac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全流程加快推进拟建项目落地和在建项目建设进程，实现早开工、快建设、早投产</w:t>
            </w:r>
          </w:p>
        </w:tc>
        <w:tc>
          <w:tcPr>
            <w:tcW w:w="1276" w:type="pct"/>
            <w:shd w:val="clear" w:color="auto" w:fill="auto"/>
            <w:vAlign w:val="center"/>
          </w:tcPr>
          <w:p w14:paraId="1662DCBD">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市经信局</w:t>
            </w:r>
          </w:p>
          <w:p w14:paraId="0C98C0D8">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各县（市、区）</w:t>
            </w:r>
          </w:p>
        </w:tc>
      </w:tr>
      <w:tr w14:paraId="6832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564105AE">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p>
        </w:tc>
        <w:tc>
          <w:tcPr>
            <w:tcW w:w="3484" w:type="pct"/>
            <w:shd w:val="clear" w:color="auto" w:fill="auto"/>
            <w:vAlign w:val="center"/>
          </w:tcPr>
          <w:p w14:paraId="69108818">
            <w:pPr>
              <w:widowControl/>
              <w:spacing w:line="400" w:lineRule="exac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围绕“龙头企业＋产业链条＋集群生态”开展重大项目招引，强化产业链补链、延链、强链</w:t>
            </w:r>
          </w:p>
        </w:tc>
        <w:tc>
          <w:tcPr>
            <w:tcW w:w="1276" w:type="pct"/>
            <w:shd w:val="clear" w:color="auto" w:fill="auto"/>
            <w:vAlign w:val="center"/>
          </w:tcPr>
          <w:p w14:paraId="76E81608">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市投促中心</w:t>
            </w:r>
          </w:p>
        </w:tc>
      </w:tr>
      <w:tr w14:paraId="255D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0666EFBA">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w:t>
            </w:r>
          </w:p>
        </w:tc>
        <w:tc>
          <w:tcPr>
            <w:tcW w:w="3484" w:type="pct"/>
            <w:shd w:val="clear" w:color="auto" w:fill="auto"/>
            <w:vAlign w:val="center"/>
          </w:tcPr>
          <w:p w14:paraId="03123323">
            <w:pPr>
              <w:widowControl/>
              <w:spacing w:line="400" w:lineRule="exac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服务推进新能源Pack电池包项目落地</w:t>
            </w:r>
          </w:p>
        </w:tc>
        <w:tc>
          <w:tcPr>
            <w:tcW w:w="1276" w:type="pct"/>
            <w:shd w:val="clear" w:color="auto" w:fill="auto"/>
            <w:vAlign w:val="center"/>
          </w:tcPr>
          <w:p w14:paraId="3F2E0723">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临海市政府</w:t>
            </w:r>
          </w:p>
        </w:tc>
      </w:tr>
      <w:tr w14:paraId="0D21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3"/>
            <w:shd w:val="clear" w:color="auto" w:fill="auto"/>
            <w:vAlign w:val="center"/>
          </w:tcPr>
          <w:p w14:paraId="2C00DCA7">
            <w:pPr>
              <w:widowControl/>
              <w:spacing w:line="400" w:lineRule="exact"/>
              <w:textAlignment w:val="center"/>
              <w:rPr>
                <w:rFonts w:ascii="Times New Roman" w:hAnsi="Times New Roman" w:eastAsia="宋体" w:cs="Times New Roman"/>
                <w:b/>
                <w:bCs/>
                <w:color w:val="000000" w:themeColor="text1"/>
                <w:sz w:val="24"/>
                <w14:textFill>
                  <w14:solidFill>
                    <w14:schemeClr w14:val="tx1"/>
                  </w14:solidFill>
                </w14:textFill>
              </w:rPr>
            </w:pPr>
            <w:r>
              <w:rPr>
                <w:rFonts w:hint="eastAsia" w:ascii="黑体" w:hAnsi="黑体" w:eastAsia="黑体" w:cs="黑体"/>
                <w:color w:val="000000" w:themeColor="text1"/>
                <w:kern w:val="0"/>
                <w:sz w:val="24"/>
                <w:lang w:bidi="ar"/>
                <w14:textFill>
                  <w14:solidFill>
                    <w14:schemeClr w14:val="tx1"/>
                  </w14:solidFill>
                </w14:textFill>
              </w:rPr>
              <w:t>四、强化“三纵三横”研发创新能力</w:t>
            </w:r>
          </w:p>
        </w:tc>
      </w:tr>
      <w:tr w14:paraId="7F2D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0C21407E">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w:t>
            </w:r>
          </w:p>
        </w:tc>
        <w:tc>
          <w:tcPr>
            <w:tcW w:w="3484" w:type="pct"/>
            <w:shd w:val="clear" w:color="auto" w:fill="auto"/>
            <w:vAlign w:val="center"/>
          </w:tcPr>
          <w:p w14:paraId="283508FF">
            <w:pPr>
              <w:widowControl/>
              <w:spacing w:line="400" w:lineRule="exac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依托浙江省先进固态储能技术及应用重点实验室、清陶新能源，加快推进固态电池中试放大</w:t>
            </w:r>
          </w:p>
        </w:tc>
        <w:tc>
          <w:tcPr>
            <w:tcW w:w="1276" w:type="pct"/>
            <w:shd w:val="clear" w:color="auto" w:fill="auto"/>
            <w:vAlign w:val="center"/>
          </w:tcPr>
          <w:p w14:paraId="1F5D4480">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市经信局</w:t>
            </w:r>
          </w:p>
        </w:tc>
      </w:tr>
      <w:tr w14:paraId="3DF6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1C1C2DD3">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w:t>
            </w:r>
          </w:p>
        </w:tc>
        <w:tc>
          <w:tcPr>
            <w:tcW w:w="3484" w:type="pct"/>
            <w:shd w:val="clear" w:color="auto" w:fill="auto"/>
            <w:vAlign w:val="center"/>
          </w:tcPr>
          <w:p w14:paraId="2B7A0A0B">
            <w:pPr>
              <w:widowControl/>
              <w:spacing w:line="400" w:lineRule="exac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建设路桥智能电驱动中心</w:t>
            </w:r>
          </w:p>
        </w:tc>
        <w:tc>
          <w:tcPr>
            <w:tcW w:w="1276" w:type="pct"/>
            <w:shd w:val="clear" w:color="auto" w:fill="auto"/>
            <w:vAlign w:val="center"/>
          </w:tcPr>
          <w:p w14:paraId="7EDFDC14">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路桥区政府</w:t>
            </w:r>
          </w:p>
        </w:tc>
      </w:tr>
      <w:tr w14:paraId="046F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3"/>
            <w:shd w:val="clear" w:color="auto" w:fill="auto"/>
            <w:vAlign w:val="center"/>
          </w:tcPr>
          <w:p w14:paraId="1FEBC8C4">
            <w:pPr>
              <w:widowControl/>
              <w:spacing w:line="400" w:lineRule="exact"/>
              <w:textAlignment w:val="center"/>
              <w:rPr>
                <w:rFonts w:ascii="Times New Roman" w:hAnsi="Times New Roman" w:eastAsia="宋体" w:cs="Times New Roman"/>
                <w:b/>
                <w:bCs/>
                <w:color w:val="000000" w:themeColor="text1"/>
                <w:sz w:val="24"/>
                <w14:textFill>
                  <w14:solidFill>
                    <w14:schemeClr w14:val="tx1"/>
                  </w14:solidFill>
                </w14:textFill>
              </w:rPr>
            </w:pPr>
            <w:r>
              <w:rPr>
                <w:rFonts w:hint="eastAsia" w:ascii="黑体" w:hAnsi="黑体" w:eastAsia="黑体" w:cs="黑体"/>
                <w:b w:val="0"/>
                <w:bCs w:val="0"/>
                <w:color w:val="000000" w:themeColor="text1"/>
                <w:sz w:val="24"/>
                <w14:textFill>
                  <w14:solidFill>
                    <w14:schemeClr w14:val="tx1"/>
                  </w14:solidFill>
                </w14:textFill>
              </w:rPr>
              <w:t>五、加强整零优质企业主体培育</w:t>
            </w:r>
          </w:p>
        </w:tc>
      </w:tr>
      <w:tr w14:paraId="3E78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541BBEB2">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w:t>
            </w:r>
          </w:p>
        </w:tc>
        <w:tc>
          <w:tcPr>
            <w:tcW w:w="3484" w:type="pct"/>
            <w:shd w:val="clear" w:color="auto" w:fill="auto"/>
            <w:vAlign w:val="center"/>
          </w:tcPr>
          <w:p w14:paraId="0FA12482">
            <w:pPr>
              <w:widowControl/>
              <w:spacing w:line="400" w:lineRule="exact"/>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吉利系企业规模达到500亿级</w:t>
            </w:r>
          </w:p>
        </w:tc>
        <w:tc>
          <w:tcPr>
            <w:tcW w:w="1276" w:type="pct"/>
            <w:shd w:val="clear" w:color="auto" w:fill="auto"/>
            <w:vAlign w:val="center"/>
          </w:tcPr>
          <w:p w14:paraId="3E503D92">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市经信局</w:t>
            </w:r>
          </w:p>
        </w:tc>
      </w:tr>
      <w:tr w14:paraId="477C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0C87967E">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w:t>
            </w:r>
          </w:p>
        </w:tc>
        <w:tc>
          <w:tcPr>
            <w:tcW w:w="3484" w:type="pct"/>
            <w:shd w:val="clear" w:color="auto" w:fill="auto"/>
            <w:vAlign w:val="center"/>
          </w:tcPr>
          <w:p w14:paraId="7BBE456D">
            <w:pPr>
              <w:widowControl/>
              <w:spacing w:line="400" w:lineRule="exact"/>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力争新增专精特新“小巨人”企业2家</w:t>
            </w:r>
          </w:p>
        </w:tc>
        <w:tc>
          <w:tcPr>
            <w:tcW w:w="1276" w:type="pct"/>
            <w:shd w:val="clear" w:color="auto" w:fill="auto"/>
            <w:vAlign w:val="center"/>
          </w:tcPr>
          <w:p w14:paraId="6FF2D78B">
            <w:pPr>
              <w:widowControl/>
              <w:spacing w:line="40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市经信局</w:t>
            </w:r>
          </w:p>
        </w:tc>
      </w:tr>
      <w:tr w14:paraId="2B41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3"/>
            <w:shd w:val="clear" w:color="auto" w:fill="auto"/>
            <w:vAlign w:val="center"/>
          </w:tcPr>
          <w:p w14:paraId="2F697EA0">
            <w:pPr>
              <w:widowControl/>
              <w:spacing w:line="400" w:lineRule="exact"/>
              <w:textAlignment w:val="center"/>
              <w:rPr>
                <w:rFonts w:ascii="Times New Roman" w:hAnsi="Times New Roman" w:eastAsia="宋体" w:cs="Times New Roman"/>
                <w:b/>
                <w:bCs/>
                <w:color w:val="000000" w:themeColor="text1"/>
                <w:sz w:val="24"/>
                <w14:textFill>
                  <w14:solidFill>
                    <w14:schemeClr w14:val="tx1"/>
                  </w14:solidFill>
                </w14:textFill>
              </w:rPr>
            </w:pPr>
            <w:r>
              <w:rPr>
                <w:rFonts w:hint="eastAsia" w:ascii="黑体" w:hAnsi="黑体" w:eastAsia="黑体" w:cs="黑体"/>
                <w:b w:val="0"/>
                <w:bCs w:val="0"/>
                <w:color w:val="000000" w:themeColor="text1"/>
                <w:sz w:val="24"/>
                <w14:textFill>
                  <w14:solidFill>
                    <w14:schemeClr w14:val="tx1"/>
                  </w14:solidFill>
                </w14:textFill>
              </w:rPr>
              <w:t>六、推动汽车产业品质标准升级</w:t>
            </w:r>
          </w:p>
        </w:tc>
      </w:tr>
      <w:tr w14:paraId="5075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7BE4723D">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w:t>
            </w:r>
          </w:p>
        </w:tc>
        <w:tc>
          <w:tcPr>
            <w:tcW w:w="3484" w:type="pct"/>
            <w:shd w:val="clear" w:color="auto" w:fill="auto"/>
            <w:vAlign w:val="center"/>
          </w:tcPr>
          <w:p w14:paraId="6F4D8D1E">
            <w:pPr>
              <w:widowControl/>
              <w:spacing w:line="400" w:lineRule="exact"/>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鼓励企业加强设计、制造、测试验证等全过程可靠性技术开发应用</w:t>
            </w:r>
          </w:p>
        </w:tc>
        <w:tc>
          <w:tcPr>
            <w:tcW w:w="1276" w:type="pct"/>
            <w:shd w:val="clear" w:color="auto" w:fill="auto"/>
            <w:vAlign w:val="center"/>
          </w:tcPr>
          <w:p w14:paraId="7CB2BD46">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市市场监管局</w:t>
            </w:r>
          </w:p>
        </w:tc>
      </w:tr>
      <w:tr w14:paraId="76D2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4A652F8B">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16</w:t>
            </w:r>
          </w:p>
        </w:tc>
        <w:tc>
          <w:tcPr>
            <w:tcW w:w="3484" w:type="pct"/>
            <w:shd w:val="clear" w:color="auto" w:fill="auto"/>
            <w:vAlign w:val="center"/>
          </w:tcPr>
          <w:p w14:paraId="168B7922">
            <w:pPr>
              <w:widowControl/>
              <w:spacing w:line="400" w:lineRule="exact"/>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打造爆款车型2款以上</w:t>
            </w:r>
          </w:p>
        </w:tc>
        <w:tc>
          <w:tcPr>
            <w:tcW w:w="1276" w:type="pct"/>
            <w:shd w:val="clear" w:color="auto" w:fill="auto"/>
            <w:vAlign w:val="center"/>
          </w:tcPr>
          <w:p w14:paraId="7FC7D0B4">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市经信局</w:t>
            </w:r>
          </w:p>
        </w:tc>
      </w:tr>
      <w:tr w14:paraId="264D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3"/>
            <w:shd w:val="clear" w:color="auto" w:fill="auto"/>
            <w:vAlign w:val="center"/>
          </w:tcPr>
          <w:p w14:paraId="2D90D93A">
            <w:pPr>
              <w:widowControl/>
              <w:spacing w:line="400" w:lineRule="exact"/>
              <w:textAlignment w:val="center"/>
              <w:rPr>
                <w:rFonts w:ascii="Times New Roman" w:hAnsi="Times New Roman" w:eastAsia="宋体" w:cs="Times New Roman"/>
                <w:b/>
                <w:bCs/>
                <w:color w:val="000000" w:themeColor="text1"/>
                <w:sz w:val="24"/>
                <w14:textFill>
                  <w14:solidFill>
                    <w14:schemeClr w14:val="tx1"/>
                  </w14:solidFill>
                </w14:textFill>
              </w:rPr>
            </w:pPr>
            <w:r>
              <w:rPr>
                <w:rFonts w:hint="eastAsia" w:ascii="黑体" w:hAnsi="黑体" w:eastAsia="黑体" w:cs="黑体"/>
                <w:color w:val="000000" w:themeColor="text1"/>
                <w:kern w:val="0"/>
                <w:sz w:val="24"/>
                <w:lang w:bidi="ar"/>
                <w14:textFill>
                  <w14:solidFill>
                    <w14:schemeClr w14:val="tx1"/>
                  </w14:solidFill>
                </w14:textFill>
              </w:rPr>
              <w:t>七、实施“AI+”赋能产业数智化发展</w:t>
            </w:r>
          </w:p>
        </w:tc>
      </w:tr>
      <w:tr w14:paraId="1D21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7ED9627A">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17</w:t>
            </w:r>
          </w:p>
        </w:tc>
        <w:tc>
          <w:tcPr>
            <w:tcW w:w="3484" w:type="pct"/>
            <w:shd w:val="clear" w:color="auto" w:fill="auto"/>
            <w:vAlign w:val="center"/>
          </w:tcPr>
          <w:p w14:paraId="5D67373F">
            <w:pPr>
              <w:widowControl/>
              <w:spacing w:line="400" w:lineRule="exact"/>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培育</w:t>
            </w:r>
            <w:r>
              <w:rPr>
                <w:rFonts w:hint="eastAsia" w:ascii="宋体" w:hAnsi="宋体" w:eastAsia="宋体" w:cs="宋体"/>
                <w:color w:val="000000" w:themeColor="text1"/>
                <w:sz w:val="24"/>
                <w14:textFill>
                  <w14:solidFill>
                    <w14:schemeClr w14:val="tx1"/>
                  </w14:solidFill>
                </w14:textFill>
              </w:rPr>
              <w:t>省级</w:t>
            </w:r>
            <w:r>
              <w:rPr>
                <w:rFonts w:hint="eastAsia" w:ascii="宋体" w:hAnsi="宋体" w:eastAsia="宋体" w:cs="宋体"/>
                <w:color w:val="000000" w:themeColor="text1"/>
                <w:kern w:val="0"/>
                <w:sz w:val="24"/>
                <w:lang w:bidi="ar"/>
                <w14:textFill>
                  <w14:solidFill>
                    <w14:schemeClr w14:val="tx1"/>
                  </w14:solidFill>
                </w14:textFill>
              </w:rPr>
              <w:t>智能工厂（数字化车间）5家以上</w:t>
            </w:r>
          </w:p>
        </w:tc>
        <w:tc>
          <w:tcPr>
            <w:tcW w:w="1276" w:type="pct"/>
            <w:shd w:val="clear" w:color="auto" w:fill="auto"/>
            <w:vAlign w:val="center"/>
          </w:tcPr>
          <w:p w14:paraId="32292234">
            <w:pPr>
              <w:widowControl/>
              <w:spacing w:line="40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市经信局</w:t>
            </w:r>
          </w:p>
        </w:tc>
      </w:tr>
      <w:tr w14:paraId="0C79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1056BE8D">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18</w:t>
            </w:r>
          </w:p>
        </w:tc>
        <w:tc>
          <w:tcPr>
            <w:tcW w:w="3484" w:type="pct"/>
            <w:shd w:val="clear" w:color="auto" w:fill="auto"/>
            <w:vAlign w:val="center"/>
          </w:tcPr>
          <w:p w14:paraId="35B8C6C6">
            <w:pPr>
              <w:widowControl/>
              <w:spacing w:line="400" w:lineRule="exact"/>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支持路桥区深化省级人工智能赋能新型工业化试点建设</w:t>
            </w:r>
          </w:p>
        </w:tc>
        <w:tc>
          <w:tcPr>
            <w:tcW w:w="1276" w:type="pct"/>
            <w:shd w:val="clear" w:color="auto" w:fill="auto"/>
            <w:vAlign w:val="center"/>
          </w:tcPr>
          <w:p w14:paraId="613935E4">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市经信局</w:t>
            </w:r>
          </w:p>
          <w:p w14:paraId="59BF9997">
            <w:pPr>
              <w:widowControl/>
              <w:spacing w:line="40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cr/>
            </w:r>
            <w:r>
              <w:rPr>
                <w:rFonts w:hint="eastAsia" w:ascii="宋体" w:hAnsi="宋体" w:eastAsia="宋体" w:cs="宋体"/>
                <w:color w:val="000000" w:themeColor="text1"/>
                <w:sz w:val="24"/>
                <w14:textFill>
                  <w14:solidFill>
                    <w14:schemeClr w14:val="tx1"/>
                  </w14:solidFill>
                </w14:textFill>
              </w:rPr>
              <w:t>路桥区政府</w:t>
            </w:r>
          </w:p>
        </w:tc>
      </w:tr>
      <w:tr w14:paraId="0791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3"/>
            <w:shd w:val="clear" w:color="auto" w:fill="auto"/>
            <w:vAlign w:val="center"/>
          </w:tcPr>
          <w:p w14:paraId="7D7910F1">
            <w:pPr>
              <w:widowControl/>
              <w:spacing w:line="400" w:lineRule="exact"/>
              <w:textAlignment w:val="center"/>
              <w:rPr>
                <w:rFonts w:ascii="Times New Roman" w:hAnsi="Times New Roman" w:eastAsia="宋体" w:cs="Times New Roman"/>
                <w:color w:val="000000" w:themeColor="text1"/>
                <w:kern w:val="0"/>
                <w:sz w:val="24"/>
                <w:lang w:bidi="ar"/>
                <w14:textFill>
                  <w14:solidFill>
                    <w14:schemeClr w14:val="tx1"/>
                  </w14:solidFill>
                </w14:textFill>
              </w:rPr>
            </w:pPr>
            <w:r>
              <w:rPr>
                <w:rFonts w:hint="eastAsia" w:ascii="黑体" w:hAnsi="黑体" w:eastAsia="黑体" w:cs="黑体"/>
                <w:color w:val="000000" w:themeColor="text1"/>
                <w:kern w:val="0"/>
                <w:sz w:val="24"/>
                <w:lang w:bidi="ar"/>
                <w14:textFill>
                  <w14:solidFill>
                    <w14:schemeClr w14:val="tx1"/>
                  </w14:solidFill>
                </w14:textFill>
              </w:rPr>
              <w:t>八、推动全周期绿色低碳发展</w:t>
            </w:r>
          </w:p>
        </w:tc>
      </w:tr>
      <w:tr w14:paraId="0E2E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239" w:type="pct"/>
            <w:shd w:val="clear" w:color="auto" w:fill="auto"/>
            <w:vAlign w:val="center"/>
          </w:tcPr>
          <w:p w14:paraId="19E38449">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19</w:t>
            </w:r>
          </w:p>
        </w:tc>
        <w:tc>
          <w:tcPr>
            <w:tcW w:w="3484" w:type="pct"/>
            <w:shd w:val="clear" w:color="auto" w:fill="auto"/>
            <w:vAlign w:val="center"/>
          </w:tcPr>
          <w:p w14:paraId="4327DBD2">
            <w:pPr>
              <w:widowControl/>
              <w:spacing w:line="400" w:lineRule="exac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支持浙大台州研究院协同路桥金属再生产业</w:t>
            </w:r>
            <w:bookmarkStart w:id="1" w:name="_Hlk202186431"/>
            <w:r>
              <w:rPr>
                <w:rFonts w:hint="eastAsia" w:ascii="宋体" w:hAnsi="宋体" w:eastAsia="宋体" w:cs="宋体"/>
                <w:color w:val="000000" w:themeColor="text1"/>
                <w:sz w:val="24"/>
                <w14:textFill>
                  <w14:solidFill>
                    <w14:schemeClr w14:val="tx1"/>
                  </w14:solidFill>
                </w14:textFill>
              </w:rPr>
              <w:t>相关主体</w:t>
            </w:r>
            <w:bookmarkEnd w:id="1"/>
            <w:r>
              <w:rPr>
                <w:rFonts w:hint="eastAsia" w:ascii="宋体" w:hAnsi="宋体" w:eastAsia="宋体" w:cs="宋体"/>
                <w:color w:val="000000" w:themeColor="text1"/>
                <w:sz w:val="24"/>
                <w14:textFill>
                  <w14:solidFill>
                    <w14:schemeClr w14:val="tx1"/>
                  </w14:solidFill>
                </w14:textFill>
              </w:rPr>
              <w:t>，建设新能源汽车动力电池回收利用体系，推动退役动力电池循环利用</w:t>
            </w:r>
          </w:p>
        </w:tc>
        <w:tc>
          <w:tcPr>
            <w:tcW w:w="1276" w:type="pct"/>
            <w:shd w:val="clear" w:color="auto" w:fill="auto"/>
            <w:vAlign w:val="center"/>
          </w:tcPr>
          <w:p w14:paraId="6F277E5D">
            <w:pPr>
              <w:widowControl/>
              <w:spacing w:line="40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市经信局</w:t>
            </w:r>
          </w:p>
          <w:p w14:paraId="518B1B08">
            <w:pPr>
              <w:widowControl/>
              <w:spacing w:line="40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市科技局</w:t>
            </w:r>
          </w:p>
        </w:tc>
      </w:tr>
      <w:tr w14:paraId="1BAF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50E550B8">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w:t>
            </w:r>
          </w:p>
        </w:tc>
        <w:tc>
          <w:tcPr>
            <w:tcW w:w="3484" w:type="pct"/>
            <w:shd w:val="clear" w:color="auto" w:fill="auto"/>
            <w:vAlign w:val="center"/>
          </w:tcPr>
          <w:p w14:paraId="5DA34A90">
            <w:pPr>
              <w:widowControl/>
              <w:spacing w:line="400" w:lineRule="exac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新增</w:t>
            </w:r>
            <w:bookmarkStart w:id="2" w:name="_Hlk202185938"/>
            <w:r>
              <w:rPr>
                <w:rFonts w:hint="eastAsia" w:ascii="宋体" w:hAnsi="宋体" w:eastAsia="宋体" w:cs="宋体"/>
                <w:color w:val="000000" w:themeColor="text1"/>
                <w:sz w:val="24"/>
                <w14:textFill>
                  <w14:solidFill>
                    <w14:schemeClr w14:val="tx1"/>
                  </w14:solidFill>
                </w14:textFill>
              </w:rPr>
              <w:t>省级</w:t>
            </w:r>
            <w:bookmarkEnd w:id="2"/>
            <w:r>
              <w:rPr>
                <w:rFonts w:hint="eastAsia" w:ascii="宋体" w:hAnsi="宋体" w:eastAsia="宋体" w:cs="宋体"/>
                <w:color w:val="000000" w:themeColor="text1"/>
                <w:sz w:val="24"/>
                <w14:textFill>
                  <w14:solidFill>
                    <w14:schemeClr w14:val="tx1"/>
                  </w14:solidFill>
                </w14:textFill>
              </w:rPr>
              <w:t>及以上绿色工厂5家以上</w:t>
            </w:r>
          </w:p>
        </w:tc>
        <w:tc>
          <w:tcPr>
            <w:tcW w:w="1276" w:type="pct"/>
            <w:shd w:val="clear" w:color="auto" w:fill="auto"/>
            <w:vAlign w:val="center"/>
          </w:tcPr>
          <w:p w14:paraId="283CDD88">
            <w:pPr>
              <w:widowControl/>
              <w:spacing w:line="40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市经信局</w:t>
            </w:r>
          </w:p>
        </w:tc>
      </w:tr>
      <w:tr w14:paraId="7C4E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3"/>
            <w:shd w:val="clear" w:color="auto" w:fill="auto"/>
            <w:vAlign w:val="center"/>
          </w:tcPr>
          <w:p w14:paraId="75AF08CF">
            <w:pPr>
              <w:widowControl/>
              <w:spacing w:line="400" w:lineRule="exact"/>
              <w:textAlignment w:val="center"/>
              <w:rPr>
                <w:rFonts w:ascii="Times New Roman" w:hAnsi="Times New Roman" w:eastAsia="宋体" w:cs="Times New Roman"/>
                <w:color w:val="000000" w:themeColor="text1"/>
                <w:kern w:val="0"/>
                <w:sz w:val="24"/>
                <w:lang w:bidi="ar"/>
                <w14:textFill>
                  <w14:solidFill>
                    <w14:schemeClr w14:val="tx1"/>
                  </w14:solidFill>
                </w14:textFill>
              </w:rPr>
            </w:pPr>
            <w:r>
              <w:rPr>
                <w:rFonts w:hint="eastAsia" w:ascii="黑体" w:hAnsi="黑体" w:eastAsia="黑体" w:cs="黑体"/>
                <w:color w:val="000000" w:themeColor="text1"/>
                <w:kern w:val="0"/>
                <w:sz w:val="24"/>
                <w:lang w:bidi="ar"/>
                <w14:textFill>
                  <w14:solidFill>
                    <w14:schemeClr w14:val="tx1"/>
                  </w14:solidFill>
                </w14:textFill>
              </w:rPr>
              <w:t>九、推进新型基础设施建设</w:t>
            </w:r>
          </w:p>
        </w:tc>
      </w:tr>
      <w:tr w14:paraId="0653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19F646A1">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w:t>
            </w:r>
          </w:p>
        </w:tc>
        <w:tc>
          <w:tcPr>
            <w:tcW w:w="3484" w:type="pct"/>
            <w:shd w:val="clear" w:color="auto" w:fill="auto"/>
            <w:vAlign w:val="center"/>
          </w:tcPr>
          <w:p w14:paraId="62BBC400">
            <w:pPr>
              <w:widowControl/>
              <w:spacing w:line="400" w:lineRule="exac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系统布局智能充换电基础设施，提高公共区域停车场配建充换电设施比例</w:t>
            </w:r>
          </w:p>
        </w:tc>
        <w:tc>
          <w:tcPr>
            <w:tcW w:w="1276" w:type="pct"/>
            <w:shd w:val="clear" w:color="auto" w:fill="auto"/>
            <w:vAlign w:val="center"/>
          </w:tcPr>
          <w:p w14:paraId="76BADC5C">
            <w:pPr>
              <w:widowControl/>
              <w:spacing w:line="40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市发展改革委</w:t>
            </w:r>
          </w:p>
        </w:tc>
      </w:tr>
      <w:tr w14:paraId="42F8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45AC5EBF">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w:t>
            </w:r>
          </w:p>
        </w:tc>
        <w:tc>
          <w:tcPr>
            <w:tcW w:w="3484" w:type="pct"/>
            <w:shd w:val="clear" w:color="auto" w:fill="auto"/>
            <w:vAlign w:val="center"/>
          </w:tcPr>
          <w:p w14:paraId="6D4A06C7">
            <w:pPr>
              <w:widowControl/>
              <w:spacing w:line="400" w:lineRule="exac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加快车联网、智能交通系统、智慧公路等基础设施建设，在重点路口和路段推进路侧感知与计算基础设施部署</w:t>
            </w:r>
          </w:p>
        </w:tc>
        <w:tc>
          <w:tcPr>
            <w:tcW w:w="1276" w:type="pct"/>
            <w:shd w:val="clear" w:color="auto" w:fill="auto"/>
            <w:vAlign w:val="center"/>
          </w:tcPr>
          <w:p w14:paraId="4D94D555">
            <w:pPr>
              <w:widowControl/>
              <w:spacing w:line="400" w:lineRule="exact"/>
              <w:jc w:val="center"/>
              <w:textAlignment w:val="center"/>
              <w:rPr>
                <w:rFonts w:hint="eastAsia"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市发展改革委</w:t>
            </w:r>
          </w:p>
        </w:tc>
      </w:tr>
      <w:tr w14:paraId="29BD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3"/>
            <w:shd w:val="clear" w:color="auto" w:fill="auto"/>
            <w:vAlign w:val="center"/>
          </w:tcPr>
          <w:p w14:paraId="16DD8AAB">
            <w:pPr>
              <w:widowControl/>
              <w:spacing w:line="400" w:lineRule="exact"/>
              <w:textAlignment w:val="center"/>
              <w:rPr>
                <w:rFonts w:ascii="Times New Roman" w:hAnsi="Times New Roman" w:eastAsia="黑体" w:cs="Times New Roman"/>
                <w:color w:val="000000" w:themeColor="text1"/>
                <w:kern w:val="0"/>
                <w:sz w:val="24"/>
                <w:lang w:bidi="ar"/>
                <w14:textFill>
                  <w14:solidFill>
                    <w14:schemeClr w14:val="tx1"/>
                  </w14:solidFill>
                </w14:textFill>
              </w:rPr>
            </w:pPr>
            <w:r>
              <w:rPr>
                <w:rFonts w:hint="eastAsia" w:ascii="黑体" w:hAnsi="黑体" w:eastAsia="黑体" w:cs="黑体"/>
                <w:color w:val="000000" w:themeColor="text1"/>
                <w:kern w:val="0"/>
                <w:sz w:val="24"/>
                <w:lang w:bidi="ar"/>
                <w14:textFill>
                  <w14:solidFill>
                    <w14:schemeClr w14:val="tx1"/>
                  </w14:solidFill>
                </w14:textFill>
              </w:rPr>
              <w:t>保障措施</w:t>
            </w:r>
          </w:p>
        </w:tc>
      </w:tr>
      <w:tr w14:paraId="431F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10A138AD">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w:t>
            </w:r>
          </w:p>
        </w:tc>
        <w:tc>
          <w:tcPr>
            <w:tcW w:w="3484" w:type="pct"/>
            <w:shd w:val="clear" w:color="auto" w:fill="auto"/>
            <w:vAlign w:val="center"/>
          </w:tcPr>
          <w:p w14:paraId="501B32D7">
            <w:pPr>
              <w:widowControl/>
              <w:spacing w:line="400" w:lineRule="exac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开展汽车工业行业协会换届工作</w:t>
            </w:r>
          </w:p>
        </w:tc>
        <w:tc>
          <w:tcPr>
            <w:tcW w:w="1276" w:type="pct"/>
            <w:shd w:val="clear" w:color="auto" w:fill="auto"/>
            <w:vAlign w:val="center"/>
          </w:tcPr>
          <w:p w14:paraId="18AA4D0F">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市经信局</w:t>
            </w:r>
          </w:p>
        </w:tc>
      </w:tr>
      <w:tr w14:paraId="24CA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283B551C">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w:t>
            </w:r>
          </w:p>
        </w:tc>
        <w:tc>
          <w:tcPr>
            <w:tcW w:w="3484" w:type="pct"/>
            <w:shd w:val="clear" w:color="auto" w:fill="auto"/>
            <w:vAlign w:val="center"/>
          </w:tcPr>
          <w:p w14:paraId="7DAC6C66">
            <w:pPr>
              <w:widowControl/>
              <w:spacing w:line="400" w:lineRule="exac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出台《关于促进新能源汽车产业高质量发展的实施意见》</w:t>
            </w:r>
          </w:p>
        </w:tc>
        <w:tc>
          <w:tcPr>
            <w:tcW w:w="1276" w:type="pct"/>
            <w:shd w:val="clear" w:color="auto" w:fill="auto"/>
            <w:vAlign w:val="center"/>
          </w:tcPr>
          <w:p w14:paraId="1B39F94C">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市经信局</w:t>
            </w:r>
          </w:p>
        </w:tc>
      </w:tr>
      <w:tr w14:paraId="1917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9" w:type="pct"/>
            <w:shd w:val="clear" w:color="auto" w:fill="auto"/>
            <w:vAlign w:val="center"/>
          </w:tcPr>
          <w:p w14:paraId="10170F6F">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w:t>
            </w:r>
          </w:p>
        </w:tc>
        <w:tc>
          <w:tcPr>
            <w:tcW w:w="3484" w:type="pct"/>
            <w:shd w:val="clear" w:color="auto" w:fill="auto"/>
            <w:vAlign w:val="center"/>
          </w:tcPr>
          <w:p w14:paraId="48A02323">
            <w:pPr>
              <w:widowControl/>
              <w:spacing w:line="400" w:lineRule="exact"/>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做好关税贸易纾困服务工作</w:t>
            </w:r>
          </w:p>
        </w:tc>
        <w:tc>
          <w:tcPr>
            <w:tcW w:w="1276" w:type="pct"/>
            <w:shd w:val="clear" w:color="auto" w:fill="auto"/>
            <w:vAlign w:val="center"/>
          </w:tcPr>
          <w:p w14:paraId="3CDDEDC8">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市商务局</w:t>
            </w:r>
          </w:p>
          <w:p w14:paraId="353BE94F">
            <w:pPr>
              <w:widowControl/>
              <w:spacing w:line="400" w:lineRule="exact"/>
              <w:jc w:val="center"/>
              <w:textAlignment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cr/>
            </w:r>
            <w:r>
              <w:rPr>
                <w:rFonts w:hint="eastAsia" w:ascii="宋体" w:hAnsi="宋体" w:eastAsia="宋体" w:cs="宋体"/>
                <w:color w:val="000000" w:themeColor="text1"/>
                <w:sz w:val="24"/>
                <w14:textFill>
                  <w14:solidFill>
                    <w14:schemeClr w14:val="tx1"/>
                  </w14:solidFill>
                </w14:textFill>
              </w:rPr>
              <w:t>市经信局</w:t>
            </w:r>
          </w:p>
        </w:tc>
      </w:tr>
    </w:tbl>
    <w:p w14:paraId="460D42B1">
      <w:pPr>
        <w:pStyle w:val="18"/>
        <w:spacing w:after="0" w:line="20" w:lineRule="exact"/>
        <w:rPr>
          <w:rFonts w:ascii="Times New Roman" w:hAnsi="Times New Roman" w:cs="Times New Roman"/>
          <w:color w:val="000000" w:themeColor="text1"/>
          <w14:textFill>
            <w14:solidFill>
              <w14:schemeClr w14:val="tx1"/>
            </w14:solidFill>
          </w14:textFill>
        </w:rPr>
      </w:pPr>
    </w:p>
    <w:sectPr>
      <w:pgSz w:w="16838" w:h="11906" w:orient="landscape"/>
      <w:pgMar w:top="1531" w:right="1871" w:bottom="1531" w:left="1814" w:header="851"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国标仿宋"/>
    <w:panose1 w:val="00000000000000000000"/>
    <w:charset w:val="86"/>
    <w:family w:val="auto"/>
    <w:pitch w:val="default"/>
    <w:sig w:usb0="00000000" w:usb1="00000000" w:usb2="00000000" w:usb3="00000000" w:csb0="00000000" w:csb1="00000000"/>
  </w:font>
  <w:font w:name="等线">
    <w:altName w:val="国标仿宋"/>
    <w:panose1 w:val="00000000000000000000"/>
    <w:charset w:val="00"/>
    <w:family w:val="auto"/>
    <w:pitch w:val="default"/>
    <w:sig w:usb0="00000000" w:usb1="00000000" w:usb2="00000000" w:usb3="00000000" w:csb0="00000000" w:csb1="00000000"/>
  </w:font>
  <w:font w:name="等线 Light">
    <w:altName w:val="汉仪中宋简"/>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国标仿宋">
    <w:panose1 w:val="02000500000000000000"/>
    <w:charset w:val="86"/>
    <w:family w:val="auto"/>
    <w:pitch w:val="default"/>
    <w:sig w:usb0="A00002BF" w:usb1="38C77CFA" w:usb2="00000016" w:usb3="00000000" w:csb0="00060007" w:csb1="00000000"/>
  </w:font>
  <w:font w:name="等线 Light">
    <w:altName w:val="国标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68506">
    <w:pPr>
      <w:pStyle w:val="13"/>
      <w:keepNext w:val="0"/>
      <w:keepLines w:val="0"/>
      <w:pageBreakBefore w:val="0"/>
      <w:widowControl w:val="0"/>
      <w:kinsoku/>
      <w:wordWrap/>
      <w:overflowPunct/>
      <w:topLinePunct w:val="0"/>
      <w:autoSpaceDE/>
      <w:autoSpaceDN/>
      <w:bidi w:val="0"/>
      <w:adjustRightInd/>
      <w:snapToGrid w:val="0"/>
      <w:spacing w:after="0"/>
      <w:textAlignment w:val="auto"/>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5DE84">
                          <w:pPr>
                            <w:pStyle w:val="13"/>
                            <w:ind w:left="210" w:leftChars="100" w:right="210" w:rightChars="1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6F5DE84">
                    <w:pPr>
                      <w:pStyle w:val="13"/>
                      <w:ind w:left="210" w:leftChars="100" w:right="210" w:rightChars="1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A96D9">
    <w:pPr>
      <w:pStyle w:val="13"/>
      <w:keepNext w:val="0"/>
      <w:keepLines w:val="0"/>
      <w:pageBreakBefore w:val="0"/>
      <w:widowControl w:val="0"/>
      <w:kinsoku/>
      <w:wordWrap/>
      <w:overflowPunct/>
      <w:topLinePunct w:val="0"/>
      <w:autoSpaceDE/>
      <w:autoSpaceDN/>
      <w:bidi w:val="0"/>
      <w:adjustRightInd/>
      <w:snapToGrid w:val="0"/>
      <w:spacing w:after="0"/>
      <w:textAlignment w:val="auto"/>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385" name="文本框 83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CF969">
                          <w:pPr>
                            <w:pStyle w:val="13"/>
                            <w:ind w:left="210" w:leftChars="100" w:right="210" w:rightChars="1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MoZzAwAgAAWwQAAA4AAAAAAAAAAQAgAAAAHwEAAGRycy9lMm9Eb2MueG1sUEsFBgAA&#10;AAAGAAYAWQEAAMEFAAAAAA==&#10;">
              <v:fill on="f" focussize="0,0"/>
              <v:stroke on="f" weight="0.5pt"/>
              <v:imagedata o:title=""/>
              <o:lock v:ext="edit" aspectratio="f"/>
              <v:textbox inset="0mm,0mm,0mm,0mm" style="mso-fit-shape-to-text:t;">
                <w:txbxContent>
                  <w:p w14:paraId="6F4CF969">
                    <w:pPr>
                      <w:pStyle w:val="13"/>
                      <w:ind w:left="210" w:leftChars="100" w:right="210" w:rightChars="1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B10DC">
    <w:pPr>
      <w:pStyle w:val="1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2F"/>
    <w:rsid w:val="0000328B"/>
    <w:rsid w:val="000036F9"/>
    <w:rsid w:val="00027973"/>
    <w:rsid w:val="00027B8A"/>
    <w:rsid w:val="00032002"/>
    <w:rsid w:val="00035E3E"/>
    <w:rsid w:val="000460A7"/>
    <w:rsid w:val="000472C7"/>
    <w:rsid w:val="00056C50"/>
    <w:rsid w:val="000606A5"/>
    <w:rsid w:val="00063E8C"/>
    <w:rsid w:val="00067C15"/>
    <w:rsid w:val="000821CA"/>
    <w:rsid w:val="00084C4A"/>
    <w:rsid w:val="00085FEA"/>
    <w:rsid w:val="0008615E"/>
    <w:rsid w:val="000862D9"/>
    <w:rsid w:val="00091FF9"/>
    <w:rsid w:val="00093AD3"/>
    <w:rsid w:val="00097EA9"/>
    <w:rsid w:val="000A4BD6"/>
    <w:rsid w:val="000A6C8B"/>
    <w:rsid w:val="000D0E81"/>
    <w:rsid w:val="000D1FE5"/>
    <w:rsid w:val="000D2FFA"/>
    <w:rsid w:val="000D339F"/>
    <w:rsid w:val="000D350F"/>
    <w:rsid w:val="000E03B7"/>
    <w:rsid w:val="000E1054"/>
    <w:rsid w:val="000E3970"/>
    <w:rsid w:val="000E71AC"/>
    <w:rsid w:val="000F268F"/>
    <w:rsid w:val="000F4E89"/>
    <w:rsid w:val="000F54DD"/>
    <w:rsid w:val="00100C5F"/>
    <w:rsid w:val="0011015A"/>
    <w:rsid w:val="001120AF"/>
    <w:rsid w:val="00112DA5"/>
    <w:rsid w:val="001163C9"/>
    <w:rsid w:val="0012204F"/>
    <w:rsid w:val="00124A3D"/>
    <w:rsid w:val="00125CC7"/>
    <w:rsid w:val="001412FE"/>
    <w:rsid w:val="00151A72"/>
    <w:rsid w:val="0018066B"/>
    <w:rsid w:val="00181A36"/>
    <w:rsid w:val="001851EA"/>
    <w:rsid w:val="001865FD"/>
    <w:rsid w:val="00193C61"/>
    <w:rsid w:val="001A2F7A"/>
    <w:rsid w:val="001B1987"/>
    <w:rsid w:val="001E25E1"/>
    <w:rsid w:val="001E4D89"/>
    <w:rsid w:val="001E7153"/>
    <w:rsid w:val="001F0B83"/>
    <w:rsid w:val="0020223E"/>
    <w:rsid w:val="0021723C"/>
    <w:rsid w:val="002267EB"/>
    <w:rsid w:val="00232593"/>
    <w:rsid w:val="0023332E"/>
    <w:rsid w:val="00237D3E"/>
    <w:rsid w:val="002401D7"/>
    <w:rsid w:val="00242EC2"/>
    <w:rsid w:val="00245CB3"/>
    <w:rsid w:val="002560FE"/>
    <w:rsid w:val="00257EC5"/>
    <w:rsid w:val="00264419"/>
    <w:rsid w:val="00264951"/>
    <w:rsid w:val="002660F7"/>
    <w:rsid w:val="00272469"/>
    <w:rsid w:val="00274641"/>
    <w:rsid w:val="00280702"/>
    <w:rsid w:val="00284086"/>
    <w:rsid w:val="002C097A"/>
    <w:rsid w:val="002C52F9"/>
    <w:rsid w:val="002D1308"/>
    <w:rsid w:val="002E01D5"/>
    <w:rsid w:val="002E52AE"/>
    <w:rsid w:val="002F7917"/>
    <w:rsid w:val="00300072"/>
    <w:rsid w:val="0031293A"/>
    <w:rsid w:val="00320646"/>
    <w:rsid w:val="00324DA3"/>
    <w:rsid w:val="003306F5"/>
    <w:rsid w:val="00342760"/>
    <w:rsid w:val="003427EB"/>
    <w:rsid w:val="003543E7"/>
    <w:rsid w:val="00371233"/>
    <w:rsid w:val="00371CB6"/>
    <w:rsid w:val="003800BF"/>
    <w:rsid w:val="003811C8"/>
    <w:rsid w:val="0038739B"/>
    <w:rsid w:val="003A50BD"/>
    <w:rsid w:val="003B0B43"/>
    <w:rsid w:val="003C4B3D"/>
    <w:rsid w:val="003C6415"/>
    <w:rsid w:val="003D217E"/>
    <w:rsid w:val="003E18DD"/>
    <w:rsid w:val="003E3B92"/>
    <w:rsid w:val="003F7F6A"/>
    <w:rsid w:val="004165B0"/>
    <w:rsid w:val="00432293"/>
    <w:rsid w:val="00433CFF"/>
    <w:rsid w:val="00440A22"/>
    <w:rsid w:val="00445AE0"/>
    <w:rsid w:val="00445D41"/>
    <w:rsid w:val="00480C8A"/>
    <w:rsid w:val="00481DE1"/>
    <w:rsid w:val="00487844"/>
    <w:rsid w:val="00492229"/>
    <w:rsid w:val="00492D6B"/>
    <w:rsid w:val="004A49D3"/>
    <w:rsid w:val="004A702E"/>
    <w:rsid w:val="004B7A81"/>
    <w:rsid w:val="004C3A0A"/>
    <w:rsid w:val="00501E28"/>
    <w:rsid w:val="005237F6"/>
    <w:rsid w:val="00535FA3"/>
    <w:rsid w:val="00541FFD"/>
    <w:rsid w:val="0054443D"/>
    <w:rsid w:val="005504E1"/>
    <w:rsid w:val="0055384E"/>
    <w:rsid w:val="00563064"/>
    <w:rsid w:val="005722B6"/>
    <w:rsid w:val="005A0072"/>
    <w:rsid w:val="005A13F4"/>
    <w:rsid w:val="005C2746"/>
    <w:rsid w:val="005C52AF"/>
    <w:rsid w:val="005C7469"/>
    <w:rsid w:val="005E7B03"/>
    <w:rsid w:val="005F0A40"/>
    <w:rsid w:val="005F0C74"/>
    <w:rsid w:val="005F44F2"/>
    <w:rsid w:val="005F66C0"/>
    <w:rsid w:val="00613BAB"/>
    <w:rsid w:val="006207BA"/>
    <w:rsid w:val="00620EF2"/>
    <w:rsid w:val="0062312F"/>
    <w:rsid w:val="00631FE8"/>
    <w:rsid w:val="00640A83"/>
    <w:rsid w:val="00667472"/>
    <w:rsid w:val="00673ED5"/>
    <w:rsid w:val="0068265B"/>
    <w:rsid w:val="00683111"/>
    <w:rsid w:val="00684CAC"/>
    <w:rsid w:val="006A5929"/>
    <w:rsid w:val="006C1E98"/>
    <w:rsid w:val="006D3456"/>
    <w:rsid w:val="006D77FC"/>
    <w:rsid w:val="006F1908"/>
    <w:rsid w:val="006F3616"/>
    <w:rsid w:val="006F5B5D"/>
    <w:rsid w:val="006F5E12"/>
    <w:rsid w:val="00705FD7"/>
    <w:rsid w:val="00721CFC"/>
    <w:rsid w:val="0072635C"/>
    <w:rsid w:val="00734122"/>
    <w:rsid w:val="00736165"/>
    <w:rsid w:val="00751815"/>
    <w:rsid w:val="0075183B"/>
    <w:rsid w:val="0075531C"/>
    <w:rsid w:val="007650C3"/>
    <w:rsid w:val="00766E27"/>
    <w:rsid w:val="007736EC"/>
    <w:rsid w:val="00775938"/>
    <w:rsid w:val="00781384"/>
    <w:rsid w:val="00786B2B"/>
    <w:rsid w:val="00787463"/>
    <w:rsid w:val="007929FF"/>
    <w:rsid w:val="007937B2"/>
    <w:rsid w:val="007A4EB3"/>
    <w:rsid w:val="007A7980"/>
    <w:rsid w:val="007B4B63"/>
    <w:rsid w:val="007B715E"/>
    <w:rsid w:val="007C0D85"/>
    <w:rsid w:val="007D5F37"/>
    <w:rsid w:val="007F1256"/>
    <w:rsid w:val="007F3A1B"/>
    <w:rsid w:val="007F459D"/>
    <w:rsid w:val="007F7C3E"/>
    <w:rsid w:val="008007E6"/>
    <w:rsid w:val="0080456C"/>
    <w:rsid w:val="00805100"/>
    <w:rsid w:val="008056EE"/>
    <w:rsid w:val="00805E3F"/>
    <w:rsid w:val="008123A5"/>
    <w:rsid w:val="00850CBE"/>
    <w:rsid w:val="00856C4C"/>
    <w:rsid w:val="008739B9"/>
    <w:rsid w:val="008A3D6F"/>
    <w:rsid w:val="008D62C7"/>
    <w:rsid w:val="008E7BA0"/>
    <w:rsid w:val="008F4712"/>
    <w:rsid w:val="008F5900"/>
    <w:rsid w:val="0090668E"/>
    <w:rsid w:val="00913072"/>
    <w:rsid w:val="00921053"/>
    <w:rsid w:val="00922D7F"/>
    <w:rsid w:val="00933756"/>
    <w:rsid w:val="00935C07"/>
    <w:rsid w:val="00941478"/>
    <w:rsid w:val="0094345E"/>
    <w:rsid w:val="00943E9C"/>
    <w:rsid w:val="0096087F"/>
    <w:rsid w:val="00977B78"/>
    <w:rsid w:val="0098224C"/>
    <w:rsid w:val="0098308A"/>
    <w:rsid w:val="00983805"/>
    <w:rsid w:val="00991900"/>
    <w:rsid w:val="00993020"/>
    <w:rsid w:val="009A01C1"/>
    <w:rsid w:val="009A0E12"/>
    <w:rsid w:val="009A7B49"/>
    <w:rsid w:val="009C1449"/>
    <w:rsid w:val="009E159F"/>
    <w:rsid w:val="009F067B"/>
    <w:rsid w:val="009F318F"/>
    <w:rsid w:val="009F3E48"/>
    <w:rsid w:val="009F45BE"/>
    <w:rsid w:val="009F6842"/>
    <w:rsid w:val="00A01209"/>
    <w:rsid w:val="00A0220C"/>
    <w:rsid w:val="00A04DC1"/>
    <w:rsid w:val="00A142ED"/>
    <w:rsid w:val="00A34F50"/>
    <w:rsid w:val="00A35667"/>
    <w:rsid w:val="00A4508F"/>
    <w:rsid w:val="00A46A99"/>
    <w:rsid w:val="00A50A68"/>
    <w:rsid w:val="00A80F07"/>
    <w:rsid w:val="00A8159B"/>
    <w:rsid w:val="00A821BE"/>
    <w:rsid w:val="00A9460E"/>
    <w:rsid w:val="00A9595D"/>
    <w:rsid w:val="00AA1691"/>
    <w:rsid w:val="00AA78D3"/>
    <w:rsid w:val="00AB695F"/>
    <w:rsid w:val="00AE0550"/>
    <w:rsid w:val="00AE2C9E"/>
    <w:rsid w:val="00AE4FA2"/>
    <w:rsid w:val="00AF2A39"/>
    <w:rsid w:val="00B13A7B"/>
    <w:rsid w:val="00B23202"/>
    <w:rsid w:val="00B305AB"/>
    <w:rsid w:val="00B331E3"/>
    <w:rsid w:val="00B36716"/>
    <w:rsid w:val="00B639B4"/>
    <w:rsid w:val="00B72AE5"/>
    <w:rsid w:val="00B76E5D"/>
    <w:rsid w:val="00B90108"/>
    <w:rsid w:val="00B9355A"/>
    <w:rsid w:val="00B93EB9"/>
    <w:rsid w:val="00B95DD7"/>
    <w:rsid w:val="00BB1C00"/>
    <w:rsid w:val="00BB3E15"/>
    <w:rsid w:val="00BB4A6A"/>
    <w:rsid w:val="00BB74B8"/>
    <w:rsid w:val="00BC0F5A"/>
    <w:rsid w:val="00BC3F0D"/>
    <w:rsid w:val="00BD1CD4"/>
    <w:rsid w:val="00BD5581"/>
    <w:rsid w:val="00BE13C1"/>
    <w:rsid w:val="00BE1BF8"/>
    <w:rsid w:val="00BF3514"/>
    <w:rsid w:val="00C01ADB"/>
    <w:rsid w:val="00C0654C"/>
    <w:rsid w:val="00C14DCF"/>
    <w:rsid w:val="00C2482D"/>
    <w:rsid w:val="00C41245"/>
    <w:rsid w:val="00C4340F"/>
    <w:rsid w:val="00C43E38"/>
    <w:rsid w:val="00C47B9C"/>
    <w:rsid w:val="00C538F5"/>
    <w:rsid w:val="00C62742"/>
    <w:rsid w:val="00C655EF"/>
    <w:rsid w:val="00C756B9"/>
    <w:rsid w:val="00C86A63"/>
    <w:rsid w:val="00C86F80"/>
    <w:rsid w:val="00C942F4"/>
    <w:rsid w:val="00CA5902"/>
    <w:rsid w:val="00CA7DF6"/>
    <w:rsid w:val="00CB0D33"/>
    <w:rsid w:val="00CC2BE3"/>
    <w:rsid w:val="00CD4E76"/>
    <w:rsid w:val="00CE7065"/>
    <w:rsid w:val="00CF0ABA"/>
    <w:rsid w:val="00CF19B6"/>
    <w:rsid w:val="00CF2D2F"/>
    <w:rsid w:val="00CF4BA4"/>
    <w:rsid w:val="00CF4CDE"/>
    <w:rsid w:val="00CF5EE7"/>
    <w:rsid w:val="00D01644"/>
    <w:rsid w:val="00D05611"/>
    <w:rsid w:val="00D248BC"/>
    <w:rsid w:val="00D3097B"/>
    <w:rsid w:val="00D36544"/>
    <w:rsid w:val="00D41820"/>
    <w:rsid w:val="00D57B0E"/>
    <w:rsid w:val="00D6780E"/>
    <w:rsid w:val="00D7076C"/>
    <w:rsid w:val="00D71319"/>
    <w:rsid w:val="00D75E0F"/>
    <w:rsid w:val="00D76C05"/>
    <w:rsid w:val="00D77469"/>
    <w:rsid w:val="00D871BB"/>
    <w:rsid w:val="00D871C7"/>
    <w:rsid w:val="00D951D2"/>
    <w:rsid w:val="00DA52B1"/>
    <w:rsid w:val="00DB0484"/>
    <w:rsid w:val="00DB2C3C"/>
    <w:rsid w:val="00DB4319"/>
    <w:rsid w:val="00DC6529"/>
    <w:rsid w:val="00DC79D8"/>
    <w:rsid w:val="00DE6795"/>
    <w:rsid w:val="00DF0FAD"/>
    <w:rsid w:val="00DF46B9"/>
    <w:rsid w:val="00E14699"/>
    <w:rsid w:val="00E159B9"/>
    <w:rsid w:val="00E2104F"/>
    <w:rsid w:val="00E253F6"/>
    <w:rsid w:val="00E2563D"/>
    <w:rsid w:val="00E42191"/>
    <w:rsid w:val="00E47D88"/>
    <w:rsid w:val="00E51345"/>
    <w:rsid w:val="00E61121"/>
    <w:rsid w:val="00E649D3"/>
    <w:rsid w:val="00EB0A36"/>
    <w:rsid w:val="00EC1B99"/>
    <w:rsid w:val="00ED1D70"/>
    <w:rsid w:val="00ED2083"/>
    <w:rsid w:val="00EE36C1"/>
    <w:rsid w:val="00EF1881"/>
    <w:rsid w:val="00F030B6"/>
    <w:rsid w:val="00F14263"/>
    <w:rsid w:val="00F24675"/>
    <w:rsid w:val="00F2603B"/>
    <w:rsid w:val="00F3282D"/>
    <w:rsid w:val="00F417BA"/>
    <w:rsid w:val="00F43DA5"/>
    <w:rsid w:val="00F56732"/>
    <w:rsid w:val="00F601CD"/>
    <w:rsid w:val="00F659B1"/>
    <w:rsid w:val="00F676EA"/>
    <w:rsid w:val="00F71CDD"/>
    <w:rsid w:val="00F75588"/>
    <w:rsid w:val="00F758CF"/>
    <w:rsid w:val="00F91FC5"/>
    <w:rsid w:val="00F93BCC"/>
    <w:rsid w:val="00FA6EA2"/>
    <w:rsid w:val="00FB415B"/>
    <w:rsid w:val="00FC53A0"/>
    <w:rsid w:val="00FD7E0C"/>
    <w:rsid w:val="00FE4488"/>
    <w:rsid w:val="00FF3380"/>
    <w:rsid w:val="00FF3C20"/>
    <w:rsid w:val="00FF6C6D"/>
    <w:rsid w:val="0FD9086E"/>
    <w:rsid w:val="147E3B55"/>
    <w:rsid w:val="1749240A"/>
    <w:rsid w:val="1C23E2CC"/>
    <w:rsid w:val="1EC64CB4"/>
    <w:rsid w:val="23CA246B"/>
    <w:rsid w:val="2FDA0303"/>
    <w:rsid w:val="377B4F80"/>
    <w:rsid w:val="3B7FA432"/>
    <w:rsid w:val="3FEF97CD"/>
    <w:rsid w:val="4E325EBD"/>
    <w:rsid w:val="5C42459B"/>
    <w:rsid w:val="6CAD2C2F"/>
    <w:rsid w:val="6E5CC7B3"/>
    <w:rsid w:val="76AE0D86"/>
    <w:rsid w:val="77FF920B"/>
    <w:rsid w:val="79FBFCD7"/>
    <w:rsid w:val="7ECED655"/>
    <w:rsid w:val="7F8F79E5"/>
    <w:rsid w:val="7F8FF1ED"/>
    <w:rsid w:val="7FBE15C6"/>
    <w:rsid w:val="7FF70625"/>
    <w:rsid w:val="7FFD0A97"/>
    <w:rsid w:val="9FE7FE6C"/>
    <w:rsid w:val="ACFFA7D3"/>
    <w:rsid w:val="AFEFEDDE"/>
    <w:rsid w:val="BEFFFE7C"/>
    <w:rsid w:val="BF1BDAAA"/>
    <w:rsid w:val="BFDEEE19"/>
    <w:rsid w:val="D2FBD6E9"/>
    <w:rsid w:val="D7DB02EF"/>
    <w:rsid w:val="EBEC8BA5"/>
    <w:rsid w:val="EEBB3FF9"/>
    <w:rsid w:val="EFDAD8EF"/>
    <w:rsid w:val="EFF7D5C5"/>
    <w:rsid w:val="F3678D24"/>
    <w:rsid w:val="F66D2A2A"/>
    <w:rsid w:val="FAFFF903"/>
    <w:rsid w:val="FBCFFD15"/>
    <w:rsid w:val="FDADB1A4"/>
    <w:rsid w:val="FDAF73DF"/>
    <w:rsid w:val="FDCE2C22"/>
    <w:rsid w:val="FEFEBBDD"/>
    <w:rsid w:val="FFC9ECDC"/>
    <w:rsid w:val="FFEFB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9"/>
    <w:pPr>
      <w:keepNext/>
      <w:keepLines/>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24"/>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5"/>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6"/>
    <w:semiHidden/>
    <w:unhideWhenUsed/>
    <w:qFormat/>
    <w:uiPriority w:val="9"/>
    <w:pPr>
      <w:keepNext/>
      <w:keepLines/>
      <w:spacing w:before="80" w:after="40" w:line="278" w:lineRule="auto"/>
      <w:jc w:val="left"/>
      <w:outlineLvl w:val="3"/>
    </w:pPr>
    <w:rPr>
      <w:rFonts w:cstheme="majorBidi"/>
      <w:color w:val="104862" w:themeColor="accent1" w:themeShade="BF"/>
      <w:sz w:val="28"/>
      <w:szCs w:val="28"/>
      <w14:ligatures w14:val="standardContextual"/>
    </w:rPr>
  </w:style>
  <w:style w:type="paragraph" w:styleId="6">
    <w:name w:val="heading 5"/>
    <w:basedOn w:val="1"/>
    <w:next w:val="1"/>
    <w:link w:val="27"/>
    <w:semiHidden/>
    <w:unhideWhenUsed/>
    <w:qFormat/>
    <w:uiPriority w:val="9"/>
    <w:pPr>
      <w:keepNext/>
      <w:keepLines/>
      <w:spacing w:before="80" w:after="40" w:line="278" w:lineRule="auto"/>
      <w:jc w:val="left"/>
      <w:outlineLvl w:val="4"/>
    </w:pPr>
    <w:rPr>
      <w:rFonts w:cstheme="majorBidi"/>
      <w:color w:val="104862" w:themeColor="accent1" w:themeShade="BF"/>
      <w:sz w:val="24"/>
      <w14:ligatures w14:val="standardContextual"/>
    </w:rPr>
  </w:style>
  <w:style w:type="paragraph" w:styleId="7">
    <w:name w:val="heading 6"/>
    <w:basedOn w:val="1"/>
    <w:next w:val="1"/>
    <w:link w:val="28"/>
    <w:semiHidden/>
    <w:unhideWhenUsed/>
    <w:qFormat/>
    <w:uiPriority w:val="9"/>
    <w:pPr>
      <w:keepNext/>
      <w:keepLines/>
      <w:spacing w:before="40" w:line="278" w:lineRule="auto"/>
      <w:jc w:val="left"/>
      <w:outlineLvl w:val="5"/>
    </w:pPr>
    <w:rPr>
      <w:rFonts w:cstheme="majorBidi"/>
      <w:b/>
      <w:bCs/>
      <w:color w:val="104862" w:themeColor="accent1" w:themeShade="BF"/>
      <w:sz w:val="22"/>
      <w14:ligatures w14:val="standardContextual"/>
    </w:rPr>
  </w:style>
  <w:style w:type="paragraph" w:styleId="8">
    <w:name w:val="heading 7"/>
    <w:basedOn w:val="1"/>
    <w:next w:val="1"/>
    <w:link w:val="29"/>
    <w:semiHidden/>
    <w:unhideWhenUsed/>
    <w:qFormat/>
    <w:uiPriority w:val="9"/>
    <w:pPr>
      <w:keepNext/>
      <w:keepLines/>
      <w:spacing w:before="40" w:line="278" w:lineRule="auto"/>
      <w:jc w:val="left"/>
      <w:outlineLvl w:val="6"/>
    </w:pPr>
    <w:rPr>
      <w:rFonts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30"/>
    <w:semiHidden/>
    <w:unhideWhenUsed/>
    <w:qFormat/>
    <w:uiPriority w:val="9"/>
    <w:pPr>
      <w:keepNext/>
      <w:keepLines/>
      <w:spacing w:line="278" w:lineRule="auto"/>
      <w:jc w:val="left"/>
      <w:outlineLvl w:val="7"/>
    </w:pPr>
    <w:rPr>
      <w:rFonts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31"/>
    <w:semiHidden/>
    <w:unhideWhenUsed/>
    <w:qFormat/>
    <w:uiPriority w:val="9"/>
    <w:pPr>
      <w:keepNext/>
      <w:keepLines/>
      <w:spacing w:line="278" w:lineRule="auto"/>
      <w:jc w:val="left"/>
      <w:outlineLvl w:val="8"/>
    </w:pPr>
    <w:rPr>
      <w:rFonts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Body Text Indent"/>
    <w:basedOn w:val="1"/>
    <w:link w:val="43"/>
    <w:semiHidden/>
    <w:unhideWhenUsed/>
    <w:qFormat/>
    <w:uiPriority w:val="99"/>
    <w:pPr>
      <w:spacing w:after="120"/>
      <w:ind w:left="420" w:leftChars="200"/>
    </w:pPr>
  </w:style>
  <w:style w:type="paragraph" w:styleId="13">
    <w:name w:val="footer"/>
    <w:basedOn w:val="1"/>
    <w:link w:val="42"/>
    <w:unhideWhenUsed/>
    <w:qFormat/>
    <w:uiPriority w:val="99"/>
    <w:pPr>
      <w:tabs>
        <w:tab w:val="center" w:pos="4153"/>
        <w:tab w:val="right" w:pos="8306"/>
      </w:tabs>
      <w:snapToGrid w:val="0"/>
      <w:spacing w:after="160"/>
      <w:jc w:val="left"/>
    </w:pPr>
    <w:rPr>
      <w:sz w:val="18"/>
      <w:szCs w:val="18"/>
      <w14:ligatures w14:val="standardContextual"/>
    </w:rPr>
  </w:style>
  <w:style w:type="paragraph" w:styleId="14">
    <w:name w:val="header"/>
    <w:basedOn w:val="1"/>
    <w:link w:val="41"/>
    <w:unhideWhenUsed/>
    <w:qFormat/>
    <w:uiPriority w:val="99"/>
    <w:pPr>
      <w:tabs>
        <w:tab w:val="center" w:pos="4153"/>
        <w:tab w:val="right" w:pos="8306"/>
      </w:tabs>
      <w:snapToGrid w:val="0"/>
      <w:spacing w:after="160"/>
      <w:jc w:val="center"/>
    </w:pPr>
    <w:rPr>
      <w:sz w:val="18"/>
      <w:szCs w:val="18"/>
      <w14:ligatures w14:val="standardContextual"/>
    </w:rPr>
  </w:style>
  <w:style w:type="paragraph" w:styleId="15">
    <w:name w:val="Subtitle"/>
    <w:basedOn w:val="1"/>
    <w:next w:val="1"/>
    <w:link w:val="33"/>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6">
    <w:name w:val="footnote text"/>
    <w:basedOn w:val="1"/>
    <w:link w:val="45"/>
    <w:semiHidden/>
    <w:unhideWhenUsed/>
    <w:qFormat/>
    <w:uiPriority w:val="99"/>
    <w:pPr>
      <w:snapToGrid w:val="0"/>
      <w:jc w:val="left"/>
    </w:pPr>
    <w:rPr>
      <w:sz w:val="18"/>
      <w:szCs w:val="18"/>
    </w:rPr>
  </w:style>
  <w:style w:type="paragraph" w:styleId="17">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paragraph" w:styleId="18">
    <w:name w:val="Body Text First Indent 2"/>
    <w:basedOn w:val="12"/>
    <w:link w:val="44"/>
    <w:unhideWhenUsed/>
    <w:qFormat/>
    <w:uiPriority w:val="99"/>
    <w:pPr>
      <w:ind w:firstLine="420" w:firstLineChars="200"/>
    </w:p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semiHidden/>
    <w:unhideWhenUsed/>
    <w:qFormat/>
    <w:uiPriority w:val="99"/>
    <w:rPr>
      <w:vertAlign w:val="superscript"/>
    </w:rPr>
  </w:style>
  <w:style w:type="character" w:customStyle="1" w:styleId="23">
    <w:name w:val="标题 1 字符"/>
    <w:basedOn w:val="21"/>
    <w:link w:val="2"/>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21"/>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21"/>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21"/>
    <w:link w:val="5"/>
    <w:semiHidden/>
    <w:qFormat/>
    <w:uiPriority w:val="9"/>
    <w:rPr>
      <w:rFonts w:cstheme="majorBidi"/>
      <w:color w:val="104862" w:themeColor="accent1" w:themeShade="BF"/>
      <w:sz w:val="28"/>
      <w:szCs w:val="28"/>
    </w:rPr>
  </w:style>
  <w:style w:type="character" w:customStyle="1" w:styleId="27">
    <w:name w:val="标题 5 字符"/>
    <w:basedOn w:val="21"/>
    <w:link w:val="6"/>
    <w:semiHidden/>
    <w:qFormat/>
    <w:uiPriority w:val="9"/>
    <w:rPr>
      <w:rFonts w:cstheme="majorBidi"/>
      <w:color w:val="104862" w:themeColor="accent1" w:themeShade="BF"/>
      <w:sz w:val="24"/>
    </w:rPr>
  </w:style>
  <w:style w:type="character" w:customStyle="1" w:styleId="28">
    <w:name w:val="标题 6 字符"/>
    <w:basedOn w:val="21"/>
    <w:link w:val="7"/>
    <w:semiHidden/>
    <w:qFormat/>
    <w:uiPriority w:val="9"/>
    <w:rPr>
      <w:rFonts w:cstheme="majorBidi"/>
      <w:b/>
      <w:bCs/>
      <w:color w:val="104862" w:themeColor="accent1" w:themeShade="BF"/>
    </w:rPr>
  </w:style>
  <w:style w:type="character" w:customStyle="1" w:styleId="29">
    <w:name w:val="标题 7 字符"/>
    <w:basedOn w:val="2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1"/>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1"/>
    <w:link w:val="17"/>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1"/>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line="278" w:lineRule="auto"/>
      <w:jc w:val="center"/>
    </w:pPr>
    <w:rPr>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5">
    <w:name w:val="引用 字符"/>
    <w:basedOn w:val="21"/>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spacing w:after="160" w:line="278" w:lineRule="auto"/>
      <w:ind w:left="720"/>
      <w:contextualSpacing/>
      <w:jc w:val="left"/>
    </w:pPr>
    <w:rPr>
      <w:sz w:val="22"/>
      <w14:ligatures w14:val="standardContextual"/>
    </w:rPr>
  </w:style>
  <w:style w:type="character" w:customStyle="1" w:styleId="37">
    <w:name w:val="明显强调1"/>
    <w:basedOn w:val="21"/>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104862" w:themeColor="accent1" w:themeShade="BF"/>
      <w:sz w:val="22"/>
      <w14:ligatures w14:val="standardContextual"/>
    </w:rPr>
  </w:style>
  <w:style w:type="character" w:customStyle="1" w:styleId="39">
    <w:name w:val="明显引用 字符"/>
    <w:basedOn w:val="21"/>
    <w:link w:val="38"/>
    <w:qFormat/>
    <w:uiPriority w:val="30"/>
    <w:rPr>
      <w:i/>
      <w:iCs/>
      <w:color w:val="104862" w:themeColor="accent1" w:themeShade="BF"/>
    </w:rPr>
  </w:style>
  <w:style w:type="character" w:customStyle="1" w:styleId="40">
    <w:name w:val="明显参考1"/>
    <w:basedOn w:val="21"/>
    <w:qFormat/>
    <w:uiPriority w:val="32"/>
    <w:rPr>
      <w:b/>
      <w:bCs/>
      <w:smallCaps/>
      <w:color w:val="104862" w:themeColor="accent1" w:themeShade="BF"/>
      <w:spacing w:val="5"/>
    </w:rPr>
  </w:style>
  <w:style w:type="character" w:customStyle="1" w:styleId="41">
    <w:name w:val="页眉 字符"/>
    <w:basedOn w:val="21"/>
    <w:link w:val="14"/>
    <w:qFormat/>
    <w:uiPriority w:val="99"/>
    <w:rPr>
      <w:sz w:val="18"/>
      <w:szCs w:val="18"/>
    </w:rPr>
  </w:style>
  <w:style w:type="character" w:customStyle="1" w:styleId="42">
    <w:name w:val="页脚 字符"/>
    <w:basedOn w:val="21"/>
    <w:link w:val="13"/>
    <w:qFormat/>
    <w:uiPriority w:val="99"/>
    <w:rPr>
      <w:sz w:val="18"/>
      <w:szCs w:val="18"/>
    </w:rPr>
  </w:style>
  <w:style w:type="character" w:customStyle="1" w:styleId="43">
    <w:name w:val="正文文本缩进 字符"/>
    <w:basedOn w:val="21"/>
    <w:link w:val="12"/>
    <w:semiHidden/>
    <w:qFormat/>
    <w:uiPriority w:val="99"/>
    <w:rPr>
      <w:sz w:val="21"/>
      <w14:ligatures w14:val="none"/>
    </w:rPr>
  </w:style>
  <w:style w:type="character" w:customStyle="1" w:styleId="44">
    <w:name w:val="正文文本首行缩进 2 字符"/>
    <w:basedOn w:val="43"/>
    <w:link w:val="18"/>
    <w:qFormat/>
    <w:uiPriority w:val="99"/>
    <w:rPr>
      <w:sz w:val="21"/>
      <w14:ligatures w14:val="none"/>
    </w:rPr>
  </w:style>
  <w:style w:type="character" w:customStyle="1" w:styleId="45">
    <w:name w:val="脚注文本 字符"/>
    <w:basedOn w:val="21"/>
    <w:link w:val="16"/>
    <w:semiHidden/>
    <w:qFormat/>
    <w:uiPriority w:val="99"/>
    <w:rPr>
      <w:sz w:val="18"/>
      <w:szCs w:val="18"/>
      <w14:ligatures w14:val="none"/>
    </w:rPr>
  </w:style>
  <w:style w:type="paragraph" w:customStyle="1" w:styleId="46">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sv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84C31-CA3F-49EE-AEDD-8DA2A3B64DE1}">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7339</Words>
  <Characters>7707</Characters>
  <Lines>550</Lines>
  <Paragraphs>518</Paragraphs>
  <TotalTime>0</TotalTime>
  <ScaleCrop>false</ScaleCrop>
  <LinksUpToDate>false</LinksUpToDate>
  <CharactersWithSpaces>14528</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2025-06-29T08:49:00Z</dcterms:created>
  <dc:creator>Yu Zhang</dc:creator>
  <cp:lastModifiedBy>user</cp:lastModifiedBy>
  <dcterms:modified xsi:type="dcterms:W3CDTF">2025-07-31T09:25:06Z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4A97091B1B100C65BBC58A6876877A45_43</vt:lpwstr>
  </property>
  <property fmtid="{D5CDD505-2E9C-101B-9397-08002B2CF9AE}" pid="4" name="KSOTemplateDocerSaveRecord">
    <vt:lpwstr>eyJoZGlkIjoiYWNjMDJjNTZiMDVlMTI1MzJjYmFmNDljZTNkNGY5ZDciLCJ1c2VySWQiOiIzNDI0OTA2MjIifQ==</vt:lpwstr>
  </property>
</Properties>
</file>