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嘉兴市住建领域行政调解与人民调解、司法调解衔接联动工作机制的实施意见</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szCs w:val="44"/>
          <w:lang w:eastAsia="zh-CN"/>
        </w:rPr>
      </w:pPr>
      <w:bookmarkStart w:id="0" w:name="_GoBack"/>
      <w:bookmarkEnd w:id="0"/>
      <w:r>
        <w:rPr>
          <w:rFonts w:hint="eastAsia" w:ascii="方正小标宋简体" w:hAnsi="方正小标宋简体" w:eastAsia="方正小标宋简体" w:cs="方正小标宋简体"/>
          <w:b w:val="0"/>
          <w:bCs w:val="0"/>
          <w:sz w:val="44"/>
          <w:szCs w:val="44"/>
          <w:lang w:eastAsia="zh-CN"/>
        </w:rPr>
        <w:t>（征求意见稿）</w:t>
      </w:r>
    </w:p>
    <w:p>
      <w:pPr>
        <w:keepNext w:val="0"/>
        <w:keepLines w:val="0"/>
        <w:pageBreakBefore w:val="0"/>
        <w:kinsoku/>
        <w:wordWrap/>
        <w:overflowPunct/>
        <w:topLinePunct w:val="0"/>
        <w:autoSpaceDE/>
        <w:autoSpaceDN/>
        <w:bidi w:val="0"/>
        <w:adjustRightInd/>
        <w:snapToGrid/>
        <w:spacing w:line="580" w:lineRule="exact"/>
        <w:ind w:firstLine="883" w:firstLineChars="200"/>
        <w:textAlignment w:val="auto"/>
        <w:rPr>
          <w:rFonts w:hint="eastAsia"/>
          <w:b/>
          <w:bCs/>
          <w:sz w:val="44"/>
          <w:szCs w:val="44"/>
          <w:lang w:val="en-US" w:eastAsia="zh-CN"/>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宋体" w:eastAsia="仿宋_GB2312" w:cs="仿宋_GB2312"/>
          <w:i w:val="0"/>
          <w:iCs w:val="0"/>
          <w:caps w:val="0"/>
          <w:color w:val="333333"/>
          <w:spacing w:val="0"/>
          <w:sz w:val="32"/>
          <w:szCs w:val="32"/>
          <w:shd w:val="clear" w:fill="FFFFFF"/>
        </w:rPr>
      </w:pPr>
      <w:r>
        <w:rPr>
          <w:rFonts w:hint="eastAsia" w:ascii="仿宋_GB2312" w:hAnsi="仿宋_GB2312" w:eastAsia="仿宋_GB2312" w:cs="仿宋_GB2312"/>
          <w:b w:val="0"/>
          <w:bCs w:val="0"/>
          <w:sz w:val="32"/>
          <w:szCs w:val="32"/>
          <w:lang w:val="en-US" w:eastAsia="zh-CN"/>
        </w:rPr>
        <w:t>为更好地化解矛盾纠纷，优化完善多元联动化解机制，维护社会和谐稳定，</w:t>
      </w:r>
      <w:r>
        <w:rPr>
          <w:rFonts w:ascii="仿宋_GB2312" w:hAnsi="宋体" w:eastAsia="仿宋_GB2312" w:cs="仿宋_GB2312"/>
          <w:i w:val="0"/>
          <w:iCs w:val="0"/>
          <w:caps w:val="0"/>
          <w:color w:val="333333"/>
          <w:spacing w:val="0"/>
          <w:sz w:val="32"/>
          <w:szCs w:val="32"/>
          <w:shd w:val="clear" w:fill="FFFFFF"/>
        </w:rPr>
        <w:t>根据《中华人民共和国人民调解法》以及《中共中央办公厅国务院办公厅印发〈关于完善矛盾纠纷多元化解机制的意见〉的通知》《中共浙江省委办公厅浙江省人民政府办公厅关于完善矛盾纠纷多元化解机制的实施意见》《浙江省行政调解办法》，结合</w:t>
      </w:r>
      <w:r>
        <w:rPr>
          <w:rFonts w:hint="eastAsia" w:ascii="仿宋_GB2312" w:hAnsi="宋体" w:eastAsia="仿宋_GB2312" w:cs="仿宋_GB2312"/>
          <w:i w:val="0"/>
          <w:iCs w:val="0"/>
          <w:caps w:val="0"/>
          <w:color w:val="333333"/>
          <w:spacing w:val="0"/>
          <w:sz w:val="32"/>
          <w:szCs w:val="32"/>
          <w:shd w:val="clear" w:fill="FFFFFF"/>
          <w:lang w:eastAsia="zh-CN"/>
        </w:rPr>
        <w:t>我市建设系统</w:t>
      </w:r>
      <w:r>
        <w:rPr>
          <w:rFonts w:ascii="仿宋_GB2312" w:hAnsi="宋体" w:eastAsia="仿宋_GB2312" w:cs="仿宋_GB2312"/>
          <w:i w:val="0"/>
          <w:iCs w:val="0"/>
          <w:caps w:val="0"/>
          <w:color w:val="333333"/>
          <w:spacing w:val="0"/>
          <w:sz w:val="32"/>
          <w:szCs w:val="32"/>
          <w:shd w:val="clear" w:fill="FFFFFF"/>
        </w:rPr>
        <w:t>实际，现就</w:t>
      </w:r>
      <w:r>
        <w:rPr>
          <w:rFonts w:hint="eastAsia" w:ascii="仿宋_GB2312" w:hAnsi="宋体" w:eastAsia="仿宋_GB2312" w:cs="仿宋_GB2312"/>
          <w:i w:val="0"/>
          <w:iCs w:val="0"/>
          <w:caps w:val="0"/>
          <w:color w:val="333333"/>
          <w:spacing w:val="0"/>
          <w:sz w:val="32"/>
          <w:szCs w:val="32"/>
          <w:shd w:val="clear" w:fill="FFFFFF"/>
          <w:lang w:eastAsia="zh-CN"/>
        </w:rPr>
        <w:t>建立</w:t>
      </w:r>
      <w:r>
        <w:rPr>
          <w:rFonts w:ascii="仿宋_GB2312" w:hAnsi="宋体" w:eastAsia="仿宋_GB2312" w:cs="仿宋_GB2312"/>
          <w:i w:val="0"/>
          <w:iCs w:val="0"/>
          <w:caps w:val="0"/>
          <w:color w:val="333333"/>
          <w:spacing w:val="0"/>
          <w:sz w:val="32"/>
          <w:szCs w:val="32"/>
          <w:shd w:val="clear" w:fill="FFFFFF"/>
        </w:rPr>
        <w:t>健全</w:t>
      </w:r>
      <w:r>
        <w:rPr>
          <w:rFonts w:hint="eastAsia" w:ascii="仿宋_GB2312" w:hAnsi="宋体" w:eastAsia="仿宋_GB2312" w:cs="仿宋_GB2312"/>
          <w:i w:val="0"/>
          <w:iCs w:val="0"/>
          <w:caps w:val="0"/>
          <w:color w:val="333333"/>
          <w:spacing w:val="0"/>
          <w:sz w:val="32"/>
          <w:szCs w:val="32"/>
          <w:shd w:val="clear" w:fill="FFFFFF"/>
          <w:lang w:eastAsia="zh-CN"/>
        </w:rPr>
        <w:t>住建领域行政调解与</w:t>
      </w:r>
      <w:r>
        <w:rPr>
          <w:rFonts w:ascii="仿宋_GB2312" w:hAnsi="宋体" w:eastAsia="仿宋_GB2312" w:cs="仿宋_GB2312"/>
          <w:i w:val="0"/>
          <w:iCs w:val="0"/>
          <w:caps w:val="0"/>
          <w:color w:val="333333"/>
          <w:spacing w:val="0"/>
          <w:sz w:val="32"/>
          <w:szCs w:val="32"/>
          <w:shd w:val="clear" w:fill="FFFFFF"/>
        </w:rPr>
        <w:t>人民调解</w:t>
      </w:r>
      <w:r>
        <w:rPr>
          <w:rFonts w:hint="eastAsia" w:ascii="仿宋_GB2312" w:hAnsi="宋体" w:eastAsia="仿宋_GB2312" w:cs="仿宋_GB2312"/>
          <w:i w:val="0"/>
          <w:iCs w:val="0"/>
          <w:caps w:val="0"/>
          <w:color w:val="333333"/>
          <w:spacing w:val="0"/>
          <w:sz w:val="32"/>
          <w:szCs w:val="32"/>
          <w:shd w:val="clear" w:fill="FFFFFF"/>
          <w:lang w:eastAsia="zh-CN"/>
        </w:rPr>
        <w:t>、司法</w:t>
      </w:r>
      <w:r>
        <w:rPr>
          <w:rFonts w:ascii="仿宋_GB2312" w:hAnsi="宋体" w:eastAsia="仿宋_GB2312" w:cs="仿宋_GB2312"/>
          <w:i w:val="0"/>
          <w:iCs w:val="0"/>
          <w:caps w:val="0"/>
          <w:color w:val="333333"/>
          <w:spacing w:val="0"/>
          <w:sz w:val="32"/>
          <w:szCs w:val="32"/>
          <w:shd w:val="clear" w:fill="FFFFFF"/>
        </w:rPr>
        <w:t>调解衔接</w:t>
      </w:r>
      <w:r>
        <w:rPr>
          <w:rFonts w:hint="eastAsia" w:ascii="仿宋_GB2312" w:hAnsi="宋体" w:eastAsia="仿宋_GB2312" w:cs="仿宋_GB2312"/>
          <w:i w:val="0"/>
          <w:iCs w:val="0"/>
          <w:caps w:val="0"/>
          <w:color w:val="333333"/>
          <w:spacing w:val="0"/>
          <w:sz w:val="32"/>
          <w:szCs w:val="32"/>
          <w:shd w:val="clear" w:fill="FFFFFF"/>
          <w:lang w:eastAsia="zh-CN"/>
        </w:rPr>
        <w:t>联动</w:t>
      </w:r>
      <w:r>
        <w:rPr>
          <w:rFonts w:ascii="仿宋_GB2312" w:hAnsi="宋体" w:eastAsia="仿宋_GB2312" w:cs="仿宋_GB2312"/>
          <w:i w:val="0"/>
          <w:iCs w:val="0"/>
          <w:caps w:val="0"/>
          <w:color w:val="333333"/>
          <w:spacing w:val="0"/>
          <w:sz w:val="32"/>
          <w:szCs w:val="32"/>
          <w:shd w:val="clear" w:fill="FFFFFF"/>
        </w:rPr>
        <w:t>工作机制，提出如下</w:t>
      </w:r>
      <w:r>
        <w:rPr>
          <w:rFonts w:hint="eastAsia" w:ascii="仿宋_GB2312" w:hAnsi="宋体" w:eastAsia="仿宋_GB2312" w:cs="仿宋_GB2312"/>
          <w:i w:val="0"/>
          <w:iCs w:val="0"/>
          <w:caps w:val="0"/>
          <w:color w:val="333333"/>
          <w:spacing w:val="0"/>
          <w:sz w:val="32"/>
          <w:szCs w:val="32"/>
          <w:shd w:val="clear" w:fill="FFFFFF"/>
          <w:lang w:eastAsia="zh-CN"/>
        </w:rPr>
        <w:t>实施</w:t>
      </w:r>
      <w:r>
        <w:rPr>
          <w:rFonts w:ascii="仿宋_GB2312" w:hAnsi="宋体" w:eastAsia="仿宋_GB2312" w:cs="仿宋_GB2312"/>
          <w:i w:val="0"/>
          <w:iCs w:val="0"/>
          <w:caps w:val="0"/>
          <w:color w:val="333333"/>
          <w:spacing w:val="0"/>
          <w:sz w:val="32"/>
          <w:szCs w:val="32"/>
          <w:shd w:val="clear" w:fill="FFFFFF"/>
        </w:rPr>
        <w:t>意见。</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s="仿宋_GB2312"/>
          <w:i w:val="0"/>
          <w:iCs w:val="0"/>
          <w:caps w:val="0"/>
          <w:color w:val="333333"/>
          <w:spacing w:val="0"/>
          <w:sz w:val="32"/>
          <w:szCs w:val="32"/>
          <w:shd w:val="clear" w:fill="FFFFFF"/>
          <w:lang w:eastAsia="zh-CN"/>
        </w:rPr>
      </w:pPr>
      <w:r>
        <w:rPr>
          <w:rFonts w:hint="eastAsia" w:ascii="黑体" w:hAnsi="黑体" w:eastAsia="黑体" w:cs="黑体"/>
          <w:b w:val="0"/>
          <w:bCs w:val="0"/>
          <w:i w:val="0"/>
          <w:iCs w:val="0"/>
          <w:caps w:val="0"/>
          <w:color w:val="333333"/>
          <w:spacing w:val="0"/>
          <w:sz w:val="32"/>
          <w:szCs w:val="32"/>
          <w:shd w:val="clear" w:fill="FFFFFF"/>
          <w:lang w:eastAsia="zh-CN"/>
        </w:rPr>
        <w:t>一、指导思想</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仿宋_GB2312" w:hAnsi="宋体" w:eastAsia="仿宋_GB2312" w:cs="仿宋_GB2312"/>
          <w:i w:val="0"/>
          <w:iCs w:val="0"/>
          <w:caps w:val="0"/>
          <w:color w:val="333333"/>
          <w:spacing w:val="0"/>
          <w:sz w:val="32"/>
          <w:szCs w:val="32"/>
          <w:shd w:val="clear" w:fill="FFFFFF"/>
          <w:lang w:eastAsia="zh-CN"/>
        </w:rPr>
      </w:pPr>
      <w:r>
        <w:rPr>
          <w:rFonts w:hint="eastAsia" w:ascii="仿宋_GB2312" w:hAnsi="宋体" w:eastAsia="仿宋_GB2312" w:cs="仿宋_GB2312"/>
          <w:i w:val="0"/>
          <w:iCs w:val="0"/>
          <w:caps w:val="0"/>
          <w:color w:val="333333"/>
          <w:spacing w:val="0"/>
          <w:sz w:val="32"/>
          <w:szCs w:val="32"/>
          <w:shd w:val="clear" w:fill="FFFFFF"/>
          <w:lang w:eastAsia="zh-CN"/>
        </w:rPr>
        <w:t>坚持以习近平新时代中国特色社会主义思想为指导，深入贯彻落实党的二十大精神</w:t>
      </w:r>
      <w:r>
        <w:rPr>
          <w:rFonts w:hint="default" w:ascii="仿宋_GB2312" w:hAnsi="宋体" w:eastAsia="仿宋_GB2312" w:cs="仿宋_GB2312"/>
          <w:i w:val="0"/>
          <w:iCs w:val="0"/>
          <w:caps w:val="0"/>
          <w:color w:val="333333"/>
          <w:spacing w:val="0"/>
          <w:sz w:val="32"/>
          <w:szCs w:val="32"/>
          <w:shd w:val="clear" w:fill="FFFFFF"/>
          <w:lang w:eastAsia="zh-CN"/>
        </w:rPr>
        <w:t>，</w:t>
      </w:r>
      <w:r>
        <w:rPr>
          <w:rFonts w:hint="eastAsia" w:ascii="仿宋_GB2312" w:hAnsi="宋体" w:eastAsia="仿宋_GB2312" w:cs="仿宋_GB2312"/>
          <w:i w:val="0"/>
          <w:iCs w:val="0"/>
          <w:caps w:val="0"/>
          <w:color w:val="333333"/>
          <w:spacing w:val="0"/>
          <w:sz w:val="32"/>
          <w:szCs w:val="32"/>
          <w:shd w:val="clear" w:fill="FFFFFF"/>
          <w:lang w:eastAsia="zh-CN"/>
        </w:rPr>
        <w:t>紧紧围绕全面深化改革总体目标，以创新调解机制为动力，以化解社会矛盾纠纷为主线，以解决人民群众最关心、最直接、最现实的利益问题为重点，建立健全住建领域矛盾纠纷调处新格局，实现行政调解与人民调解、司法调解相互衔接配合的“三调联动”大调解工作机制，不断整合、强化调解功能，将矛盾和纠纷及时就地化解在基层和萌芽状态，最大限度减少不和谐因素，</w:t>
      </w:r>
      <w:r>
        <w:rPr>
          <w:rFonts w:hint="default" w:ascii="仿宋_GB2312" w:hAnsi="宋体" w:eastAsia="仿宋_GB2312" w:cs="仿宋_GB2312"/>
          <w:i w:val="0"/>
          <w:iCs w:val="0"/>
          <w:caps w:val="0"/>
          <w:color w:val="333333"/>
          <w:spacing w:val="0"/>
          <w:sz w:val="32"/>
          <w:szCs w:val="32"/>
          <w:shd w:val="clear" w:fill="FFFFFF"/>
          <w:lang w:eastAsia="zh-CN"/>
        </w:rPr>
        <w:t>为促进全市经济社会又好又快发展营造和谐稳定的社会环境。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i w:val="0"/>
          <w:iCs w:val="0"/>
          <w:caps w:val="0"/>
          <w:color w:val="333333"/>
          <w:spacing w:val="0"/>
          <w:sz w:val="32"/>
          <w:szCs w:val="32"/>
          <w:shd w:val="clear" w:fill="FFFFFF"/>
          <w:lang w:eastAsia="zh-CN"/>
        </w:rPr>
      </w:pPr>
      <w:r>
        <w:rPr>
          <w:rFonts w:hint="eastAsia" w:ascii="黑体" w:hAnsi="黑体" w:eastAsia="黑体" w:cs="黑体"/>
          <w:b w:val="0"/>
          <w:bCs w:val="0"/>
          <w:i w:val="0"/>
          <w:iCs w:val="0"/>
          <w:caps w:val="0"/>
          <w:color w:val="333333"/>
          <w:spacing w:val="0"/>
          <w:sz w:val="32"/>
          <w:szCs w:val="32"/>
          <w:shd w:val="clear" w:fill="FFFFFF"/>
          <w:lang w:eastAsia="zh-CN"/>
        </w:rPr>
        <w:t>二、基本原则</w:t>
      </w:r>
    </w:p>
    <w:p>
      <w:pPr>
        <w:keepNext w:val="0"/>
        <w:keepLines w:val="0"/>
        <w:pageBreakBefore w:val="0"/>
        <w:kinsoku/>
        <w:wordWrap/>
        <w:overflowPunct/>
        <w:topLinePunct w:val="0"/>
        <w:autoSpaceDE/>
        <w:autoSpaceDN/>
        <w:bidi w:val="0"/>
        <w:adjustRightInd/>
        <w:snapToGrid/>
        <w:spacing w:line="580" w:lineRule="exact"/>
        <w:ind w:firstLine="642" w:firstLineChars="200"/>
        <w:textAlignment w:val="auto"/>
        <w:rPr>
          <w:rFonts w:hint="eastAsia" w:ascii="仿宋_GB2312" w:hAnsi="宋体" w:eastAsia="仿宋_GB2312" w:cs="仿宋_GB2312"/>
          <w:i w:val="0"/>
          <w:iCs w:val="0"/>
          <w:caps w:val="0"/>
          <w:color w:val="333333"/>
          <w:spacing w:val="0"/>
          <w:sz w:val="32"/>
          <w:szCs w:val="32"/>
          <w:shd w:val="clear" w:fill="FFFFFF"/>
          <w:lang w:eastAsia="zh-CN"/>
        </w:rPr>
      </w:pPr>
      <w:r>
        <w:rPr>
          <w:rFonts w:hint="eastAsia" w:ascii="楷体" w:hAnsi="楷体" w:eastAsia="楷体" w:cs="楷体"/>
          <w:b/>
          <w:bCs/>
          <w:i w:val="0"/>
          <w:iCs w:val="0"/>
          <w:caps w:val="0"/>
          <w:color w:val="333333"/>
          <w:spacing w:val="0"/>
          <w:sz w:val="32"/>
          <w:szCs w:val="32"/>
          <w:shd w:val="clear" w:fill="FFFFFF"/>
          <w:lang w:eastAsia="zh-CN"/>
        </w:rPr>
        <w:t>——坚持党的领导原则。</w:t>
      </w:r>
      <w:r>
        <w:rPr>
          <w:rFonts w:hint="eastAsia" w:ascii="仿宋_GB2312" w:hAnsi="宋体" w:eastAsia="仿宋_GB2312" w:cs="仿宋_GB2312"/>
          <w:i w:val="0"/>
          <w:iCs w:val="0"/>
          <w:caps w:val="0"/>
          <w:color w:val="333333"/>
          <w:spacing w:val="0"/>
          <w:sz w:val="32"/>
          <w:szCs w:val="32"/>
          <w:shd w:val="clear" w:fill="FFFFFF"/>
          <w:lang w:eastAsia="zh-CN"/>
        </w:rPr>
        <w:t>坚持党的领导核心作用，有效发挥部门职能优势，构建既有分工又有配合的矛盾纠纷大调解工作格局，形成化解矛盾纠纷的合力。</w:t>
      </w:r>
    </w:p>
    <w:p>
      <w:pPr>
        <w:keepNext w:val="0"/>
        <w:keepLines w:val="0"/>
        <w:pageBreakBefore w:val="0"/>
        <w:kinsoku/>
        <w:wordWrap/>
        <w:overflowPunct/>
        <w:topLinePunct w:val="0"/>
        <w:autoSpaceDE/>
        <w:autoSpaceDN/>
        <w:bidi w:val="0"/>
        <w:adjustRightInd/>
        <w:snapToGrid/>
        <w:spacing w:line="580" w:lineRule="exact"/>
        <w:ind w:firstLine="642" w:firstLineChars="200"/>
        <w:textAlignment w:val="auto"/>
        <w:rPr>
          <w:rFonts w:hint="default" w:ascii="仿宋_GB2312" w:hAnsi="宋体" w:eastAsia="仿宋_GB2312" w:cs="仿宋_GB2312"/>
          <w:i w:val="0"/>
          <w:iCs w:val="0"/>
          <w:caps w:val="0"/>
          <w:color w:val="333333"/>
          <w:spacing w:val="0"/>
          <w:sz w:val="32"/>
          <w:szCs w:val="32"/>
          <w:shd w:val="clear" w:fill="FFFFFF"/>
          <w:lang w:eastAsia="zh-CN"/>
        </w:rPr>
      </w:pPr>
      <w:r>
        <w:rPr>
          <w:rFonts w:hint="eastAsia" w:ascii="楷体" w:hAnsi="楷体" w:eastAsia="楷体" w:cs="楷体"/>
          <w:b/>
          <w:bCs/>
          <w:i w:val="0"/>
          <w:iCs w:val="0"/>
          <w:caps w:val="0"/>
          <w:color w:val="333333"/>
          <w:spacing w:val="0"/>
          <w:sz w:val="32"/>
          <w:szCs w:val="32"/>
          <w:shd w:val="clear" w:fill="FFFFFF"/>
          <w:lang w:eastAsia="zh-CN"/>
        </w:rPr>
        <w:t>——</w:t>
      </w:r>
      <w:r>
        <w:rPr>
          <w:rFonts w:hint="default" w:ascii="楷体" w:hAnsi="楷体" w:eastAsia="楷体" w:cs="楷体"/>
          <w:b/>
          <w:bCs/>
          <w:i w:val="0"/>
          <w:iCs w:val="0"/>
          <w:caps w:val="0"/>
          <w:color w:val="333333"/>
          <w:spacing w:val="0"/>
          <w:sz w:val="32"/>
          <w:szCs w:val="32"/>
          <w:shd w:val="clear" w:fill="FFFFFF"/>
          <w:lang w:eastAsia="zh-CN"/>
        </w:rPr>
        <w:t>坚持源头治理、预防为主原则</w:t>
      </w:r>
      <w:r>
        <w:rPr>
          <w:rFonts w:hint="eastAsia" w:ascii="楷体" w:hAnsi="楷体" w:eastAsia="楷体" w:cs="楷体"/>
          <w:b/>
          <w:bCs/>
          <w:i w:val="0"/>
          <w:iCs w:val="0"/>
          <w:caps w:val="0"/>
          <w:color w:val="333333"/>
          <w:spacing w:val="0"/>
          <w:sz w:val="32"/>
          <w:szCs w:val="32"/>
          <w:shd w:val="clear" w:fill="FFFFFF"/>
          <w:lang w:eastAsia="zh-CN"/>
        </w:rPr>
        <w:t>。</w:t>
      </w:r>
      <w:r>
        <w:rPr>
          <w:rFonts w:hint="default" w:ascii="仿宋_GB2312" w:hAnsi="宋体" w:eastAsia="仿宋_GB2312" w:cs="仿宋_GB2312"/>
          <w:i w:val="0"/>
          <w:iCs w:val="0"/>
          <w:caps w:val="0"/>
          <w:color w:val="333333"/>
          <w:spacing w:val="0"/>
          <w:sz w:val="32"/>
          <w:szCs w:val="32"/>
          <w:shd w:val="clear" w:fill="FFFFFF"/>
          <w:lang w:eastAsia="zh-CN"/>
        </w:rPr>
        <w:t>将预防矛盾纠纷贯穿于重大决策、行政执法、</w:t>
      </w:r>
      <w:r>
        <w:rPr>
          <w:rFonts w:hint="eastAsia" w:ascii="仿宋_GB2312" w:hAnsi="宋体" w:eastAsia="仿宋_GB2312" w:cs="仿宋_GB2312"/>
          <w:i w:val="0"/>
          <w:iCs w:val="0"/>
          <w:caps w:val="0"/>
          <w:color w:val="333333"/>
          <w:spacing w:val="0"/>
          <w:sz w:val="32"/>
          <w:szCs w:val="32"/>
          <w:shd w:val="clear" w:fill="FFFFFF"/>
          <w:lang w:eastAsia="zh-CN"/>
        </w:rPr>
        <w:t>行业监管</w:t>
      </w:r>
      <w:r>
        <w:rPr>
          <w:rFonts w:hint="default" w:ascii="仿宋_GB2312" w:hAnsi="宋体" w:eastAsia="仿宋_GB2312" w:cs="仿宋_GB2312"/>
          <w:i w:val="0"/>
          <w:iCs w:val="0"/>
          <w:caps w:val="0"/>
          <w:color w:val="333333"/>
          <w:spacing w:val="0"/>
          <w:sz w:val="32"/>
          <w:szCs w:val="32"/>
          <w:shd w:val="clear" w:fill="FFFFFF"/>
          <w:lang w:eastAsia="zh-CN"/>
        </w:rPr>
        <w:t>等全过程，从源头上减少矛盾纠纷的产生</w:t>
      </w:r>
      <w:r>
        <w:rPr>
          <w:rFonts w:hint="eastAsia" w:ascii="仿宋_GB2312" w:hAnsi="宋体" w:eastAsia="仿宋_GB2312" w:cs="仿宋_GB2312"/>
          <w:i w:val="0"/>
          <w:iCs w:val="0"/>
          <w:caps w:val="0"/>
          <w:color w:val="333333"/>
          <w:spacing w:val="0"/>
          <w:sz w:val="32"/>
          <w:szCs w:val="32"/>
          <w:shd w:val="clear" w:fill="FFFFFF"/>
          <w:lang w:eastAsia="zh-CN"/>
        </w:rPr>
        <w:t>。</w:t>
      </w:r>
    </w:p>
    <w:p>
      <w:pPr>
        <w:keepNext w:val="0"/>
        <w:keepLines w:val="0"/>
        <w:pageBreakBefore w:val="0"/>
        <w:kinsoku/>
        <w:wordWrap/>
        <w:overflowPunct/>
        <w:topLinePunct w:val="0"/>
        <w:autoSpaceDE/>
        <w:autoSpaceDN/>
        <w:bidi w:val="0"/>
        <w:adjustRightInd/>
        <w:snapToGrid/>
        <w:spacing w:line="580" w:lineRule="exact"/>
        <w:ind w:firstLine="642" w:firstLineChars="200"/>
        <w:textAlignment w:val="auto"/>
        <w:rPr>
          <w:rFonts w:hint="eastAsia" w:ascii="仿宋_GB2312" w:hAnsi="宋体" w:eastAsia="仿宋_GB2312" w:cs="仿宋_GB2312"/>
          <w:i w:val="0"/>
          <w:iCs w:val="0"/>
          <w:caps w:val="0"/>
          <w:color w:val="333333"/>
          <w:spacing w:val="0"/>
          <w:sz w:val="32"/>
          <w:szCs w:val="32"/>
          <w:shd w:val="clear" w:fill="FFFFFF"/>
          <w:lang w:eastAsia="zh-CN"/>
        </w:rPr>
      </w:pPr>
      <w:r>
        <w:rPr>
          <w:rFonts w:hint="eastAsia" w:ascii="楷体" w:hAnsi="楷体" w:eastAsia="楷体" w:cs="楷体"/>
          <w:b/>
          <w:bCs/>
          <w:i w:val="0"/>
          <w:iCs w:val="0"/>
          <w:caps w:val="0"/>
          <w:color w:val="333333"/>
          <w:spacing w:val="0"/>
          <w:sz w:val="32"/>
          <w:szCs w:val="32"/>
          <w:shd w:val="clear" w:fill="FFFFFF"/>
          <w:lang w:eastAsia="zh-CN"/>
        </w:rPr>
        <w:t>——</w:t>
      </w:r>
      <w:r>
        <w:rPr>
          <w:rFonts w:hint="default" w:ascii="楷体" w:hAnsi="楷体" w:eastAsia="楷体" w:cs="楷体"/>
          <w:b/>
          <w:bCs/>
          <w:i w:val="0"/>
          <w:iCs w:val="0"/>
          <w:caps w:val="0"/>
          <w:color w:val="333333"/>
          <w:spacing w:val="0"/>
          <w:sz w:val="32"/>
          <w:szCs w:val="32"/>
          <w:shd w:val="clear" w:fill="FFFFFF"/>
          <w:lang w:eastAsia="zh-CN"/>
        </w:rPr>
        <w:t>坚持层级管理</w:t>
      </w:r>
      <w:r>
        <w:rPr>
          <w:rFonts w:hint="eastAsia" w:ascii="楷体" w:hAnsi="楷体" w:eastAsia="楷体" w:cs="楷体"/>
          <w:b/>
          <w:bCs/>
          <w:i w:val="0"/>
          <w:iCs w:val="0"/>
          <w:caps w:val="0"/>
          <w:color w:val="333333"/>
          <w:spacing w:val="0"/>
          <w:sz w:val="32"/>
          <w:szCs w:val="32"/>
          <w:shd w:val="clear" w:fill="FFFFFF"/>
          <w:lang w:eastAsia="zh-CN"/>
        </w:rPr>
        <w:t>、</w:t>
      </w:r>
      <w:r>
        <w:rPr>
          <w:rFonts w:hint="default" w:ascii="楷体" w:hAnsi="楷体" w:eastAsia="楷体" w:cs="楷体"/>
          <w:b/>
          <w:bCs/>
          <w:i w:val="0"/>
          <w:iCs w:val="0"/>
          <w:caps w:val="0"/>
          <w:color w:val="333333"/>
          <w:spacing w:val="0"/>
          <w:sz w:val="32"/>
          <w:szCs w:val="32"/>
          <w:shd w:val="clear" w:fill="FFFFFF"/>
          <w:lang w:eastAsia="zh-CN"/>
        </w:rPr>
        <w:t>联动</w:t>
      </w:r>
      <w:r>
        <w:rPr>
          <w:rFonts w:hint="eastAsia" w:ascii="楷体" w:hAnsi="楷体" w:eastAsia="楷体" w:cs="楷体"/>
          <w:b/>
          <w:bCs/>
          <w:i w:val="0"/>
          <w:iCs w:val="0"/>
          <w:caps w:val="0"/>
          <w:color w:val="333333"/>
          <w:spacing w:val="0"/>
          <w:sz w:val="32"/>
          <w:szCs w:val="32"/>
          <w:shd w:val="clear" w:fill="FFFFFF"/>
          <w:lang w:eastAsia="zh-CN"/>
        </w:rPr>
        <w:t>协作</w:t>
      </w:r>
      <w:r>
        <w:rPr>
          <w:rFonts w:hint="default" w:ascii="楷体" w:hAnsi="楷体" w:eastAsia="楷体" w:cs="楷体"/>
          <w:b/>
          <w:bCs/>
          <w:i w:val="0"/>
          <w:iCs w:val="0"/>
          <w:caps w:val="0"/>
          <w:color w:val="333333"/>
          <w:spacing w:val="0"/>
          <w:sz w:val="32"/>
          <w:szCs w:val="32"/>
          <w:shd w:val="clear" w:fill="FFFFFF"/>
          <w:lang w:eastAsia="zh-CN"/>
        </w:rPr>
        <w:t>原则</w:t>
      </w:r>
      <w:r>
        <w:rPr>
          <w:rFonts w:hint="eastAsia" w:ascii="仿宋" w:hAnsi="仿宋" w:eastAsia="仿宋" w:cs="仿宋"/>
          <w:i w:val="0"/>
          <w:iCs w:val="0"/>
          <w:caps w:val="0"/>
          <w:color w:val="333333"/>
          <w:spacing w:val="0"/>
          <w:sz w:val="31"/>
          <w:szCs w:val="31"/>
          <w:shd w:val="clear" w:fill="FFFFFF"/>
          <w:lang w:eastAsia="zh-CN"/>
        </w:rPr>
        <w:t>。</w:t>
      </w:r>
      <w:r>
        <w:rPr>
          <w:rFonts w:hint="default" w:ascii="仿宋_GB2312" w:hAnsi="宋体" w:eastAsia="仿宋_GB2312" w:cs="仿宋_GB2312"/>
          <w:i w:val="0"/>
          <w:iCs w:val="0"/>
          <w:caps w:val="0"/>
          <w:color w:val="333333"/>
          <w:spacing w:val="0"/>
          <w:sz w:val="32"/>
          <w:szCs w:val="32"/>
          <w:shd w:val="clear" w:fill="FFFFFF"/>
          <w:lang w:eastAsia="zh-CN"/>
        </w:rPr>
        <w:t>按照“属地管理、</w:t>
      </w:r>
      <w:r>
        <w:rPr>
          <w:rFonts w:hint="eastAsia" w:ascii="仿宋_GB2312" w:hAnsi="宋体" w:eastAsia="仿宋_GB2312" w:cs="仿宋_GB2312"/>
          <w:i w:val="0"/>
          <w:iCs w:val="0"/>
          <w:caps w:val="0"/>
          <w:color w:val="333333"/>
          <w:spacing w:val="0"/>
          <w:sz w:val="32"/>
          <w:szCs w:val="32"/>
          <w:shd w:val="clear" w:fill="FFFFFF"/>
          <w:lang w:eastAsia="zh-CN"/>
        </w:rPr>
        <w:t>部门协作</w:t>
      </w:r>
      <w:r>
        <w:rPr>
          <w:rFonts w:hint="default" w:ascii="仿宋_GB2312" w:hAnsi="宋体" w:eastAsia="仿宋_GB2312" w:cs="仿宋_GB2312"/>
          <w:i w:val="0"/>
          <w:iCs w:val="0"/>
          <w:caps w:val="0"/>
          <w:color w:val="333333"/>
          <w:spacing w:val="0"/>
          <w:sz w:val="32"/>
          <w:szCs w:val="32"/>
          <w:shd w:val="clear" w:fill="FFFFFF"/>
          <w:lang w:eastAsia="zh-CN"/>
        </w:rPr>
        <w:t>”的原则，</w:t>
      </w:r>
      <w:r>
        <w:rPr>
          <w:rFonts w:hint="eastAsia" w:ascii="仿宋_GB2312" w:hAnsi="宋体" w:eastAsia="仿宋_GB2312" w:cs="仿宋_GB2312"/>
          <w:i w:val="0"/>
          <w:iCs w:val="0"/>
          <w:caps w:val="0"/>
          <w:color w:val="333333"/>
          <w:spacing w:val="0"/>
          <w:sz w:val="32"/>
          <w:szCs w:val="32"/>
          <w:shd w:val="clear" w:fill="FFFFFF"/>
          <w:lang w:eastAsia="zh-CN"/>
        </w:rPr>
        <w:t>强化基层站点调解功能，优化“三调联动”部门间协作机制，</w:t>
      </w:r>
      <w:r>
        <w:rPr>
          <w:rFonts w:hint="default" w:ascii="仿宋_GB2312" w:hAnsi="宋体" w:eastAsia="仿宋_GB2312" w:cs="仿宋_GB2312"/>
          <w:i w:val="0"/>
          <w:iCs w:val="0"/>
          <w:caps w:val="0"/>
          <w:color w:val="333333"/>
          <w:spacing w:val="0"/>
          <w:sz w:val="32"/>
          <w:szCs w:val="32"/>
          <w:shd w:val="clear" w:fill="FFFFFF"/>
          <w:lang w:eastAsia="zh-CN"/>
        </w:rPr>
        <w:t>努力将社会矛盾化解在基层、消除在萌芽状态</w:t>
      </w:r>
      <w:r>
        <w:rPr>
          <w:rFonts w:hint="eastAsia" w:ascii="仿宋_GB2312" w:hAnsi="宋体" w:eastAsia="仿宋_GB2312" w:cs="仿宋_GB2312"/>
          <w:i w:val="0"/>
          <w:iCs w:val="0"/>
          <w:caps w:val="0"/>
          <w:color w:val="333333"/>
          <w:spacing w:val="0"/>
          <w:sz w:val="32"/>
          <w:szCs w:val="32"/>
          <w:shd w:val="clear" w:fill="FFFFFF"/>
          <w:lang w:eastAsia="zh-CN"/>
        </w:rPr>
        <w:t>。</w:t>
      </w:r>
    </w:p>
    <w:p>
      <w:pPr>
        <w:keepNext w:val="0"/>
        <w:keepLines w:val="0"/>
        <w:pageBreakBefore w:val="0"/>
        <w:kinsoku/>
        <w:wordWrap/>
        <w:overflowPunct/>
        <w:topLinePunct w:val="0"/>
        <w:autoSpaceDE/>
        <w:autoSpaceDN/>
        <w:bidi w:val="0"/>
        <w:adjustRightInd/>
        <w:snapToGrid/>
        <w:spacing w:line="580" w:lineRule="exact"/>
        <w:ind w:firstLine="642" w:firstLineChars="200"/>
        <w:textAlignment w:val="auto"/>
        <w:rPr>
          <w:rFonts w:hint="eastAsia" w:ascii="黑体" w:hAnsi="黑体" w:eastAsia="黑体" w:cs="黑体"/>
          <w:b w:val="0"/>
          <w:bCs w:val="0"/>
          <w:i w:val="0"/>
          <w:iCs w:val="0"/>
          <w:caps w:val="0"/>
          <w:color w:val="333333"/>
          <w:spacing w:val="0"/>
          <w:sz w:val="32"/>
          <w:szCs w:val="32"/>
          <w:shd w:val="clear" w:fill="FFFFFF"/>
          <w:lang w:eastAsia="zh-CN"/>
        </w:rPr>
      </w:pPr>
      <w:r>
        <w:rPr>
          <w:rFonts w:hint="eastAsia" w:ascii="楷体" w:hAnsi="楷体" w:eastAsia="楷体" w:cs="楷体"/>
          <w:b/>
          <w:bCs/>
          <w:i w:val="0"/>
          <w:iCs w:val="0"/>
          <w:caps w:val="0"/>
          <w:color w:val="333333"/>
          <w:spacing w:val="0"/>
          <w:sz w:val="32"/>
          <w:szCs w:val="32"/>
          <w:shd w:val="clear" w:fill="FFFFFF"/>
          <w:lang w:eastAsia="zh-CN"/>
        </w:rPr>
        <w:t>——</w:t>
      </w:r>
      <w:r>
        <w:rPr>
          <w:rFonts w:hint="default" w:ascii="楷体" w:hAnsi="楷体" w:eastAsia="楷体" w:cs="楷体"/>
          <w:b/>
          <w:bCs/>
          <w:i w:val="0"/>
          <w:iCs w:val="0"/>
          <w:caps w:val="0"/>
          <w:color w:val="333333"/>
          <w:spacing w:val="0"/>
          <w:sz w:val="32"/>
          <w:szCs w:val="32"/>
          <w:shd w:val="clear" w:fill="FFFFFF"/>
          <w:lang w:eastAsia="zh-CN"/>
        </w:rPr>
        <w:t>坚持以人为本、高效便民原则</w:t>
      </w:r>
      <w:r>
        <w:rPr>
          <w:rFonts w:hint="eastAsia" w:ascii="楷体" w:hAnsi="楷体" w:eastAsia="楷体" w:cs="楷体"/>
          <w:b/>
          <w:bCs/>
          <w:i w:val="0"/>
          <w:iCs w:val="0"/>
          <w:caps w:val="0"/>
          <w:color w:val="333333"/>
          <w:spacing w:val="0"/>
          <w:sz w:val="32"/>
          <w:szCs w:val="32"/>
          <w:shd w:val="clear" w:fill="FFFFFF"/>
          <w:lang w:eastAsia="zh-CN"/>
        </w:rPr>
        <w:t>。</w:t>
      </w:r>
      <w:r>
        <w:rPr>
          <w:rFonts w:hint="eastAsia" w:ascii="仿宋_GB2312" w:hAnsi="宋体" w:eastAsia="仿宋_GB2312" w:cs="仿宋_GB2312"/>
          <w:i w:val="0"/>
          <w:iCs w:val="0"/>
          <w:caps w:val="0"/>
          <w:color w:val="333333"/>
          <w:spacing w:val="0"/>
          <w:sz w:val="32"/>
          <w:szCs w:val="32"/>
          <w:shd w:val="clear" w:fill="FFFFFF"/>
          <w:lang w:eastAsia="zh-CN"/>
        </w:rPr>
        <w:t>把广大人民群众的根本利益作为调解工作的出发点和落脚点，</w:t>
      </w:r>
      <w:r>
        <w:rPr>
          <w:rFonts w:hint="default" w:ascii="仿宋_GB2312" w:hAnsi="宋体" w:eastAsia="仿宋_GB2312" w:cs="仿宋_GB2312"/>
          <w:i w:val="0"/>
          <w:iCs w:val="0"/>
          <w:caps w:val="0"/>
          <w:color w:val="333333"/>
          <w:spacing w:val="0"/>
          <w:sz w:val="32"/>
          <w:szCs w:val="32"/>
          <w:shd w:val="clear" w:fill="FFFFFF"/>
          <w:lang w:eastAsia="zh-CN"/>
        </w:rPr>
        <w:t>为群众提供多元、便捷的矛盾纠纷解决方式</w:t>
      </w:r>
      <w:r>
        <w:rPr>
          <w:rFonts w:hint="eastAsia" w:ascii="仿宋_GB2312" w:hAnsi="宋体" w:eastAsia="仿宋_GB2312" w:cs="仿宋_GB2312"/>
          <w:i w:val="0"/>
          <w:iCs w:val="0"/>
          <w:caps w:val="0"/>
          <w:color w:val="333333"/>
          <w:spacing w:val="0"/>
          <w:sz w:val="32"/>
          <w:szCs w:val="32"/>
          <w:shd w:val="clear" w:fill="FFFFFF"/>
          <w:lang w:eastAsia="zh-CN"/>
        </w:rPr>
        <w:t>，引导群众以理性合法的形式表达利益诉求，妥善解决矛盾纠纷，切实维护好人民群众最现实、最关心、最直接的利益。</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s="仿宋_GB2312"/>
          <w:i w:val="0"/>
          <w:iCs w:val="0"/>
          <w:caps w:val="0"/>
          <w:color w:val="333333"/>
          <w:spacing w:val="0"/>
          <w:sz w:val="32"/>
          <w:szCs w:val="32"/>
          <w:shd w:val="clear" w:fill="FFFFFF"/>
          <w:lang w:eastAsia="zh-CN"/>
        </w:rPr>
      </w:pPr>
      <w:r>
        <w:rPr>
          <w:rFonts w:hint="eastAsia" w:ascii="黑体" w:hAnsi="黑体" w:eastAsia="黑体" w:cs="黑体"/>
          <w:b w:val="0"/>
          <w:bCs w:val="0"/>
          <w:i w:val="0"/>
          <w:iCs w:val="0"/>
          <w:caps w:val="0"/>
          <w:color w:val="333333"/>
          <w:spacing w:val="0"/>
          <w:sz w:val="32"/>
          <w:szCs w:val="32"/>
          <w:shd w:val="clear" w:fill="FFFFFF"/>
          <w:lang w:eastAsia="zh-CN"/>
        </w:rPr>
        <w:t>三、目标任务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s="仿宋_GB2312"/>
          <w:i w:val="0"/>
          <w:iCs w:val="0"/>
          <w:caps w:val="0"/>
          <w:color w:val="333333"/>
          <w:spacing w:val="0"/>
          <w:sz w:val="32"/>
          <w:szCs w:val="32"/>
          <w:shd w:val="clear" w:fill="FFFFFF"/>
          <w:lang w:eastAsia="zh-CN"/>
        </w:rPr>
      </w:pPr>
      <w:r>
        <w:rPr>
          <w:rFonts w:hint="eastAsia" w:ascii="仿宋_GB2312" w:hAnsi="宋体" w:eastAsia="仿宋_GB2312" w:cs="仿宋_GB2312"/>
          <w:i w:val="0"/>
          <w:iCs w:val="0"/>
          <w:caps w:val="0"/>
          <w:color w:val="333333"/>
          <w:spacing w:val="0"/>
          <w:sz w:val="32"/>
          <w:szCs w:val="32"/>
          <w:shd w:val="clear" w:fill="FFFFFF"/>
          <w:lang w:eastAsia="zh-CN"/>
        </w:rPr>
        <w:t>通过健全完善人民调解、行政调解、司法调解“三调联动”工作机制,形成领导有力、各负其责、工作协调、运转高效的矛盾纠纷“大调解”工作格局,不断提高调解质量和调解成功率，及时将矛盾纠纷就地化解在基层、消除在萌芽状态，实现源头治理，确保社会和谐稳定。</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i w:val="0"/>
          <w:iCs w:val="0"/>
          <w:caps w:val="0"/>
          <w:color w:val="333333"/>
          <w:spacing w:val="0"/>
          <w:sz w:val="32"/>
          <w:szCs w:val="32"/>
          <w:shd w:val="clear" w:fill="FFFFFF"/>
          <w:lang w:eastAsia="zh-CN"/>
        </w:rPr>
      </w:pPr>
      <w:r>
        <w:rPr>
          <w:rFonts w:hint="eastAsia" w:ascii="黑体" w:hAnsi="黑体" w:eastAsia="黑体" w:cs="黑体"/>
          <w:b w:val="0"/>
          <w:bCs w:val="0"/>
          <w:i w:val="0"/>
          <w:iCs w:val="0"/>
          <w:caps w:val="0"/>
          <w:color w:val="333333"/>
          <w:spacing w:val="0"/>
          <w:sz w:val="32"/>
          <w:szCs w:val="32"/>
          <w:shd w:val="clear" w:fill="FFFFFF"/>
          <w:lang w:eastAsia="zh-CN"/>
        </w:rPr>
        <w:t>四、工作机制</w:t>
      </w:r>
    </w:p>
    <w:p>
      <w:pPr>
        <w:keepNext w:val="0"/>
        <w:keepLines w:val="0"/>
        <w:pageBreakBefore w:val="0"/>
        <w:kinsoku/>
        <w:wordWrap/>
        <w:overflowPunct/>
        <w:topLinePunct w:val="0"/>
        <w:autoSpaceDE/>
        <w:autoSpaceDN/>
        <w:bidi w:val="0"/>
        <w:adjustRightInd/>
        <w:snapToGrid/>
        <w:spacing w:line="580" w:lineRule="exact"/>
        <w:ind w:firstLine="642" w:firstLineChars="200"/>
        <w:textAlignment w:val="auto"/>
        <w:rPr>
          <w:rFonts w:hint="default" w:ascii="仿宋_GB2312" w:hAnsi="宋体" w:eastAsia="仿宋_GB2312" w:cs="仿宋_GB2312"/>
          <w:i w:val="0"/>
          <w:iCs w:val="0"/>
          <w:caps w:val="0"/>
          <w:color w:val="333333"/>
          <w:spacing w:val="0"/>
          <w:sz w:val="32"/>
          <w:szCs w:val="32"/>
          <w:shd w:val="clear" w:fill="FFFFFF"/>
          <w:lang w:val="en-US" w:eastAsia="zh-CN"/>
        </w:rPr>
      </w:pPr>
      <w:r>
        <w:rPr>
          <w:rFonts w:hint="eastAsia" w:ascii="楷体" w:hAnsi="楷体" w:eastAsia="楷体" w:cs="楷体"/>
          <w:b/>
          <w:bCs/>
          <w:i w:val="0"/>
          <w:iCs w:val="0"/>
          <w:caps w:val="0"/>
          <w:color w:val="333333"/>
          <w:spacing w:val="0"/>
          <w:sz w:val="32"/>
          <w:szCs w:val="32"/>
          <w:shd w:val="clear" w:fill="FFFFFF"/>
          <w:lang w:val="en-US" w:eastAsia="zh-CN"/>
        </w:rPr>
        <w:t>（一）移送调解。</w:t>
      </w:r>
      <w:r>
        <w:rPr>
          <w:rFonts w:hint="eastAsia" w:ascii="仿宋_GB2312" w:hAnsi="宋体" w:eastAsia="仿宋_GB2312" w:cs="仿宋_GB2312"/>
          <w:i w:val="0"/>
          <w:iCs w:val="0"/>
          <w:caps w:val="0"/>
          <w:color w:val="333333"/>
          <w:spacing w:val="0"/>
          <w:sz w:val="32"/>
          <w:szCs w:val="32"/>
          <w:shd w:val="clear" w:fill="FFFFFF"/>
          <w:lang w:val="en-US" w:eastAsia="zh-CN"/>
        </w:rPr>
        <w:t>建立调解案源分类、分流移送机制。对于住建领域专业技术强、涉案金额较大的民事纠纷一般采用行政调解，人民调解委员会可以在收到调解申请后受理前移送至属地建设部门办理；</w:t>
      </w:r>
      <w:r>
        <w:rPr>
          <w:rFonts w:hint="default" w:ascii="仿宋_GB2312" w:hAnsi="宋体" w:eastAsia="仿宋_GB2312" w:cs="仿宋_GB2312"/>
          <w:i w:val="0"/>
          <w:iCs w:val="0"/>
          <w:caps w:val="0"/>
          <w:color w:val="333333"/>
          <w:spacing w:val="0"/>
          <w:sz w:val="32"/>
          <w:szCs w:val="32"/>
          <w:shd w:val="clear" w:fill="FFFFFF"/>
          <w:lang w:val="en-US" w:eastAsia="zh-CN"/>
        </w:rPr>
        <w:t>对</w:t>
      </w:r>
      <w:r>
        <w:rPr>
          <w:rFonts w:hint="eastAsia" w:ascii="仿宋_GB2312" w:hAnsi="宋体" w:eastAsia="仿宋_GB2312" w:cs="仿宋_GB2312"/>
          <w:i w:val="0"/>
          <w:iCs w:val="0"/>
          <w:caps w:val="0"/>
          <w:color w:val="333333"/>
          <w:spacing w:val="0"/>
          <w:sz w:val="32"/>
          <w:szCs w:val="32"/>
          <w:shd w:val="clear" w:fill="FFFFFF"/>
          <w:lang w:val="en-US" w:eastAsia="zh-CN"/>
        </w:rPr>
        <w:t>于</w:t>
      </w:r>
      <w:r>
        <w:rPr>
          <w:rFonts w:hint="default" w:ascii="仿宋_GB2312" w:hAnsi="宋体" w:eastAsia="仿宋_GB2312" w:cs="仿宋_GB2312"/>
          <w:i w:val="0"/>
          <w:iCs w:val="0"/>
          <w:caps w:val="0"/>
          <w:color w:val="333333"/>
          <w:spacing w:val="0"/>
          <w:sz w:val="32"/>
          <w:szCs w:val="32"/>
          <w:shd w:val="clear" w:fill="FFFFFF"/>
          <w:lang w:val="en-US" w:eastAsia="zh-CN"/>
        </w:rPr>
        <w:t>事实清楚，各方当事人争议不大或者所涉赔偿、补偿数额在</w:t>
      </w:r>
      <w:r>
        <w:rPr>
          <w:rFonts w:hint="eastAsia" w:ascii="仿宋_GB2312" w:hAnsi="宋体" w:eastAsia="仿宋_GB2312" w:cs="仿宋_GB2312"/>
          <w:i w:val="0"/>
          <w:iCs w:val="0"/>
          <w:caps w:val="0"/>
          <w:color w:val="333333"/>
          <w:spacing w:val="0"/>
          <w:sz w:val="32"/>
          <w:szCs w:val="32"/>
          <w:shd w:val="clear" w:fill="FFFFFF"/>
          <w:lang w:val="en-US" w:eastAsia="zh-CN"/>
        </w:rPr>
        <w:t>1</w:t>
      </w:r>
      <w:r>
        <w:rPr>
          <w:rFonts w:hint="default" w:ascii="仿宋_GB2312" w:hAnsi="宋体" w:eastAsia="仿宋_GB2312" w:cs="仿宋_GB2312"/>
          <w:i w:val="0"/>
          <w:iCs w:val="0"/>
          <w:caps w:val="0"/>
          <w:color w:val="333333"/>
          <w:spacing w:val="0"/>
          <w:sz w:val="32"/>
          <w:szCs w:val="32"/>
          <w:shd w:val="clear" w:fill="FFFFFF"/>
          <w:lang w:val="en-US" w:eastAsia="zh-CN"/>
        </w:rPr>
        <w:t>万元以下的</w:t>
      </w:r>
      <w:r>
        <w:rPr>
          <w:rFonts w:hint="eastAsia" w:ascii="仿宋_GB2312" w:hAnsi="宋体" w:eastAsia="仿宋_GB2312" w:cs="仿宋_GB2312"/>
          <w:i w:val="0"/>
          <w:iCs w:val="0"/>
          <w:caps w:val="0"/>
          <w:color w:val="333333"/>
          <w:spacing w:val="0"/>
          <w:sz w:val="32"/>
          <w:szCs w:val="32"/>
          <w:shd w:val="clear" w:fill="FFFFFF"/>
          <w:lang w:val="en-US" w:eastAsia="zh-CN"/>
        </w:rPr>
        <w:t>物业民事纠纷一般采用人民调解</w:t>
      </w:r>
      <w:r>
        <w:rPr>
          <w:rFonts w:hint="default" w:ascii="仿宋_GB2312" w:hAnsi="宋体" w:eastAsia="仿宋_GB2312" w:cs="仿宋_GB2312"/>
          <w:i w:val="0"/>
          <w:iCs w:val="0"/>
          <w:caps w:val="0"/>
          <w:color w:val="333333"/>
          <w:spacing w:val="0"/>
          <w:sz w:val="32"/>
          <w:szCs w:val="32"/>
          <w:shd w:val="clear" w:fill="FFFFFF"/>
          <w:lang w:val="en-US" w:eastAsia="zh-CN"/>
        </w:rPr>
        <w:t>，</w:t>
      </w:r>
      <w:r>
        <w:rPr>
          <w:rFonts w:hint="eastAsia" w:ascii="仿宋_GB2312" w:hAnsi="宋体" w:eastAsia="仿宋_GB2312" w:cs="仿宋_GB2312"/>
          <w:i w:val="0"/>
          <w:iCs w:val="0"/>
          <w:caps w:val="0"/>
          <w:color w:val="333333"/>
          <w:spacing w:val="0"/>
          <w:sz w:val="32"/>
          <w:szCs w:val="32"/>
          <w:shd w:val="clear" w:fill="FFFFFF"/>
          <w:lang w:val="en-US" w:eastAsia="zh-CN"/>
        </w:rPr>
        <w:t>建设部门可以在收到调解申请后受理前移送至属地人民调解委员会办理</w:t>
      </w:r>
      <w:r>
        <w:rPr>
          <w:rFonts w:hint="default" w:ascii="仿宋_GB2312" w:hAnsi="宋体" w:eastAsia="仿宋_GB2312" w:cs="仿宋_GB2312"/>
          <w:i w:val="0"/>
          <w:iCs w:val="0"/>
          <w:caps w:val="0"/>
          <w:color w:val="333333"/>
          <w:spacing w:val="0"/>
          <w:sz w:val="32"/>
          <w:szCs w:val="32"/>
          <w:shd w:val="clear" w:fill="FFFFFF"/>
          <w:lang w:val="en-US"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仿宋_GB2312" w:hAnsi="宋体" w:eastAsia="仿宋_GB2312" w:cs="仿宋_GB2312"/>
          <w:i w:val="0"/>
          <w:iCs w:val="0"/>
          <w:caps w:val="0"/>
          <w:color w:val="333333"/>
          <w:spacing w:val="0"/>
          <w:sz w:val="32"/>
          <w:szCs w:val="32"/>
          <w:shd w:val="clear" w:fill="FFFFFF"/>
          <w:lang w:val="en-US" w:eastAsia="zh-CN"/>
        </w:rPr>
      </w:pPr>
      <w:r>
        <w:rPr>
          <w:rFonts w:hint="eastAsia" w:ascii="仿宋_GB2312" w:hAnsi="宋体" w:eastAsia="仿宋_GB2312" w:cs="仿宋_GB2312"/>
          <w:i w:val="0"/>
          <w:iCs w:val="0"/>
          <w:caps w:val="0"/>
          <w:color w:val="333333"/>
          <w:spacing w:val="0"/>
          <w:kern w:val="2"/>
          <w:sz w:val="32"/>
          <w:szCs w:val="32"/>
          <w:shd w:val="clear" w:fill="FFFFFF"/>
          <w:lang w:val="en-US" w:eastAsia="zh-CN" w:bidi="ar-SA"/>
        </w:rPr>
        <w:t>移送调解的，应当征得各方当事人同意，并向受移送的调解机构出具移送函。</w:t>
      </w:r>
    </w:p>
    <w:p>
      <w:pPr>
        <w:keepNext w:val="0"/>
        <w:keepLines w:val="0"/>
        <w:pageBreakBefore w:val="0"/>
        <w:kinsoku/>
        <w:wordWrap/>
        <w:overflowPunct/>
        <w:topLinePunct w:val="0"/>
        <w:autoSpaceDE/>
        <w:autoSpaceDN/>
        <w:bidi w:val="0"/>
        <w:adjustRightInd/>
        <w:snapToGrid/>
        <w:spacing w:line="580" w:lineRule="exact"/>
        <w:ind w:firstLine="642" w:firstLineChars="200"/>
        <w:textAlignment w:val="auto"/>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楷体" w:hAnsi="楷体" w:eastAsia="楷体" w:cs="楷体"/>
          <w:b/>
          <w:bCs/>
          <w:i w:val="0"/>
          <w:iCs w:val="0"/>
          <w:caps w:val="0"/>
          <w:color w:val="333333"/>
          <w:spacing w:val="0"/>
          <w:sz w:val="32"/>
          <w:szCs w:val="32"/>
          <w:shd w:val="clear" w:fill="FFFFFF"/>
          <w:lang w:val="en-US" w:eastAsia="zh-CN"/>
        </w:rPr>
        <w:t>（二）委托调解。</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人民法院在有关建设领域民事纠纷或行政争议的受理、审理阶段，根据案件需要，可以委托行政调解代为调解。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eastAsia="仿宋_GB2312" w:cs="仿宋_GB2312"/>
          <w:i w:val="0"/>
          <w:iCs w:val="0"/>
          <w:caps w:val="0"/>
          <w:color w:val="333333"/>
          <w:spacing w:val="0"/>
          <w:kern w:val="2"/>
          <w:sz w:val="32"/>
          <w:szCs w:val="32"/>
          <w:shd w:val="clear" w:fill="FFFFFF"/>
          <w:lang w:val="en-US" w:eastAsia="zh-CN" w:bidi="ar-SA"/>
        </w:rPr>
        <w:t>人民法院委托行政调解的，应当征得各方当事人同意，并向嘉兴市建设系统行政调解委员会出具委托函。</w:t>
      </w:r>
    </w:p>
    <w:p>
      <w:pPr>
        <w:keepNext w:val="0"/>
        <w:keepLines w:val="0"/>
        <w:pageBreakBefore w:val="0"/>
        <w:kinsoku/>
        <w:wordWrap/>
        <w:overflowPunct/>
        <w:topLinePunct w:val="0"/>
        <w:autoSpaceDE/>
        <w:autoSpaceDN/>
        <w:bidi w:val="0"/>
        <w:adjustRightInd/>
        <w:snapToGrid/>
        <w:spacing w:line="580" w:lineRule="exact"/>
        <w:ind w:firstLine="642" w:firstLineChars="200"/>
        <w:textAlignment w:val="auto"/>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楷体" w:hAnsi="楷体" w:eastAsia="楷体" w:cs="楷体"/>
          <w:b/>
          <w:bCs/>
          <w:i w:val="0"/>
          <w:iCs w:val="0"/>
          <w:caps w:val="0"/>
          <w:color w:val="333333"/>
          <w:spacing w:val="0"/>
          <w:sz w:val="32"/>
          <w:szCs w:val="32"/>
          <w:shd w:val="clear" w:fill="FFFFFF"/>
          <w:lang w:val="en-US" w:eastAsia="zh-CN"/>
        </w:rPr>
        <w:t>（三）邀请调解。</w:t>
      </w:r>
      <w:r>
        <w:rPr>
          <w:rFonts w:hint="eastAsia" w:ascii="仿宋_GB2312" w:hAnsi="宋体" w:eastAsia="仿宋_GB2312" w:cs="仿宋_GB2312"/>
          <w:i w:val="0"/>
          <w:iCs w:val="0"/>
          <w:caps w:val="0"/>
          <w:color w:val="333333"/>
          <w:spacing w:val="0"/>
          <w:sz w:val="32"/>
          <w:szCs w:val="32"/>
          <w:shd w:val="clear" w:fill="FFFFFF"/>
          <w:lang w:val="en-US" w:eastAsia="zh-CN"/>
        </w:rPr>
        <w:t>调</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解机构在受理调解申请后，发现案件属于案源分流中适宜行政调解或人民调解方式的，可以邀请属地建设部门或人民调解委员会指派调解员参加调解。人民法院在有关建设领域民事纠纷或行政争议的受理、审理阶段，根据案件需要，可以以共享法庭等形式邀请建设部门行政调解员参加调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s="仿宋_GB2312"/>
          <w:i w:val="0"/>
          <w:iCs w:val="0"/>
          <w:caps w:val="0"/>
          <w:color w:val="333333"/>
          <w:spacing w:val="0"/>
          <w:sz w:val="32"/>
          <w:szCs w:val="32"/>
          <w:shd w:val="clear" w:fill="FFFFFF"/>
          <w:lang w:val="en-US" w:eastAsia="zh-CN"/>
        </w:rPr>
      </w:pPr>
      <w:r>
        <w:rPr>
          <w:rFonts w:hint="eastAsia" w:ascii="仿宋_GB2312" w:hAnsi="宋体" w:eastAsia="仿宋_GB2312" w:cs="仿宋_GB2312"/>
          <w:i w:val="0"/>
          <w:iCs w:val="0"/>
          <w:caps w:val="0"/>
          <w:color w:val="333333"/>
          <w:spacing w:val="0"/>
          <w:kern w:val="2"/>
          <w:sz w:val="32"/>
          <w:szCs w:val="32"/>
          <w:shd w:val="clear" w:fill="FFFFFF"/>
          <w:lang w:val="en-US" w:eastAsia="zh-CN" w:bidi="ar-SA"/>
        </w:rPr>
        <w:t>邀请调解的，应当征得各方当事人同意，并向受邀请的调解机构出具邀请函。</w:t>
      </w:r>
    </w:p>
    <w:p>
      <w:pPr>
        <w:keepNext w:val="0"/>
        <w:keepLines w:val="0"/>
        <w:pageBreakBefore w:val="0"/>
        <w:kinsoku/>
        <w:wordWrap/>
        <w:overflowPunct/>
        <w:topLinePunct w:val="0"/>
        <w:autoSpaceDE/>
        <w:autoSpaceDN/>
        <w:bidi w:val="0"/>
        <w:adjustRightInd/>
        <w:snapToGrid/>
        <w:spacing w:line="580" w:lineRule="exact"/>
        <w:ind w:firstLine="642" w:firstLineChars="200"/>
        <w:textAlignment w:val="auto"/>
        <w:rPr>
          <w:rFonts w:hint="eastAsia" w:ascii="仿宋_GB2312" w:hAnsi="宋体" w:eastAsia="仿宋_GB2312" w:cs="仿宋_GB2312"/>
          <w:i w:val="0"/>
          <w:iCs w:val="0"/>
          <w:caps w:val="0"/>
          <w:color w:val="333333"/>
          <w:spacing w:val="0"/>
          <w:sz w:val="32"/>
          <w:szCs w:val="32"/>
          <w:shd w:val="clear" w:fill="FFFFFF"/>
          <w:lang w:val="en-US" w:eastAsia="zh-CN"/>
        </w:rPr>
      </w:pPr>
      <w:r>
        <w:rPr>
          <w:rFonts w:hint="eastAsia" w:ascii="楷体" w:hAnsi="楷体" w:eastAsia="楷体" w:cs="楷体"/>
          <w:b/>
          <w:bCs/>
          <w:i w:val="0"/>
          <w:iCs w:val="0"/>
          <w:caps w:val="0"/>
          <w:color w:val="333333"/>
          <w:spacing w:val="0"/>
          <w:sz w:val="32"/>
          <w:szCs w:val="32"/>
          <w:shd w:val="clear" w:fill="FFFFFF"/>
          <w:lang w:val="en-US" w:eastAsia="zh-CN"/>
        </w:rPr>
        <w:t>（四）联合调解。</w:t>
      </w:r>
      <w:r>
        <w:rPr>
          <w:rFonts w:hint="eastAsia" w:ascii="仿宋_GB2312" w:hAnsi="宋体" w:eastAsia="仿宋_GB2312" w:cs="仿宋_GB2312"/>
          <w:i w:val="0"/>
          <w:iCs w:val="0"/>
          <w:caps w:val="0"/>
          <w:color w:val="333333"/>
          <w:spacing w:val="0"/>
          <w:sz w:val="32"/>
          <w:szCs w:val="32"/>
          <w:shd w:val="clear" w:fill="FFFFFF"/>
          <w:lang w:val="en-US" w:eastAsia="zh-CN"/>
        </w:rPr>
        <w:t>对于有重大影响或有可能引发越级上访、群体性事件的调解案件，在采取必要措施进行缓解和疏导的同时，及时逐级报告，调解受理机构应启动快速反应机制，采取行政调解、人民调解、司法调解联合调解方式，限时办结；当事人不愿进行调解或经联合调解确实难以达成协议的，应及时引导当事人通过法律途径解决纠纷。</w:t>
      </w:r>
    </w:p>
    <w:p>
      <w:pPr>
        <w:keepNext w:val="0"/>
        <w:keepLines w:val="0"/>
        <w:pageBreakBefore w:val="0"/>
        <w:kinsoku/>
        <w:wordWrap/>
        <w:overflowPunct/>
        <w:topLinePunct w:val="0"/>
        <w:autoSpaceDE/>
        <w:autoSpaceDN/>
        <w:bidi w:val="0"/>
        <w:adjustRightInd/>
        <w:snapToGrid/>
        <w:spacing w:line="580" w:lineRule="exact"/>
        <w:ind w:firstLine="642" w:firstLineChars="200"/>
        <w:textAlignment w:val="auto"/>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楷体" w:hAnsi="楷体" w:eastAsia="楷体" w:cs="楷体"/>
          <w:b/>
          <w:bCs/>
          <w:i w:val="0"/>
          <w:iCs w:val="0"/>
          <w:caps w:val="0"/>
          <w:color w:val="333333"/>
          <w:spacing w:val="0"/>
          <w:sz w:val="32"/>
          <w:szCs w:val="32"/>
          <w:shd w:val="clear" w:fill="FFFFFF"/>
          <w:lang w:val="en-US" w:eastAsia="zh-CN"/>
        </w:rPr>
        <w:t>（四）司法确认。</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达成调解协议后，当事人均认为有必要的，自调解协议生效之日起三十日内，可以直接向行政调解员递交司法确认申请，由行政调解员启动行政调解司法确认绿色通道，对接人民法院对调解协议进行审查确认。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eastAsia" w:ascii="黑体" w:hAnsi="黑体" w:eastAsia="黑体" w:cs="黑体"/>
          <w:b w:val="0"/>
          <w:bCs w:val="0"/>
          <w:i w:val="0"/>
          <w:iCs w:val="0"/>
          <w:caps w:val="0"/>
          <w:color w:val="333333"/>
          <w:spacing w:val="0"/>
          <w:kern w:val="2"/>
          <w:sz w:val="32"/>
          <w:szCs w:val="32"/>
          <w:shd w:val="clear" w:fill="FFFFFF"/>
          <w:lang w:val="en-US" w:eastAsia="zh-CN" w:bidi="ar-SA"/>
        </w:rPr>
      </w:pPr>
      <w:r>
        <w:rPr>
          <w:rFonts w:hint="eastAsia" w:ascii="黑体" w:hAnsi="黑体" w:eastAsia="黑体" w:cs="黑体"/>
          <w:b w:val="0"/>
          <w:bCs w:val="0"/>
          <w:i w:val="0"/>
          <w:iCs w:val="0"/>
          <w:caps w:val="0"/>
          <w:color w:val="333333"/>
          <w:spacing w:val="0"/>
          <w:kern w:val="2"/>
          <w:sz w:val="32"/>
          <w:szCs w:val="32"/>
          <w:shd w:val="clear" w:fill="FFFFFF"/>
          <w:lang w:val="en-US" w:eastAsia="zh-CN" w:bidi="ar-SA"/>
        </w:rPr>
        <w:t>五、工作保障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Style w:val="5"/>
          <w:rFonts w:ascii="楷体_GB2312" w:hAnsi="微软雅黑" w:eastAsia="楷体_GB2312" w:cs="楷体_GB2312"/>
          <w:b/>
          <w:bCs/>
          <w:i w:val="0"/>
          <w:iCs w:val="0"/>
          <w:caps w:val="0"/>
          <w:color w:val="333333"/>
          <w:spacing w:val="0"/>
          <w:sz w:val="32"/>
          <w:szCs w:val="32"/>
          <w:shd w:val="clear" w:fill="FFFFFF"/>
        </w:rPr>
        <w:t>（一）加强组织</w:t>
      </w:r>
      <w:r>
        <w:rPr>
          <w:rStyle w:val="5"/>
          <w:rFonts w:hint="eastAsia" w:ascii="楷体_GB2312" w:hAnsi="微软雅黑" w:eastAsia="楷体_GB2312" w:cs="楷体_GB2312"/>
          <w:b/>
          <w:bCs/>
          <w:i w:val="0"/>
          <w:iCs w:val="0"/>
          <w:caps w:val="0"/>
          <w:color w:val="333333"/>
          <w:spacing w:val="0"/>
          <w:sz w:val="32"/>
          <w:szCs w:val="32"/>
          <w:shd w:val="clear" w:fill="FFFFFF"/>
          <w:lang w:eastAsia="zh-CN"/>
        </w:rPr>
        <w:t>领导</w:t>
      </w:r>
      <w:r>
        <w:rPr>
          <w:rStyle w:val="5"/>
          <w:rFonts w:ascii="楷体_GB2312" w:hAnsi="微软雅黑" w:eastAsia="楷体_GB2312" w:cs="楷体_GB2312"/>
          <w:b/>
          <w:bCs/>
          <w:i w:val="0"/>
          <w:iCs w:val="0"/>
          <w:caps w:val="0"/>
          <w:color w:val="333333"/>
          <w:spacing w:val="0"/>
          <w:sz w:val="32"/>
          <w:szCs w:val="32"/>
          <w:shd w:val="clear" w:fill="FFFFFF"/>
        </w:rPr>
        <w:t>。</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全市建设部门、司法部门、人民法院要积极争取党委政府高度重视支持衔接联动调解化解工作,将其纳入党委政府工作重要议事日程,结合本地实际，制定具体实施意见；要充分发挥多部门力量，切实做好矛盾纠纷排查调处工作。对跨区域的重大矛盾纠纷，由上级部门牵头，协调共同参与调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default" w:ascii="仿宋_GB2312" w:hAnsi="微软雅黑" w:eastAsia="仿宋_GB2312" w:cs="仿宋_GB2312"/>
          <w:i w:val="0"/>
          <w:iCs w:val="0"/>
          <w:caps w:val="0"/>
          <w:color w:val="333333"/>
          <w:spacing w:val="0"/>
          <w:sz w:val="32"/>
          <w:szCs w:val="32"/>
          <w:shd w:val="clear" w:fill="FFFFFF"/>
        </w:rPr>
      </w:pPr>
      <w:r>
        <w:rPr>
          <w:rStyle w:val="5"/>
          <w:rFonts w:hint="default" w:ascii="楷体_GB2312" w:hAnsi="微软雅黑" w:eastAsia="楷体_GB2312" w:cs="楷体_GB2312"/>
          <w:b/>
          <w:bCs/>
          <w:i w:val="0"/>
          <w:iCs w:val="0"/>
          <w:caps w:val="0"/>
          <w:color w:val="333333"/>
          <w:spacing w:val="0"/>
          <w:sz w:val="32"/>
          <w:szCs w:val="32"/>
          <w:shd w:val="clear" w:fill="FFFFFF"/>
        </w:rPr>
        <w:t>（二）加强制度建设。</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市建</w:t>
      </w:r>
      <w:r>
        <w:rPr>
          <w:rFonts w:hint="eastAsia" w:ascii="仿宋_GB2312" w:hAnsi="微软雅黑" w:eastAsia="仿宋_GB2312" w:cs="仿宋_GB2312"/>
          <w:i w:val="0"/>
          <w:iCs w:val="0"/>
          <w:caps w:val="0"/>
          <w:color w:val="333333"/>
          <w:spacing w:val="0"/>
          <w:sz w:val="32"/>
          <w:szCs w:val="32"/>
          <w:shd w:val="clear" w:fill="FFFFFF"/>
          <w:lang w:eastAsia="zh-CN"/>
        </w:rPr>
        <w:t>设部门</w:t>
      </w:r>
      <w:r>
        <w:rPr>
          <w:rFonts w:hint="default" w:ascii="仿宋_GB2312" w:hAnsi="微软雅黑" w:eastAsia="仿宋_GB2312" w:cs="仿宋_GB2312"/>
          <w:i w:val="0"/>
          <w:iCs w:val="0"/>
          <w:caps w:val="0"/>
          <w:color w:val="333333"/>
          <w:spacing w:val="0"/>
          <w:sz w:val="32"/>
          <w:szCs w:val="32"/>
          <w:shd w:val="clear" w:fill="FFFFFF"/>
        </w:rPr>
        <w:t>、司法部门</w:t>
      </w:r>
      <w:r>
        <w:rPr>
          <w:rFonts w:hint="eastAsia" w:ascii="仿宋_GB2312" w:hAnsi="微软雅黑" w:eastAsia="仿宋_GB2312" w:cs="仿宋_GB2312"/>
          <w:i w:val="0"/>
          <w:iCs w:val="0"/>
          <w:caps w:val="0"/>
          <w:color w:val="333333"/>
          <w:spacing w:val="0"/>
          <w:sz w:val="32"/>
          <w:szCs w:val="32"/>
          <w:shd w:val="clear" w:fill="FFFFFF"/>
          <w:lang w:eastAsia="zh-CN"/>
        </w:rPr>
        <w:t>、人民法院</w:t>
      </w:r>
      <w:r>
        <w:rPr>
          <w:rFonts w:hint="default" w:ascii="仿宋_GB2312" w:hAnsi="微软雅黑" w:eastAsia="仿宋_GB2312" w:cs="仿宋_GB2312"/>
          <w:i w:val="0"/>
          <w:iCs w:val="0"/>
          <w:caps w:val="0"/>
          <w:color w:val="333333"/>
          <w:spacing w:val="0"/>
          <w:sz w:val="32"/>
          <w:szCs w:val="32"/>
          <w:shd w:val="clear" w:fill="FFFFFF"/>
        </w:rPr>
        <w:t>要共同加强行政调解与人民调解</w:t>
      </w:r>
      <w:r>
        <w:rPr>
          <w:rFonts w:hint="eastAsia" w:ascii="仿宋_GB2312" w:hAnsi="微软雅黑" w:eastAsia="仿宋_GB2312" w:cs="仿宋_GB2312"/>
          <w:i w:val="0"/>
          <w:iCs w:val="0"/>
          <w:caps w:val="0"/>
          <w:color w:val="333333"/>
          <w:spacing w:val="0"/>
          <w:sz w:val="32"/>
          <w:szCs w:val="32"/>
          <w:shd w:val="clear" w:fill="FFFFFF"/>
          <w:lang w:eastAsia="zh-CN"/>
        </w:rPr>
        <w:t>、司法调解</w:t>
      </w:r>
      <w:r>
        <w:rPr>
          <w:rFonts w:hint="default" w:ascii="仿宋_GB2312" w:hAnsi="微软雅黑" w:eastAsia="仿宋_GB2312" w:cs="仿宋_GB2312"/>
          <w:i w:val="0"/>
          <w:iCs w:val="0"/>
          <w:caps w:val="0"/>
          <w:color w:val="333333"/>
          <w:spacing w:val="0"/>
          <w:sz w:val="32"/>
          <w:szCs w:val="32"/>
          <w:shd w:val="clear" w:fill="FFFFFF"/>
        </w:rPr>
        <w:t>衔接</w:t>
      </w:r>
      <w:r>
        <w:rPr>
          <w:rFonts w:hint="eastAsia" w:ascii="仿宋_GB2312" w:hAnsi="微软雅黑" w:eastAsia="仿宋_GB2312" w:cs="仿宋_GB2312"/>
          <w:i w:val="0"/>
          <w:iCs w:val="0"/>
          <w:caps w:val="0"/>
          <w:color w:val="333333"/>
          <w:spacing w:val="0"/>
          <w:sz w:val="32"/>
          <w:szCs w:val="32"/>
          <w:shd w:val="clear" w:fill="FFFFFF"/>
          <w:lang w:eastAsia="zh-CN"/>
        </w:rPr>
        <w:t>联动</w:t>
      </w:r>
      <w:r>
        <w:rPr>
          <w:rFonts w:hint="default" w:ascii="仿宋_GB2312" w:hAnsi="微软雅黑" w:eastAsia="仿宋_GB2312" w:cs="仿宋_GB2312"/>
          <w:i w:val="0"/>
          <w:iCs w:val="0"/>
          <w:caps w:val="0"/>
          <w:color w:val="333333"/>
          <w:spacing w:val="0"/>
          <w:sz w:val="32"/>
          <w:szCs w:val="32"/>
          <w:shd w:val="clear" w:fill="FFFFFF"/>
        </w:rPr>
        <w:t>工作的组织实施和监督指导，共同研究制定</w:t>
      </w:r>
      <w:r>
        <w:rPr>
          <w:rFonts w:hint="eastAsia" w:ascii="仿宋_GB2312" w:hAnsi="微软雅黑" w:eastAsia="仿宋_GB2312" w:cs="仿宋_GB2312"/>
          <w:i w:val="0"/>
          <w:iCs w:val="0"/>
          <w:caps w:val="0"/>
          <w:color w:val="333333"/>
          <w:spacing w:val="0"/>
          <w:sz w:val="32"/>
          <w:szCs w:val="32"/>
          <w:shd w:val="clear" w:fill="FFFFFF"/>
          <w:lang w:eastAsia="zh-CN"/>
        </w:rPr>
        <w:t>行政调解专业委员会</w:t>
      </w:r>
      <w:r>
        <w:rPr>
          <w:rFonts w:hint="default" w:ascii="仿宋_GB2312" w:hAnsi="微软雅黑" w:eastAsia="仿宋_GB2312" w:cs="仿宋_GB2312"/>
          <w:i w:val="0"/>
          <w:iCs w:val="0"/>
          <w:caps w:val="0"/>
          <w:color w:val="333333"/>
          <w:spacing w:val="0"/>
          <w:sz w:val="32"/>
          <w:szCs w:val="32"/>
          <w:shd w:val="clear" w:fill="FFFFFF"/>
        </w:rPr>
        <w:t>的</w:t>
      </w:r>
      <w:r>
        <w:rPr>
          <w:rFonts w:hint="eastAsia" w:ascii="仿宋_GB2312" w:hAnsi="微软雅黑" w:eastAsia="仿宋_GB2312" w:cs="仿宋_GB2312"/>
          <w:i w:val="0"/>
          <w:iCs w:val="0"/>
          <w:caps w:val="0"/>
          <w:color w:val="333333"/>
          <w:spacing w:val="0"/>
          <w:sz w:val="32"/>
          <w:szCs w:val="32"/>
          <w:shd w:val="clear" w:fill="FFFFFF"/>
          <w:lang w:eastAsia="zh-CN"/>
        </w:rPr>
        <w:t>专项</w:t>
      </w:r>
      <w:r>
        <w:rPr>
          <w:rFonts w:hint="default" w:ascii="仿宋_GB2312" w:hAnsi="微软雅黑" w:eastAsia="仿宋_GB2312" w:cs="仿宋_GB2312"/>
          <w:i w:val="0"/>
          <w:iCs w:val="0"/>
          <w:caps w:val="0"/>
          <w:color w:val="333333"/>
          <w:spacing w:val="0"/>
          <w:sz w:val="32"/>
          <w:szCs w:val="32"/>
          <w:shd w:val="clear" w:fill="FFFFFF"/>
        </w:rPr>
        <w:t>衔接互动工作制度和规则；要定期或不定期召开工作联席会议，研究解决衔接</w:t>
      </w:r>
      <w:r>
        <w:rPr>
          <w:rFonts w:hint="eastAsia" w:ascii="仿宋_GB2312" w:hAnsi="微软雅黑" w:eastAsia="仿宋_GB2312" w:cs="仿宋_GB2312"/>
          <w:i w:val="0"/>
          <w:iCs w:val="0"/>
          <w:caps w:val="0"/>
          <w:color w:val="333333"/>
          <w:spacing w:val="0"/>
          <w:sz w:val="32"/>
          <w:szCs w:val="32"/>
          <w:shd w:val="clear" w:fill="FFFFFF"/>
          <w:lang w:eastAsia="zh-CN"/>
        </w:rPr>
        <w:t>联动</w:t>
      </w:r>
      <w:r>
        <w:rPr>
          <w:rFonts w:hint="default" w:ascii="仿宋_GB2312" w:hAnsi="微软雅黑" w:eastAsia="仿宋_GB2312" w:cs="仿宋_GB2312"/>
          <w:i w:val="0"/>
          <w:iCs w:val="0"/>
          <w:caps w:val="0"/>
          <w:color w:val="333333"/>
          <w:spacing w:val="0"/>
          <w:sz w:val="32"/>
          <w:szCs w:val="32"/>
          <w:shd w:val="clear" w:fill="FFFFFF"/>
        </w:rPr>
        <w:t>工作中存在的问题和困难，集中分析矛盾纠纷发展态势，确定衔接</w:t>
      </w:r>
      <w:r>
        <w:rPr>
          <w:rFonts w:hint="eastAsia" w:ascii="仿宋_GB2312" w:hAnsi="微软雅黑" w:eastAsia="仿宋_GB2312" w:cs="仿宋_GB2312"/>
          <w:i w:val="0"/>
          <w:iCs w:val="0"/>
          <w:caps w:val="0"/>
          <w:color w:val="333333"/>
          <w:spacing w:val="0"/>
          <w:sz w:val="32"/>
          <w:szCs w:val="32"/>
          <w:shd w:val="clear" w:fill="FFFFFF"/>
          <w:lang w:eastAsia="zh-CN"/>
        </w:rPr>
        <w:t>联动</w:t>
      </w:r>
      <w:r>
        <w:rPr>
          <w:rFonts w:hint="default" w:ascii="仿宋_GB2312" w:hAnsi="微软雅黑" w:eastAsia="仿宋_GB2312" w:cs="仿宋_GB2312"/>
          <w:i w:val="0"/>
          <w:iCs w:val="0"/>
          <w:caps w:val="0"/>
          <w:color w:val="333333"/>
          <w:spacing w:val="0"/>
          <w:sz w:val="32"/>
          <w:szCs w:val="32"/>
          <w:shd w:val="clear" w:fill="FFFFFF"/>
        </w:rPr>
        <w:t>工作的重点和方向，促进衔接</w:t>
      </w:r>
      <w:r>
        <w:rPr>
          <w:rFonts w:hint="eastAsia" w:ascii="仿宋_GB2312" w:hAnsi="微软雅黑" w:eastAsia="仿宋_GB2312" w:cs="仿宋_GB2312"/>
          <w:i w:val="0"/>
          <w:iCs w:val="0"/>
          <w:caps w:val="0"/>
          <w:color w:val="333333"/>
          <w:spacing w:val="0"/>
          <w:sz w:val="32"/>
          <w:szCs w:val="32"/>
          <w:shd w:val="clear" w:fill="FFFFFF"/>
          <w:lang w:eastAsia="zh-CN"/>
        </w:rPr>
        <w:t>联动</w:t>
      </w:r>
      <w:r>
        <w:rPr>
          <w:rFonts w:hint="default" w:ascii="仿宋_GB2312" w:hAnsi="微软雅黑" w:eastAsia="仿宋_GB2312" w:cs="仿宋_GB2312"/>
          <w:i w:val="0"/>
          <w:iCs w:val="0"/>
          <w:caps w:val="0"/>
          <w:color w:val="333333"/>
          <w:spacing w:val="0"/>
          <w:sz w:val="32"/>
          <w:szCs w:val="32"/>
          <w:shd w:val="clear" w:fill="FFFFFF"/>
        </w:rPr>
        <w:t>工作</w:t>
      </w:r>
      <w:r>
        <w:rPr>
          <w:rFonts w:hint="eastAsia" w:ascii="仿宋_GB2312" w:hAnsi="微软雅黑" w:eastAsia="仿宋_GB2312" w:cs="仿宋_GB2312"/>
          <w:i w:val="0"/>
          <w:iCs w:val="0"/>
          <w:caps w:val="0"/>
          <w:color w:val="333333"/>
          <w:spacing w:val="0"/>
          <w:sz w:val="32"/>
          <w:szCs w:val="32"/>
          <w:shd w:val="clear" w:fill="FFFFFF"/>
          <w:lang w:eastAsia="zh-CN"/>
        </w:rPr>
        <w:t>的</w:t>
      </w:r>
      <w:r>
        <w:rPr>
          <w:rFonts w:hint="default" w:ascii="仿宋_GB2312" w:hAnsi="微软雅黑" w:eastAsia="仿宋_GB2312" w:cs="仿宋_GB2312"/>
          <w:i w:val="0"/>
          <w:iCs w:val="0"/>
          <w:caps w:val="0"/>
          <w:color w:val="333333"/>
          <w:spacing w:val="0"/>
          <w:sz w:val="32"/>
          <w:szCs w:val="32"/>
          <w:shd w:val="clear" w:fill="FFFFFF"/>
        </w:rPr>
        <w:t>深入开展。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Style w:val="5"/>
          <w:rFonts w:hint="default" w:ascii="楷体_GB2312" w:hAnsi="微软雅黑" w:eastAsia="楷体_GB2312" w:cs="楷体_GB2312"/>
          <w:b/>
          <w:bCs/>
          <w:i w:val="0"/>
          <w:iCs w:val="0"/>
          <w:caps w:val="0"/>
          <w:color w:val="333333"/>
          <w:spacing w:val="0"/>
          <w:sz w:val="32"/>
          <w:szCs w:val="32"/>
          <w:shd w:val="clear" w:fill="FFFFFF"/>
        </w:rPr>
        <w:t>（三）加强队伍建设</w:t>
      </w:r>
      <w:r>
        <w:rPr>
          <w:rStyle w:val="5"/>
          <w:rFonts w:hint="default" w:ascii="楷体_GB2312" w:hAnsi="微软雅黑" w:eastAsia="楷体_GB2312" w:cs="楷体_GB2312"/>
          <w:b/>
          <w:bCs/>
          <w:i w:val="0"/>
          <w:iCs w:val="0"/>
          <w:caps w:val="0"/>
          <w:color w:val="333333"/>
          <w:spacing w:val="0"/>
          <w:sz w:val="32"/>
          <w:szCs w:val="32"/>
          <w:shd w:val="clear" w:fill="FFFFFF"/>
          <w:lang w:val="en-US" w:eastAsia="zh-CN"/>
        </w:rPr>
        <w:t>。</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全市建设部门</w:t>
      </w:r>
      <w:r>
        <w:rPr>
          <w:rFonts w:hint="default" w:ascii="仿宋_GB2312" w:hAnsi="宋体" w:eastAsia="仿宋_GB2312" w:cs="仿宋_GB2312"/>
          <w:i w:val="0"/>
          <w:iCs w:val="0"/>
          <w:caps w:val="0"/>
          <w:color w:val="333333"/>
          <w:spacing w:val="0"/>
          <w:kern w:val="2"/>
          <w:sz w:val="32"/>
          <w:szCs w:val="32"/>
          <w:shd w:val="clear" w:fill="FFFFFF"/>
          <w:lang w:val="en-US" w:eastAsia="zh-CN" w:bidi="ar-SA"/>
        </w:rPr>
        <w:t>要把政治思想好、业务能力强、有较高法律素质、善于做群众工作的干部</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、专家</w:t>
      </w:r>
      <w:r>
        <w:rPr>
          <w:rFonts w:hint="default" w:ascii="仿宋_GB2312" w:hAnsi="宋体" w:eastAsia="仿宋_GB2312" w:cs="仿宋_GB2312"/>
          <w:i w:val="0"/>
          <w:iCs w:val="0"/>
          <w:caps w:val="0"/>
          <w:color w:val="333333"/>
          <w:spacing w:val="0"/>
          <w:kern w:val="2"/>
          <w:sz w:val="32"/>
          <w:szCs w:val="32"/>
          <w:shd w:val="clear" w:fill="FFFFFF"/>
          <w:lang w:val="en-US" w:eastAsia="zh-CN" w:bidi="ar-SA"/>
        </w:rPr>
        <w:t>充实到行政调解队伍</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，并建立全市行政调解员库及行政调解专家库</w:t>
      </w:r>
      <w:r>
        <w:rPr>
          <w:rFonts w:hint="default" w:ascii="仿宋_GB2312" w:hAnsi="宋体" w:eastAsia="仿宋_GB2312" w:cs="仿宋_GB2312"/>
          <w:i w:val="0"/>
          <w:iCs w:val="0"/>
          <w:caps w:val="0"/>
          <w:color w:val="333333"/>
          <w:spacing w:val="0"/>
          <w:kern w:val="2"/>
          <w:sz w:val="32"/>
          <w:szCs w:val="32"/>
          <w:shd w:val="clear" w:fill="FFFFFF"/>
          <w:lang w:val="en-US" w:eastAsia="zh-CN" w:bidi="ar-SA"/>
        </w:rPr>
        <w:t>。</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全市</w:t>
      </w:r>
      <w:r>
        <w:rPr>
          <w:rFonts w:hint="default" w:ascii="仿宋_GB2312" w:hAnsi="宋体" w:eastAsia="仿宋_GB2312" w:cs="仿宋_GB2312"/>
          <w:i w:val="0"/>
          <w:iCs w:val="0"/>
          <w:caps w:val="0"/>
          <w:color w:val="333333"/>
          <w:spacing w:val="0"/>
          <w:kern w:val="2"/>
          <w:sz w:val="32"/>
          <w:szCs w:val="32"/>
          <w:shd w:val="clear" w:fill="FFFFFF"/>
          <w:lang w:val="en-US" w:eastAsia="zh-CN" w:bidi="ar-SA"/>
        </w:rPr>
        <w:t>司法部门要加强人民调解员的专职化、专业化、社会化建设，努力建设结构合理、优势互补、专兼结合的人民调解队伍。加强行政调解队伍与人民调解队伍的业务学习培训及交流活动的衔接互动，共同提升化解矛盾纠纷的能力和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eastAsia" w:ascii="微软雅黑" w:hAnsi="微软雅黑" w:eastAsia="微软雅黑" w:cs="微软雅黑"/>
          <w:i w:val="0"/>
          <w:iCs w:val="0"/>
          <w:caps w:val="0"/>
          <w:color w:val="333333"/>
          <w:spacing w:val="0"/>
          <w:sz w:val="18"/>
          <w:szCs w:val="18"/>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s="仿宋_GB2312"/>
          <w:i w:val="0"/>
          <w:iCs w:val="0"/>
          <w:caps w:val="0"/>
          <w:color w:val="333333"/>
          <w:spacing w:val="0"/>
          <w:kern w:val="2"/>
          <w:sz w:val="32"/>
          <w:szCs w:val="32"/>
          <w:shd w:val="clear"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1ZmFmMzVmOGM2NjQ4OTMxNmVlMGY3MjhhM2Q5ODMifQ=="/>
  </w:docVars>
  <w:rsids>
    <w:rsidRoot w:val="27812639"/>
    <w:rsid w:val="27812639"/>
    <w:rsid w:val="34871673"/>
    <w:rsid w:val="5EFB653F"/>
    <w:rsid w:val="76F1217C"/>
    <w:rsid w:val="7EFFCB6B"/>
    <w:rsid w:val="FEBD7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333</Words>
  <Characters>333</Characters>
  <Lines>0</Lines>
  <Paragraphs>0</Paragraphs>
  <TotalTime>1</TotalTime>
  <ScaleCrop>false</ScaleCrop>
  <LinksUpToDate>false</LinksUpToDate>
  <CharactersWithSpaces>337</CharactersWithSpaces>
  <Application>WPS Office_11.8.2.1118_F1E327BC-269C-435d-A152-05C5408002CA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2023-05-12T18:32:00Z</dcterms:created>
  <dc:creator>jessekane</dc:creator>
  <cp:lastModifiedBy>thtf</cp:lastModifiedBy>
  <dcterms:modified xsi:type="dcterms:W3CDTF">2023-05-18T12:34:11Z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2052-11.8.2.1118</vt:lpwstr>
  </property>
  <property fmtid="{D5CDD505-2E9C-101B-9397-08002B2CF9AE}" pid="3" name="ICV">
    <vt:lpwstr>69116208BC1A423FA6F3E920AAAFCB39_11</vt:lpwstr>
  </property>
</Properties>
</file>