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关于调整兰溪市城镇供水自来水价格的通知</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（征求意见稿）</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Helvetica" w:eastAsia="仿宋_GB2312" w:cs="Helvetica"/>
          <w:kern w:val="0"/>
          <w:sz w:val="32"/>
          <w:szCs w:val="32"/>
        </w:rPr>
      </w:pPr>
      <w:r>
        <w:rPr>
          <w:rFonts w:hint="eastAsia" w:ascii="仿宋_GB2312" w:hAnsi="Helvetica" w:eastAsia="仿宋_GB2312" w:cs="Helvetica"/>
          <w:kern w:val="0"/>
          <w:sz w:val="32"/>
          <w:szCs w:val="32"/>
        </w:rPr>
        <w:t>各有关单位：</w:t>
      </w:r>
    </w:p>
    <w:p>
      <w:pPr>
        <w:keepNext w:val="0"/>
        <w:keepLines w:val="0"/>
        <w:pageBreakBefore w:val="0"/>
        <w:widowControl w:val="0"/>
        <w:kinsoku/>
        <w:wordWrap/>
        <w:overflowPunct/>
        <w:topLinePunct w:val="0"/>
        <w:autoSpaceDE/>
        <w:autoSpaceDN/>
        <w:bidi w:val="0"/>
        <w:adjustRightInd/>
        <w:snapToGrid/>
        <w:spacing w:line="600" w:lineRule="exact"/>
        <w:ind w:right="-42" w:firstLine="627"/>
        <w:textAlignment w:val="auto"/>
        <w:rPr>
          <w:rFonts w:hint="eastAsia" w:ascii="仿宋_GB2312" w:hAnsi="Helvetica" w:eastAsia="仿宋_GB2312" w:cs="Helvetica"/>
          <w:kern w:val="0"/>
          <w:sz w:val="32"/>
          <w:szCs w:val="32"/>
        </w:rPr>
      </w:pPr>
      <w:r>
        <w:rPr>
          <w:rFonts w:hint="eastAsia" w:ascii="仿宋_GB2312" w:hAnsi="Helvetica" w:eastAsia="仿宋_GB2312" w:cs="Helvetica"/>
          <w:kern w:val="0"/>
          <w:sz w:val="32"/>
          <w:szCs w:val="32"/>
        </w:rPr>
        <w:t>为</w:t>
      </w:r>
      <w:r>
        <w:rPr>
          <w:rFonts w:hint="eastAsia" w:ascii="仿宋_GB2312" w:hAnsi="Helvetica" w:eastAsia="仿宋_GB2312" w:cs="Helvetica"/>
          <w:kern w:val="0"/>
          <w:sz w:val="32"/>
          <w:szCs w:val="32"/>
          <w:lang w:eastAsia="zh-CN"/>
        </w:rPr>
        <w:t>深化供水价格改革</w:t>
      </w:r>
      <w:r>
        <w:rPr>
          <w:rFonts w:hint="eastAsia" w:ascii="仿宋_GB2312" w:hAnsi="Helvetica" w:eastAsia="仿宋_GB2312" w:cs="Helvetica"/>
          <w:kern w:val="0"/>
          <w:sz w:val="32"/>
          <w:szCs w:val="32"/>
        </w:rPr>
        <w:t>，</w:t>
      </w:r>
      <w:r>
        <w:rPr>
          <w:rFonts w:hint="eastAsia" w:ascii="仿宋_GB2312" w:hAnsi="Helvetica" w:eastAsia="仿宋_GB2312" w:cs="Helvetica"/>
          <w:kern w:val="0"/>
          <w:sz w:val="32"/>
          <w:szCs w:val="32"/>
          <w:lang w:eastAsia="zh-CN"/>
        </w:rPr>
        <w:t>加强水资源的节约、保护和合理开发，进一步完善供水价格形成机制</w:t>
      </w:r>
      <w:r>
        <w:rPr>
          <w:rFonts w:hint="eastAsia" w:ascii="仿宋_GB2312" w:hAnsi="Helvetica" w:eastAsia="仿宋_GB2312" w:cs="Helvetica"/>
          <w:kern w:val="0"/>
          <w:sz w:val="32"/>
          <w:szCs w:val="32"/>
        </w:rPr>
        <w:t>，</w:t>
      </w:r>
      <w:r>
        <w:rPr>
          <w:rFonts w:hint="eastAsia" w:ascii="仿宋_GB2312" w:hAnsi="Helvetica" w:eastAsia="仿宋_GB2312" w:cs="Helvetica"/>
          <w:kern w:val="0"/>
          <w:sz w:val="32"/>
          <w:szCs w:val="32"/>
          <w:lang w:eastAsia="zh-CN"/>
        </w:rPr>
        <w:t>拟调整兰溪市城镇供水自来水价格</w:t>
      </w:r>
      <w:r>
        <w:rPr>
          <w:rFonts w:hint="eastAsia" w:ascii="仿宋_GB2312" w:hAnsi="Helvetica" w:eastAsia="仿宋_GB2312" w:cs="Helvetica"/>
          <w:kern w:val="0"/>
          <w:sz w:val="32"/>
          <w:szCs w:val="32"/>
        </w:rPr>
        <w:t>。现将有关事项通知如下：</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一、原水价格及库区利益经费</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1.原水价格调整为0.2元/立方米；</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Helvetica" w:eastAsia="仿宋_GB2312" w:cs="Helvetica"/>
          <w:kern w:val="0"/>
          <w:sz w:val="32"/>
          <w:szCs w:val="32"/>
          <w:lang w:val="en-US" w:eastAsia="zh-CN" w:bidi="ar-SA"/>
        </w:rPr>
      </w:pPr>
      <w:bookmarkStart w:id="0" w:name="_GoBack"/>
      <w:bookmarkEnd w:id="0"/>
      <w:r>
        <w:rPr>
          <w:rFonts w:hint="eastAsia" w:ascii="仿宋_GB2312" w:hAnsi="Helvetica" w:eastAsia="仿宋_GB2312" w:cs="Helvetica"/>
          <w:kern w:val="0"/>
          <w:sz w:val="32"/>
          <w:szCs w:val="32"/>
          <w:lang w:val="en-US" w:eastAsia="zh-CN" w:bidi="ar-SA"/>
        </w:rPr>
        <w:t>2.取消库区利益经费0.03元/立方米。</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二、城镇供水价格标准</w:t>
      </w:r>
    </w:p>
    <w:p>
      <w:pPr>
        <w:pStyle w:val="2"/>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kern w:val="0"/>
          <w:sz w:val="32"/>
          <w:szCs w:val="32"/>
          <w:lang w:val="en-US" w:eastAsia="zh-CN" w:bidi="ar-SA"/>
        </w:rPr>
      </w:pPr>
      <w:r>
        <w:rPr>
          <w:rFonts w:hint="eastAsia" w:ascii="楷体_GB2312" w:hAnsi="楷体_GB2312" w:eastAsia="楷体_GB2312" w:cs="楷体_GB2312"/>
          <w:b/>
          <w:bCs/>
          <w:kern w:val="0"/>
          <w:sz w:val="32"/>
          <w:szCs w:val="32"/>
          <w:lang w:val="en-US" w:eastAsia="zh-CN" w:bidi="ar-SA"/>
        </w:rPr>
        <w:t>（一）居民生活用水价格。</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1.“一户一表”居民用户</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居民阶梯水价以户为单位，以年度为计量缴费周期。每户每年生活用水量分三级：216立方米及以下为第一级，供水价格为1.85元/立方米（含原水价格0.2元/立方米，不含污水处理费、水资源税相关成本费用，下同）；超过216立方米至336立方米（含）为第二级，供水价格为2.78元/立方米；超过336立方米以上为第三级，供水价格为5.55元/立方米。</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户用水人口超过3人的，每增加1人，每级水量基数每年相应增加60立方米，可凭户口簿到市钱江水务有限公司申请增加用水基数或选择执行合表居民用户价格。</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居民自建房屋出租用于居住的，业主可选择执行合表居民用户价格。</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2.合表居民用户和执行居民生活用水价格的非居民用户供水价格为2.05元/立方米。</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3.以上供水价格高于1.85元/立方米部分的收入，专项用于居民用户“一户一表”改造。</w:t>
      </w:r>
    </w:p>
    <w:p>
      <w:pPr>
        <w:pStyle w:val="2"/>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kern w:val="0"/>
          <w:sz w:val="32"/>
          <w:szCs w:val="32"/>
          <w:lang w:val="en-US" w:eastAsia="zh-CN" w:bidi="ar-SA"/>
        </w:rPr>
      </w:pPr>
      <w:r>
        <w:rPr>
          <w:rFonts w:hint="eastAsia" w:ascii="楷体_GB2312" w:hAnsi="楷体_GB2312" w:eastAsia="楷体_GB2312" w:cs="楷体_GB2312"/>
          <w:b/>
          <w:bCs/>
          <w:kern w:val="0"/>
          <w:sz w:val="32"/>
          <w:szCs w:val="32"/>
          <w:lang w:val="en-US" w:eastAsia="zh-CN" w:bidi="ar-SA"/>
        </w:rPr>
        <w:t>（二）非居民用水价格。</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方案一：非居民供水价格为2.40元/立方米；</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方案二：非居民供水价格为2.45元/立方米。</w:t>
      </w:r>
    </w:p>
    <w:p>
      <w:pPr>
        <w:pStyle w:val="2"/>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kern w:val="0"/>
          <w:sz w:val="32"/>
          <w:szCs w:val="32"/>
          <w:lang w:val="en-US" w:eastAsia="zh-CN" w:bidi="ar-SA"/>
        </w:rPr>
      </w:pPr>
      <w:r>
        <w:rPr>
          <w:rFonts w:hint="eastAsia" w:ascii="楷体_GB2312" w:hAnsi="楷体_GB2312" w:eastAsia="楷体_GB2312" w:cs="楷体_GB2312"/>
          <w:b/>
          <w:bCs/>
          <w:kern w:val="0"/>
          <w:sz w:val="32"/>
          <w:szCs w:val="32"/>
          <w:lang w:val="en-US" w:eastAsia="zh-CN" w:bidi="ar-SA"/>
        </w:rPr>
        <w:t>（三）特种用水价格。</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方案一：特种用水供水价格为4.55元/立方米；</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方案二：特种用水供水价格为4.65元/立方米。</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三、对低收入群体生活用水优惠补贴</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所辖供水区域内，经市民政局认定的低保户、低保边缘户、分散供养特困人员等实施用水价格补贴，标准为每月每户3立方米，补贴方式为市钱江水务公司直接免收水费，价格补贴外的用水量按正常阶梯式水价计收。</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三、其他</w:t>
      </w:r>
    </w:p>
    <w:p>
      <w:pPr>
        <w:pStyle w:val="2"/>
        <w:keepNext w:val="0"/>
        <w:keepLines w:val="0"/>
        <w:pageBreakBefore w:val="0"/>
        <w:widowControl w:val="0"/>
        <w:kinsoku/>
        <w:wordWrap/>
        <w:overflowPunct/>
        <w:topLinePunct w:val="0"/>
        <w:autoSpaceDE/>
        <w:autoSpaceDN/>
        <w:bidi w:val="0"/>
        <w:adjustRightInd/>
        <w:snapToGrid/>
        <w:spacing w:after="0" w:line="600" w:lineRule="exact"/>
        <w:ind w:left="0" w:leftChars="0" w:right="0" w:rightChars="0" w:firstLine="640" w:firstLineChars="200"/>
        <w:jc w:val="both"/>
        <w:textAlignment w:val="auto"/>
        <w:rPr>
          <w:rFonts w:hint="eastAsia" w:ascii="仿宋_GB2312" w:hAnsi="Helvetica" w:eastAsia="仿宋_GB2312" w:cs="Helvetica"/>
          <w:kern w:val="0"/>
          <w:sz w:val="32"/>
          <w:szCs w:val="32"/>
          <w:lang w:val="en-US" w:eastAsia="zh-CN" w:bidi="ar-SA"/>
        </w:rPr>
      </w:pPr>
      <w:r>
        <w:rPr>
          <w:rFonts w:hint="eastAsia" w:eastAsia="仿宋_GB2312" w:cstheme="minorBidi"/>
          <w:color w:val="auto"/>
          <w:kern w:val="2"/>
          <w:sz w:val="32"/>
          <w:szCs w:val="32"/>
          <w:lang w:val="en-US" w:eastAsia="zh-CN" w:bidi="ar-SA"/>
        </w:rPr>
        <w:t>1.</w:t>
      </w:r>
      <w:r>
        <w:rPr>
          <w:rFonts w:hint="eastAsia" w:ascii="Times New Roman" w:hAnsi="Times New Roman" w:eastAsia="仿宋_GB2312" w:cstheme="minorBidi"/>
          <w:color w:val="auto"/>
          <w:kern w:val="2"/>
          <w:sz w:val="32"/>
          <w:szCs w:val="32"/>
          <w:lang w:val="en-US" w:eastAsia="zh-CN" w:bidi="ar-SA"/>
        </w:rPr>
        <w:t>根据《水资源税改革试点实施办法》规定，城镇公共供水企业缴纳的水资源税不计入自来水价格，在终端综合水价中单列</w:t>
      </w:r>
      <w:r>
        <w:rPr>
          <w:rFonts w:hint="eastAsia" w:eastAsia="仿宋_GB2312" w:cstheme="minorBidi"/>
          <w:color w:val="auto"/>
          <w:kern w:val="2"/>
          <w:sz w:val="32"/>
          <w:szCs w:val="32"/>
          <w:lang w:val="en-US" w:eastAsia="zh-CN" w:bidi="ar-SA"/>
        </w:rPr>
        <w:t>，</w:t>
      </w:r>
      <w:r>
        <w:rPr>
          <w:rFonts w:hint="eastAsia" w:ascii="仿宋_GB2312" w:hAnsi="Helvetica" w:eastAsia="仿宋_GB2312" w:cs="Helvetica"/>
          <w:kern w:val="0"/>
          <w:sz w:val="32"/>
          <w:szCs w:val="32"/>
          <w:lang w:val="en-US" w:eastAsia="zh-CN" w:bidi="ar-SA"/>
        </w:rPr>
        <w:t>水资源税相关费用为0.2元/立方米</w:t>
      </w:r>
      <w:r>
        <w:rPr>
          <w:rFonts w:hint="eastAsia" w:ascii="Times New Roman" w:hAnsi="Times New Roman" w:eastAsia="仿宋_GB2312" w:cstheme="minorBidi"/>
          <w:color w:val="auto"/>
          <w:kern w:val="2"/>
          <w:sz w:val="32"/>
          <w:szCs w:val="32"/>
          <w:lang w:val="en-US" w:eastAsia="zh-CN" w:bidi="ar-SA"/>
        </w:rPr>
        <w:t>。</w:t>
      </w:r>
      <w:r>
        <w:rPr>
          <w:rFonts w:hint="eastAsia" w:ascii="仿宋_GB2312" w:hAnsi="Helvetica" w:eastAsia="仿宋_GB2312" w:cs="Helvetica"/>
          <w:kern w:val="0"/>
          <w:sz w:val="32"/>
          <w:szCs w:val="32"/>
          <w:lang w:val="en-US" w:eastAsia="zh-CN" w:bidi="ar-SA"/>
        </w:rPr>
        <w:t>污水处理费收费标准仍按照兰发改〔2016〕106号文件执行。调整后的各类供水价格及到户价格详见附件。</w:t>
      </w:r>
    </w:p>
    <w:p>
      <w:pPr>
        <w:pStyle w:val="2"/>
        <w:keepNext w:val="0"/>
        <w:keepLines w:val="0"/>
        <w:pageBreakBefore w:val="0"/>
        <w:widowControl w:val="0"/>
        <w:kinsoku/>
        <w:wordWrap/>
        <w:overflowPunct/>
        <w:topLinePunct w:val="0"/>
        <w:autoSpaceDE/>
        <w:autoSpaceDN/>
        <w:bidi w:val="0"/>
        <w:adjustRightInd/>
        <w:snapToGrid/>
        <w:spacing w:after="0" w:line="600" w:lineRule="exact"/>
        <w:ind w:left="0" w:leftChars="0" w:right="0" w:rightChars="0" w:firstLine="640" w:firstLineChars="200"/>
        <w:jc w:val="both"/>
        <w:textAlignment w:val="auto"/>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2.本通知规定自2025年  月  日（用水时间）起执行。原兰发改〔2009〕98号、兰发改〔2015〕80号同时废止。</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default" w:ascii="仿宋_GB2312" w:hAnsi="Helvetica" w:eastAsia="仿宋_GB2312" w:cs="Helvetica"/>
          <w:kern w:val="0"/>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Helvetica" w:eastAsia="仿宋_GB2312" w:cs="Helvetica"/>
          <w:kern w:val="0"/>
          <w:sz w:val="32"/>
          <w:szCs w:val="32"/>
          <w:lang w:val="en-US" w:eastAsia="zh-CN" w:bidi="ar-SA"/>
        </w:rPr>
      </w:pPr>
      <w:r>
        <w:rPr>
          <w:rFonts w:hint="default" w:ascii="仿宋_GB2312" w:hAnsi="Helvetica" w:eastAsia="仿宋_GB2312" w:cs="Helvetica"/>
          <w:kern w:val="0"/>
          <w:sz w:val="32"/>
          <w:szCs w:val="32"/>
          <w:lang w:val="en-US" w:eastAsia="zh-CN" w:bidi="ar-SA"/>
        </w:rPr>
        <w:t>附件：兰溪市</w:t>
      </w:r>
      <w:r>
        <w:rPr>
          <w:rFonts w:hint="eastAsia" w:ascii="仿宋_GB2312" w:hAnsi="Helvetica" w:eastAsia="仿宋_GB2312" w:cs="Helvetica"/>
          <w:kern w:val="0"/>
          <w:sz w:val="32"/>
          <w:szCs w:val="32"/>
          <w:lang w:val="en-US" w:eastAsia="zh-CN" w:bidi="ar-SA"/>
        </w:rPr>
        <w:t>城镇</w:t>
      </w:r>
      <w:r>
        <w:rPr>
          <w:rFonts w:hint="default" w:ascii="仿宋_GB2312" w:hAnsi="Helvetica" w:eastAsia="仿宋_GB2312" w:cs="Helvetica"/>
          <w:kern w:val="0"/>
          <w:sz w:val="32"/>
          <w:szCs w:val="32"/>
          <w:lang w:val="en-US" w:eastAsia="zh-CN" w:bidi="ar-SA"/>
        </w:rPr>
        <w:t>供水到户价格表</w:t>
      </w:r>
    </w:p>
    <w:p>
      <w:pPr>
        <w:pStyle w:val="2"/>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Helvetica" w:eastAsia="仿宋_GB2312" w:cs="Helvetica"/>
          <w:kern w:val="0"/>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Helvetica" w:eastAsia="仿宋_GB2312" w:cs="Helvetica"/>
          <w:kern w:val="0"/>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60" w:lineRule="exact"/>
        <w:ind w:right="0" w:rightChars="0" w:firstLine="1600" w:firstLineChars="500"/>
        <w:jc w:val="both"/>
        <w:textAlignment w:val="auto"/>
        <w:outlineLvl w:val="9"/>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兰溪市发展和改革局</w:t>
      </w:r>
      <w:r>
        <w:rPr>
          <w:rFonts w:hint="eastAsia" w:eastAsia="仿宋_GB2312"/>
          <w:sz w:val="32"/>
          <w:szCs w:val="32"/>
          <w:lang w:val="en-US" w:eastAsia="zh-CN"/>
        </w:rPr>
        <w:t xml:space="preserve">         兰溪市水务局</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jc w:val="both"/>
        <w:textAlignment w:val="auto"/>
        <w:outlineLvl w:val="9"/>
        <w:rPr>
          <w:rFonts w:hint="eastAsia" w:eastAsia="仿宋_GB2312"/>
          <w:sz w:val="32"/>
          <w:szCs w:val="32"/>
          <w:lang w:val="en-US" w:eastAsia="zh-CN"/>
        </w:rPr>
      </w:pPr>
      <w:r>
        <w:rPr>
          <w:rFonts w:hint="eastAsia" w:ascii="Times New Roman" w:hAnsi="Times New Roman" w:eastAsia="仿宋_GB2312"/>
          <w:sz w:val="32"/>
          <w:szCs w:val="32"/>
          <w:lang w:val="en-US" w:eastAsia="zh-CN"/>
        </w:rPr>
        <w:t xml:space="preserve">                                 </w:t>
      </w:r>
      <w:r>
        <w:rPr>
          <w:rFonts w:hint="eastAsia" w:eastAsia="仿宋_GB2312"/>
          <w:sz w:val="32"/>
          <w:szCs w:val="32"/>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after="0" w:line="560" w:lineRule="exact"/>
        <w:ind w:right="0" w:rightChars="0" w:firstLine="6080" w:firstLineChars="1900"/>
        <w:jc w:val="both"/>
        <w:textAlignment w:val="auto"/>
        <w:outlineLvl w:val="9"/>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20</w:t>
      </w:r>
      <w:r>
        <w:rPr>
          <w:rFonts w:hint="eastAsia" w:eastAsia="仿宋_GB2312"/>
          <w:sz w:val="32"/>
          <w:szCs w:val="32"/>
          <w:lang w:val="en-US" w:eastAsia="zh-CN"/>
        </w:rPr>
        <w:t>25</w:t>
      </w:r>
      <w:r>
        <w:rPr>
          <w:rFonts w:hint="eastAsia" w:ascii="Times New Roman" w:hAnsi="Times New Roman" w:eastAsia="仿宋_GB2312"/>
          <w:sz w:val="32"/>
          <w:szCs w:val="32"/>
          <w:lang w:val="en-US" w:eastAsia="zh-CN"/>
        </w:rPr>
        <w:t>年</w:t>
      </w:r>
      <w:r>
        <w:rPr>
          <w:rFonts w:hint="eastAsia" w:eastAsia="仿宋_GB2312"/>
          <w:sz w:val="32"/>
          <w:szCs w:val="32"/>
          <w:lang w:val="en-US" w:eastAsia="zh-CN"/>
        </w:rPr>
        <w:t xml:space="preserve">  </w:t>
      </w:r>
      <w:r>
        <w:rPr>
          <w:rFonts w:hint="eastAsia" w:ascii="Times New Roman" w:hAnsi="Times New Roman" w:eastAsia="仿宋_GB2312"/>
          <w:sz w:val="32"/>
          <w:szCs w:val="32"/>
          <w:lang w:val="en-US" w:eastAsia="zh-CN"/>
        </w:rPr>
        <w:t>月</w:t>
      </w:r>
      <w:r>
        <w:rPr>
          <w:rFonts w:hint="eastAsia" w:eastAsia="仿宋_GB2312"/>
          <w:sz w:val="32"/>
          <w:szCs w:val="32"/>
          <w:lang w:val="en-US" w:eastAsia="zh-CN"/>
        </w:rPr>
        <w:t xml:space="preserve">  </w:t>
      </w:r>
      <w:r>
        <w:rPr>
          <w:rFonts w:hint="eastAsia" w:ascii="Times New Roman" w:hAnsi="Times New Roman" w:eastAsia="仿宋_GB2312"/>
          <w:sz w:val="32"/>
          <w:szCs w:val="32"/>
          <w:lang w:val="en-US" w:eastAsia="zh-CN"/>
        </w:rPr>
        <w:t>日</w:t>
      </w:r>
    </w:p>
    <w:p>
      <w:pPr>
        <w:pStyle w:val="2"/>
        <w:keepNext w:val="0"/>
        <w:keepLines w:val="0"/>
        <w:pageBreakBefore w:val="0"/>
        <w:widowControl w:val="0"/>
        <w:kinsoku/>
        <w:wordWrap/>
        <w:overflowPunct/>
        <w:topLinePunct w:val="0"/>
        <w:autoSpaceDE/>
        <w:autoSpaceDN/>
        <w:bidi w:val="0"/>
        <w:adjustRightInd/>
        <w:snapToGrid/>
        <w:spacing w:after="0" w:line="560" w:lineRule="exact"/>
        <w:ind w:right="0" w:rightChars="0" w:firstLine="6080" w:firstLineChars="1900"/>
        <w:jc w:val="both"/>
        <w:textAlignment w:val="auto"/>
        <w:outlineLvl w:val="9"/>
        <w:rPr>
          <w:rFonts w:hint="eastAsia" w:ascii="Times New Roman" w:hAnsi="Times New Roman" w:eastAsia="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0" w:firstLineChars="0"/>
        <w:jc w:val="both"/>
        <w:textAlignment w:val="auto"/>
        <w:outlineLvl w:val="9"/>
        <w:rPr>
          <w:rFonts w:hint="eastAsia" w:ascii="Times New Roman" w:hAnsi="Times New Roman" w:eastAsia="仿宋_GB2312"/>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60" w:lineRule="exact"/>
        <w:ind w:right="0" w:rightChars="0" w:firstLine="6080" w:firstLineChars="1900"/>
        <w:jc w:val="both"/>
        <w:textAlignment w:val="auto"/>
        <w:outlineLvl w:val="9"/>
        <w:rPr>
          <w:rFonts w:hint="eastAsia" w:ascii="Times New Roman" w:hAnsi="Times New Roman" w:eastAsia="仿宋_GB2312"/>
          <w:sz w:val="32"/>
          <w:szCs w:val="32"/>
          <w:lang w:val="en-US" w:eastAsia="zh-CN"/>
        </w:rPr>
      </w:pPr>
    </w:p>
    <w:p>
      <w:pPr>
        <w:jc w:val="left"/>
        <w:rPr>
          <w:rFonts w:hint="eastAsia" w:ascii="仿宋_GB2312" w:hAnsi="Helvetica" w:eastAsia="仿宋_GB2312" w:cs="Helvetica"/>
          <w:kern w:val="0"/>
          <w:sz w:val="32"/>
          <w:szCs w:val="32"/>
          <w:lang w:val="en-US" w:eastAsia="zh-CN" w:bidi="ar-SA"/>
        </w:rPr>
      </w:pPr>
    </w:p>
    <w:p>
      <w:pPr>
        <w:jc w:val="left"/>
        <w:rPr>
          <w:rFonts w:hint="eastAsia" w:ascii="仿宋_GB2312" w:hAnsi="Helvetica" w:eastAsia="仿宋_GB2312" w:cs="Helvetica"/>
          <w:kern w:val="0"/>
          <w:sz w:val="32"/>
          <w:szCs w:val="32"/>
          <w:lang w:val="en-US" w:eastAsia="zh-CN" w:bidi="ar-SA"/>
        </w:rPr>
      </w:pPr>
    </w:p>
    <w:p>
      <w:pPr>
        <w:jc w:val="left"/>
        <w:rPr>
          <w:rFonts w:hint="eastAsia" w:ascii="仿宋_GB2312" w:hAnsi="Helvetica" w:eastAsia="仿宋_GB2312" w:cs="Helvetica"/>
          <w:kern w:val="0"/>
          <w:sz w:val="32"/>
          <w:szCs w:val="32"/>
          <w:lang w:val="en-US" w:eastAsia="zh-CN" w:bidi="ar-SA"/>
        </w:rPr>
      </w:pPr>
    </w:p>
    <w:p>
      <w:pPr>
        <w:jc w:val="left"/>
        <w:rPr>
          <w:rFonts w:hint="eastAsia" w:ascii="仿宋_GB2312" w:hAnsi="Helvetica" w:eastAsia="仿宋_GB2312" w:cs="Helvetica"/>
          <w:kern w:val="0"/>
          <w:sz w:val="32"/>
          <w:szCs w:val="32"/>
          <w:lang w:val="en-US" w:eastAsia="zh-CN" w:bidi="ar-SA"/>
        </w:rPr>
      </w:pPr>
    </w:p>
    <w:p>
      <w:pPr>
        <w:jc w:val="left"/>
        <w:rPr>
          <w:rFonts w:hint="eastAsia" w:ascii="仿宋_GB2312" w:hAnsi="Helvetica" w:eastAsia="仿宋_GB2312" w:cs="Helvetica"/>
          <w:kern w:val="0"/>
          <w:sz w:val="32"/>
          <w:szCs w:val="32"/>
          <w:lang w:val="en-US" w:eastAsia="zh-CN" w:bidi="ar-SA"/>
        </w:rPr>
      </w:pPr>
    </w:p>
    <w:p>
      <w:pPr>
        <w:jc w:val="left"/>
        <w:rPr>
          <w:rFonts w:hint="eastAsia" w:ascii="仿宋_GB2312" w:hAnsi="Helvetica" w:eastAsia="仿宋_GB2312" w:cs="Helvetica"/>
          <w:kern w:val="0"/>
          <w:sz w:val="32"/>
          <w:szCs w:val="32"/>
          <w:lang w:val="en-US" w:eastAsia="zh-CN" w:bidi="ar-SA"/>
        </w:rPr>
      </w:pPr>
      <w:r>
        <w:rPr>
          <w:rFonts w:hint="eastAsia" w:ascii="仿宋_GB2312" w:hAnsi="Helvetica" w:eastAsia="仿宋_GB2312" w:cs="Helvetica"/>
          <w:kern w:val="0"/>
          <w:sz w:val="32"/>
          <w:szCs w:val="32"/>
          <w:lang w:val="en-US" w:eastAsia="zh-CN" w:bidi="ar-SA"/>
        </w:rPr>
        <w:t>附件：</w:t>
      </w: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1600" w:firstLineChars="500"/>
        <w:jc w:val="both"/>
        <w:textAlignment w:val="auto"/>
        <w:rPr>
          <w:rFonts w:hint="default" w:ascii="仿宋_GB2312" w:hAnsi="Helvetica" w:eastAsia="仿宋_GB2312" w:cs="Helvetica"/>
          <w:kern w:val="0"/>
          <w:sz w:val="32"/>
          <w:szCs w:val="32"/>
          <w:lang w:val="en-US" w:eastAsia="zh-CN" w:bidi="ar-SA"/>
        </w:rPr>
      </w:pPr>
      <w:r>
        <w:rPr>
          <w:rFonts w:hint="default" w:ascii="仿宋_GB2312" w:hAnsi="Helvetica" w:eastAsia="仿宋_GB2312" w:cs="Helvetica"/>
          <w:kern w:val="0"/>
          <w:sz w:val="32"/>
          <w:szCs w:val="32"/>
          <w:lang w:val="en-US" w:eastAsia="zh-CN" w:bidi="ar-SA"/>
        </w:rPr>
        <w:t>兰溪市</w:t>
      </w:r>
      <w:r>
        <w:rPr>
          <w:rFonts w:hint="eastAsia" w:ascii="仿宋_GB2312" w:hAnsi="Helvetica" w:eastAsia="仿宋_GB2312" w:cs="Helvetica"/>
          <w:kern w:val="0"/>
          <w:sz w:val="32"/>
          <w:szCs w:val="32"/>
          <w:lang w:val="en-US" w:eastAsia="zh-CN" w:bidi="ar-SA"/>
        </w:rPr>
        <w:t>城镇</w:t>
      </w:r>
      <w:r>
        <w:rPr>
          <w:rFonts w:hint="default" w:ascii="仿宋_GB2312" w:hAnsi="Helvetica" w:eastAsia="仿宋_GB2312" w:cs="Helvetica"/>
          <w:kern w:val="0"/>
          <w:sz w:val="32"/>
          <w:szCs w:val="32"/>
          <w:lang w:val="en-US" w:eastAsia="zh-CN" w:bidi="ar-SA"/>
        </w:rPr>
        <w:t>供水到户价格表</w:t>
      </w:r>
      <w:r>
        <w:rPr>
          <w:rFonts w:hint="eastAsia" w:ascii="仿宋_GB2312" w:hAnsi="Helvetica" w:eastAsia="仿宋_GB2312" w:cs="Helvetica"/>
          <w:kern w:val="0"/>
          <w:sz w:val="32"/>
          <w:szCs w:val="32"/>
          <w:lang w:val="en-US" w:eastAsia="zh-CN" w:bidi="ar-SA"/>
        </w:rPr>
        <w:t>（方案一）</w:t>
      </w:r>
    </w:p>
    <w:p>
      <w:pPr>
        <w:ind w:firstLine="480" w:firstLineChars="200"/>
        <w:jc w:val="righ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b/>
          <w:bCs/>
          <w:sz w:val="24"/>
          <w:szCs w:val="24"/>
          <w:lang w:val="en-US" w:eastAsia="zh-CN"/>
        </w:rPr>
        <w:t>单位：元/立方米</w:t>
      </w:r>
    </w:p>
    <w:tbl>
      <w:tblPr>
        <w:tblStyle w:val="10"/>
        <w:tblW w:w="8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7"/>
        <w:gridCol w:w="885"/>
        <w:gridCol w:w="945"/>
        <w:gridCol w:w="705"/>
        <w:gridCol w:w="960"/>
        <w:gridCol w:w="1035"/>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447"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仿宋_GB2312" w:cs="Times New Roman"/>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Style w:val="14"/>
                <w:rFonts w:hint="default" w:ascii="Times New Roman" w:hAnsi="Times New Roman" w:eastAsia="仿宋_GB2312" w:cs="Times New Roman"/>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仿宋_GB2312" w:cs="Times New Roman"/>
                <w:sz w:val="24"/>
                <w:szCs w:val="24"/>
                <w:vertAlign w:val="baseline"/>
                <w:lang w:val="en-US" w:eastAsia="zh-CN"/>
              </w:rPr>
            </w:pPr>
            <w:r>
              <w:rPr>
                <w:rStyle w:val="14"/>
                <w:rFonts w:hint="default" w:ascii="Times New Roman" w:hAnsi="Times New Roman" w:eastAsia="仿宋_GB2312" w:cs="Times New Roman"/>
                <w:sz w:val="24"/>
                <w:szCs w:val="24"/>
                <w:lang w:val="en-US" w:eastAsia="zh-CN" w:bidi="ar"/>
              </w:rPr>
              <w:t>分  类</w:t>
            </w:r>
          </w:p>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mc:AlternateContent>
                <mc:Choice Requires="wpsCustomData">
                  <wpsCustomData:diagonalParaType/>
                </mc:Choice>
              </mc:AlternateContent>
              <w:rPr>
                <w:rFonts w:hint="default" w:ascii="Times New Roman" w:hAnsi="Times New Roman" w:eastAsia="仿宋_GB2312" w:cs="Times New Roman"/>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outlineLvl w:val="9"/>
              <w:rPr>
                <w:rFonts w:hint="default" w:ascii="Times New Roman" w:hAnsi="Times New Roman" w:eastAsia="仿宋_GB2312" w:cs="Times New Roman"/>
                <w:sz w:val="24"/>
                <w:szCs w:val="24"/>
                <w:vertAlign w:val="baseline"/>
                <w:lang w:val="en-US" w:eastAsia="zh-CN"/>
              </w:rPr>
            </w:pPr>
            <w:r>
              <w:rPr>
                <w:rStyle w:val="14"/>
                <w:rFonts w:hint="default" w:ascii="Times New Roman" w:hAnsi="Times New Roman" w:eastAsia="仿宋_GB2312" w:cs="Times New Roman"/>
                <w:sz w:val="24"/>
                <w:szCs w:val="24"/>
                <w:lang w:val="en-US" w:eastAsia="zh-CN" w:bidi="ar"/>
              </w:rPr>
              <w:t>价  格</w:t>
            </w:r>
            <w:r>
              <w:rPr>
                <w:rStyle w:val="14"/>
                <w:rFonts w:hint="default" w:ascii="Times New Roman" w:hAnsi="Times New Roman" w:eastAsia="仿宋_GB2312" w:cs="Times New Roman"/>
                <w:sz w:val="24"/>
                <w:szCs w:val="24"/>
                <w:lang w:val="en-US" w:eastAsia="zh-CN" w:bidi="ar"/>
              </w:rPr>
              <w:br w:type="textWrapping"/>
            </w:r>
            <w:r>
              <w:rPr>
                <w:rStyle w:val="15"/>
                <w:rFonts w:hint="default" w:ascii="Times New Roman" w:hAnsi="Times New Roman" w:eastAsia="仿宋_GB2312" w:cs="Times New Roman"/>
                <w:sz w:val="24"/>
                <w:szCs w:val="24"/>
                <w:lang w:val="en-US" w:eastAsia="zh-CN" w:bidi="ar"/>
              </w:rPr>
              <w:br w:type="textWrapping"/>
            </w:r>
          </w:p>
        </w:tc>
        <w:tc>
          <w:tcPr>
            <w:tcW w:w="1830" w:type="dxa"/>
            <w:gridSpan w:val="2"/>
            <w:vMerge w:val="restart"/>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到户价格</w:t>
            </w:r>
          </w:p>
        </w:tc>
        <w:tc>
          <w:tcPr>
            <w:tcW w:w="3690" w:type="dxa"/>
            <w:gridSpan w:val="4"/>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其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7" w:type="dxa"/>
            <w:vMerge w:val="continue"/>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center"/>
              <w:outlineLvl w:val="9"/>
              <w:rPr>
                <w:rFonts w:hint="default" w:ascii="Times New Roman" w:hAnsi="Times New Roman" w:eastAsia="仿宋_GB2312" w:cs="Times New Roman"/>
                <w:sz w:val="24"/>
                <w:szCs w:val="24"/>
                <w:vertAlign w:val="baseline"/>
                <w:lang w:val="en-US" w:eastAsia="zh-CN"/>
              </w:rPr>
            </w:pPr>
          </w:p>
        </w:tc>
        <w:tc>
          <w:tcPr>
            <w:tcW w:w="1830" w:type="dxa"/>
            <w:gridSpan w:val="2"/>
            <w:vMerge w:val="continue"/>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center"/>
              <w:outlineLvl w:val="9"/>
              <w:rPr>
                <w:rFonts w:hint="default" w:ascii="Times New Roman" w:hAnsi="Times New Roman" w:eastAsia="仿宋_GB2312" w:cs="Times New Roman"/>
                <w:sz w:val="24"/>
                <w:szCs w:val="24"/>
                <w:vertAlign w:val="baseline"/>
                <w:lang w:val="en-US" w:eastAsia="zh-CN"/>
              </w:rPr>
            </w:pPr>
          </w:p>
        </w:tc>
        <w:tc>
          <w:tcPr>
            <w:tcW w:w="70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b/>
                <w:bCs/>
                <w:i w:val="0"/>
                <w:iCs w:val="0"/>
                <w:color w:val="000000"/>
                <w:kern w:val="0"/>
                <w:sz w:val="24"/>
                <w:szCs w:val="24"/>
                <w:u w:val="none"/>
                <w:lang w:val="en-US" w:eastAsia="zh-CN" w:bidi="ar"/>
              </w:rPr>
            </w:pPr>
            <w:r>
              <w:rPr>
                <w:rFonts w:hint="default" w:ascii="Times New Roman" w:hAnsi="Times New Roman" w:eastAsia="仿宋_GB2312" w:cs="Times New Roman"/>
                <w:b/>
                <w:bCs/>
                <w:i w:val="0"/>
                <w:iCs w:val="0"/>
                <w:color w:val="000000"/>
                <w:kern w:val="0"/>
                <w:sz w:val="24"/>
                <w:szCs w:val="24"/>
                <w:u w:val="none"/>
                <w:lang w:val="en-US" w:eastAsia="zh-CN" w:bidi="ar"/>
              </w:rPr>
              <w:t>供水</w:t>
            </w:r>
          </w:p>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价格</w:t>
            </w:r>
          </w:p>
        </w:tc>
        <w:tc>
          <w:tcPr>
            <w:tcW w:w="9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b/>
                <w:bCs/>
                <w:i w:val="0"/>
                <w:iCs w:val="0"/>
                <w:color w:val="000000"/>
                <w:kern w:val="0"/>
                <w:sz w:val="24"/>
                <w:szCs w:val="24"/>
                <w:u w:val="none"/>
                <w:lang w:val="en-US" w:eastAsia="zh-CN" w:bidi="ar"/>
              </w:rPr>
            </w:pPr>
            <w:r>
              <w:rPr>
                <w:rFonts w:hint="default" w:ascii="Times New Roman" w:hAnsi="Times New Roman" w:eastAsia="仿宋_GB2312" w:cs="Times New Roman"/>
                <w:b/>
                <w:bCs/>
                <w:i w:val="0"/>
                <w:iCs w:val="0"/>
                <w:color w:val="000000"/>
                <w:kern w:val="0"/>
                <w:sz w:val="24"/>
                <w:szCs w:val="24"/>
                <w:u w:val="none"/>
                <w:lang w:val="en-US" w:eastAsia="zh-CN" w:bidi="ar"/>
              </w:rPr>
              <w:t>水资源税</w:t>
            </w:r>
            <w:r>
              <w:rPr>
                <w:rFonts w:hint="eastAsia" w:ascii="Times New Roman" w:hAnsi="Times New Roman" w:eastAsia="仿宋_GB2312" w:cs="Times New Roman"/>
                <w:b/>
                <w:bCs/>
                <w:i w:val="0"/>
                <w:iCs w:val="0"/>
                <w:color w:val="000000"/>
                <w:kern w:val="0"/>
                <w:sz w:val="24"/>
                <w:szCs w:val="24"/>
                <w:u w:val="none"/>
                <w:lang w:val="en-US" w:eastAsia="zh-CN" w:bidi="ar"/>
              </w:rPr>
              <w:t>相关成本</w:t>
            </w:r>
            <w:r>
              <w:rPr>
                <w:rFonts w:hint="eastAsia" w:eastAsia="仿宋_GB2312" w:cs="Times New Roman"/>
                <w:b/>
                <w:bCs/>
                <w:i w:val="0"/>
                <w:iCs w:val="0"/>
                <w:color w:val="000000"/>
                <w:kern w:val="0"/>
                <w:sz w:val="24"/>
                <w:szCs w:val="24"/>
                <w:u w:val="none"/>
                <w:lang w:val="en-US" w:eastAsia="zh-CN" w:bidi="ar"/>
              </w:rPr>
              <w:t>费用</w:t>
            </w:r>
          </w:p>
        </w:tc>
        <w:tc>
          <w:tcPr>
            <w:tcW w:w="2025"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污水处理费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3447" w:type="dxa"/>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center"/>
              <w:outlineLvl w:val="9"/>
              <w:rPr>
                <w:rFonts w:hint="default" w:ascii="Times New Roman" w:hAnsi="Times New Roman" w:eastAsia="仿宋_GB2312" w:cs="Times New Roman"/>
                <w:sz w:val="24"/>
                <w:szCs w:val="24"/>
                <w:vertAlign w:val="baseline"/>
                <w:lang w:val="en-US" w:eastAsia="zh-CN"/>
              </w:rPr>
            </w:pPr>
          </w:p>
        </w:tc>
        <w:tc>
          <w:tcPr>
            <w:tcW w:w="88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eastAsia" w:ascii="Times New Roman" w:hAnsi="Times New Roman" w:eastAsia="仿宋_GB2312" w:cs="Times New Roman"/>
                <w:b/>
                <w:bCs/>
                <w:i w:val="0"/>
                <w:iCs w:val="0"/>
                <w:color w:val="000000"/>
                <w:kern w:val="0"/>
                <w:sz w:val="24"/>
                <w:szCs w:val="24"/>
                <w:u w:val="none"/>
                <w:lang w:val="en-US" w:eastAsia="zh-CN" w:bidi="ar"/>
              </w:rPr>
            </w:pPr>
            <w:r>
              <w:rPr>
                <w:rFonts w:hint="eastAsia" w:eastAsia="仿宋_GB2312" w:cs="Times New Roman"/>
                <w:b/>
                <w:bCs/>
                <w:i w:val="0"/>
                <w:iCs w:val="0"/>
                <w:color w:val="000000"/>
                <w:kern w:val="0"/>
                <w:sz w:val="24"/>
                <w:szCs w:val="24"/>
                <w:u w:val="none"/>
                <w:lang w:val="en-US" w:eastAsia="zh-CN" w:bidi="ar"/>
              </w:rPr>
              <w:t>城区、街道</w:t>
            </w:r>
          </w:p>
        </w:tc>
        <w:tc>
          <w:tcPr>
            <w:tcW w:w="9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sz w:val="24"/>
                <w:szCs w:val="24"/>
                <w:vertAlign w:val="baseline"/>
                <w:lang w:val="en-US" w:eastAsia="zh-CN"/>
              </w:rPr>
            </w:pPr>
            <w:r>
              <w:rPr>
                <w:rFonts w:hint="eastAsia" w:eastAsia="仿宋_GB2312" w:cs="Times New Roman"/>
                <w:b/>
                <w:bCs/>
                <w:i w:val="0"/>
                <w:iCs w:val="0"/>
                <w:color w:val="000000"/>
                <w:kern w:val="0"/>
                <w:sz w:val="24"/>
                <w:szCs w:val="24"/>
                <w:u w:val="none"/>
                <w:lang w:val="en-US" w:eastAsia="zh-CN" w:bidi="ar"/>
              </w:rPr>
              <w:t>乡镇</w:t>
            </w:r>
          </w:p>
        </w:tc>
        <w:tc>
          <w:tcPr>
            <w:tcW w:w="705" w:type="dxa"/>
            <w:shd w:val="clear" w:color="auto" w:fill="auto"/>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center"/>
              <w:outlineLvl w:val="9"/>
              <w:rPr>
                <w:rFonts w:hint="default" w:ascii="Times New Roman" w:hAnsi="Times New Roman" w:eastAsia="仿宋_GB2312" w:cs="Times New Roman"/>
                <w:sz w:val="24"/>
                <w:szCs w:val="24"/>
                <w:vertAlign w:val="baseline"/>
                <w:lang w:val="en-US" w:eastAsia="zh-CN"/>
              </w:rPr>
            </w:pPr>
          </w:p>
        </w:tc>
        <w:tc>
          <w:tcPr>
            <w:tcW w:w="960" w:type="dxa"/>
            <w:shd w:val="clear" w:color="auto" w:fill="auto"/>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center"/>
              <w:outlineLvl w:val="9"/>
              <w:rPr>
                <w:rFonts w:hint="default" w:ascii="Times New Roman" w:hAnsi="Times New Roman" w:eastAsia="仿宋_GB2312" w:cs="Times New Roman"/>
                <w:sz w:val="24"/>
                <w:szCs w:val="24"/>
                <w:vertAlign w:val="baseline"/>
                <w:lang w:val="en-US" w:eastAsia="zh-CN"/>
              </w:rPr>
            </w:pPr>
          </w:p>
        </w:tc>
        <w:tc>
          <w:tcPr>
            <w:tcW w:w="10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right="0" w:rightChars="0"/>
              <w:jc w:val="both"/>
              <w:textAlignment w:val="center"/>
              <w:outlineLvl w:val="9"/>
              <w:rPr>
                <w:rFonts w:hint="default" w:ascii="Times New Roman" w:hAnsi="Times New Roman" w:eastAsia="仿宋_GB2312" w:cs="Times New Roman"/>
                <w:sz w:val="24"/>
                <w:szCs w:val="24"/>
                <w:vertAlign w:val="baseline"/>
                <w:lang w:val="en-US" w:eastAsia="zh-CN"/>
              </w:rPr>
            </w:pPr>
            <w:r>
              <w:rPr>
                <w:rFonts w:hint="eastAsia" w:eastAsia="仿宋_GB2312" w:cs="Times New Roman"/>
                <w:b/>
                <w:bCs/>
                <w:i w:val="0"/>
                <w:iCs w:val="0"/>
                <w:color w:val="000000"/>
                <w:kern w:val="0"/>
                <w:sz w:val="24"/>
                <w:szCs w:val="24"/>
                <w:u w:val="none"/>
                <w:lang w:val="en-US" w:eastAsia="zh-CN" w:bidi="ar"/>
              </w:rPr>
              <w:t>城区、街道</w:t>
            </w:r>
          </w:p>
        </w:tc>
        <w:tc>
          <w:tcPr>
            <w:tcW w:w="9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b/>
                <w:bCs/>
                <w:i w:val="0"/>
                <w:iCs w:val="0"/>
                <w:color w:val="000000"/>
                <w:kern w:val="0"/>
                <w:sz w:val="24"/>
                <w:szCs w:val="24"/>
                <w:u w:val="none"/>
                <w:lang w:val="en-US" w:eastAsia="zh-CN" w:bidi="ar"/>
              </w:rPr>
            </w:pPr>
            <w:r>
              <w:rPr>
                <w:rFonts w:hint="eastAsia" w:eastAsia="仿宋_GB2312" w:cs="Times New Roman"/>
                <w:b/>
                <w:bCs/>
                <w:i w:val="0"/>
                <w:iCs w:val="0"/>
                <w:color w:val="000000"/>
                <w:kern w:val="0"/>
                <w:sz w:val="24"/>
                <w:szCs w:val="24"/>
                <w:u w:val="none"/>
                <w:lang w:val="en-US" w:eastAsia="zh-CN" w:bidi="ar"/>
              </w:rPr>
              <w:t>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4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一、居民生活用水</w:t>
            </w:r>
          </w:p>
        </w:tc>
        <w:tc>
          <w:tcPr>
            <w:tcW w:w="885" w:type="dxa"/>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outlineLvl w:val="9"/>
              <w:rPr>
                <w:rFonts w:hint="default" w:ascii="Times New Roman" w:hAnsi="Times New Roman" w:eastAsia="仿宋_GB2312" w:cs="Times New Roman"/>
                <w:b w:val="0"/>
                <w:bCs w:val="0"/>
                <w:sz w:val="24"/>
                <w:szCs w:val="24"/>
                <w:vertAlign w:val="baseline"/>
                <w:lang w:val="en-US" w:eastAsia="zh-CN"/>
              </w:rPr>
            </w:pPr>
          </w:p>
        </w:tc>
        <w:tc>
          <w:tcPr>
            <w:tcW w:w="945" w:type="dxa"/>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outlineLvl w:val="9"/>
              <w:rPr>
                <w:rFonts w:hint="default" w:ascii="Times New Roman" w:hAnsi="Times New Roman" w:eastAsia="仿宋_GB2312" w:cs="Times New Roman"/>
                <w:b w:val="0"/>
                <w:bCs w:val="0"/>
                <w:sz w:val="24"/>
                <w:szCs w:val="24"/>
                <w:vertAlign w:val="baseline"/>
                <w:lang w:val="en-US" w:eastAsia="zh-CN"/>
              </w:rPr>
            </w:pPr>
          </w:p>
        </w:tc>
        <w:tc>
          <w:tcPr>
            <w:tcW w:w="705" w:type="dxa"/>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outlineLvl w:val="9"/>
              <w:rPr>
                <w:rFonts w:hint="default" w:ascii="Times New Roman" w:hAnsi="Times New Roman" w:eastAsia="仿宋_GB2312" w:cs="Times New Roman"/>
                <w:b w:val="0"/>
                <w:bCs w:val="0"/>
                <w:sz w:val="24"/>
                <w:szCs w:val="24"/>
                <w:vertAlign w:val="baseline"/>
                <w:lang w:val="en-US" w:eastAsia="zh-CN"/>
              </w:rPr>
            </w:pPr>
          </w:p>
        </w:tc>
        <w:tc>
          <w:tcPr>
            <w:tcW w:w="960" w:type="dxa"/>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outlineLvl w:val="9"/>
              <w:rPr>
                <w:rFonts w:hint="default" w:ascii="Times New Roman" w:hAnsi="Times New Roman" w:eastAsia="仿宋_GB2312" w:cs="Times New Roman"/>
                <w:b w:val="0"/>
                <w:bCs w:val="0"/>
                <w:sz w:val="24"/>
                <w:szCs w:val="24"/>
                <w:vertAlign w:val="baseline"/>
                <w:lang w:val="en-US" w:eastAsia="zh-CN"/>
              </w:rPr>
            </w:pPr>
          </w:p>
        </w:tc>
        <w:tc>
          <w:tcPr>
            <w:tcW w:w="1035" w:type="dxa"/>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outlineLvl w:val="9"/>
              <w:rPr>
                <w:rFonts w:hint="default" w:ascii="Times New Roman" w:hAnsi="Times New Roman" w:eastAsia="仿宋_GB2312" w:cs="Times New Roman"/>
                <w:b w:val="0"/>
                <w:bCs w:val="0"/>
                <w:sz w:val="24"/>
                <w:szCs w:val="24"/>
                <w:vertAlign w:val="baseline"/>
                <w:lang w:val="en-US" w:eastAsia="zh-CN"/>
              </w:rPr>
            </w:pPr>
          </w:p>
        </w:tc>
        <w:tc>
          <w:tcPr>
            <w:tcW w:w="990" w:type="dxa"/>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outlineLvl w:val="9"/>
              <w:rPr>
                <w:rFonts w:hint="default" w:ascii="Times New Roman" w:hAnsi="Times New Roman" w:eastAsia="仿宋_GB2312" w:cs="Times New Roman"/>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4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（一）</w:t>
            </w:r>
            <w:r>
              <w:rPr>
                <w:rFonts w:hint="eastAsia" w:ascii="仿宋_GB2312" w:hAnsi="仿宋_GB2312" w:eastAsia="仿宋_GB2312" w:cs="仿宋_GB2312"/>
                <w:i w:val="0"/>
                <w:iCs w:val="0"/>
                <w:color w:val="000000"/>
                <w:kern w:val="0"/>
                <w:sz w:val="24"/>
                <w:szCs w:val="24"/>
                <w:u w:val="none"/>
                <w:lang w:val="en-US" w:eastAsia="zh-CN" w:bidi="ar"/>
              </w:rPr>
              <w:t>“一户一表”居</w:t>
            </w:r>
            <w:r>
              <w:rPr>
                <w:rFonts w:hint="default" w:ascii="Times New Roman" w:hAnsi="Times New Roman" w:eastAsia="仿宋_GB2312" w:cs="Times New Roman"/>
                <w:i w:val="0"/>
                <w:iCs w:val="0"/>
                <w:color w:val="000000"/>
                <w:kern w:val="0"/>
                <w:sz w:val="24"/>
                <w:szCs w:val="24"/>
                <w:u w:val="none"/>
                <w:lang w:val="en-US" w:eastAsia="zh-CN" w:bidi="ar"/>
              </w:rPr>
              <w:t>民用户</w:t>
            </w:r>
          </w:p>
        </w:tc>
        <w:tc>
          <w:tcPr>
            <w:tcW w:w="885" w:type="dxa"/>
            <w:shd w:val="clear" w:color="auto" w:fill="auto"/>
            <w:vAlign w:val="top"/>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left"/>
              <w:outlineLvl w:val="9"/>
              <w:rPr>
                <w:rFonts w:hint="default" w:ascii="Times New Roman" w:hAnsi="Times New Roman" w:eastAsia="仿宋_GB2312" w:cs="Times New Roman"/>
                <w:b w:val="0"/>
                <w:bCs w:val="0"/>
                <w:sz w:val="24"/>
                <w:szCs w:val="24"/>
                <w:vertAlign w:val="baseline"/>
                <w:lang w:val="en-US" w:eastAsia="zh-CN"/>
              </w:rPr>
            </w:pPr>
          </w:p>
        </w:tc>
        <w:tc>
          <w:tcPr>
            <w:tcW w:w="9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outlineLvl w:val="9"/>
              <w:rPr>
                <w:rFonts w:hint="default" w:ascii="Times New Roman" w:hAnsi="Times New Roman" w:eastAsia="仿宋_GB2312" w:cs="Times New Roman"/>
                <w:b w:val="0"/>
                <w:bCs w:val="0"/>
                <w:sz w:val="24"/>
                <w:szCs w:val="24"/>
                <w:vertAlign w:val="baseline"/>
                <w:lang w:val="en-US" w:eastAsia="zh-CN"/>
              </w:rPr>
            </w:pPr>
          </w:p>
        </w:tc>
        <w:tc>
          <w:tcPr>
            <w:tcW w:w="705" w:type="dxa"/>
            <w:shd w:val="clear" w:color="auto" w:fill="auto"/>
            <w:vAlign w:val="top"/>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left"/>
              <w:outlineLvl w:val="9"/>
              <w:rPr>
                <w:rFonts w:hint="default" w:ascii="Times New Roman" w:hAnsi="Times New Roman" w:eastAsia="仿宋_GB2312" w:cs="Times New Roman"/>
                <w:b w:val="0"/>
                <w:bCs w:val="0"/>
                <w:sz w:val="24"/>
                <w:szCs w:val="24"/>
                <w:vertAlign w:val="baseline"/>
                <w:lang w:val="en-US" w:eastAsia="zh-CN"/>
              </w:rPr>
            </w:pPr>
          </w:p>
        </w:tc>
        <w:tc>
          <w:tcPr>
            <w:tcW w:w="960" w:type="dxa"/>
            <w:shd w:val="clear" w:color="auto" w:fill="auto"/>
            <w:vAlign w:val="top"/>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left"/>
              <w:outlineLvl w:val="9"/>
              <w:rPr>
                <w:rFonts w:hint="default" w:ascii="Times New Roman" w:hAnsi="Times New Roman" w:eastAsia="仿宋_GB2312" w:cs="Times New Roman"/>
                <w:b w:val="0"/>
                <w:bCs w:val="0"/>
                <w:sz w:val="24"/>
                <w:szCs w:val="24"/>
                <w:vertAlign w:val="baseline"/>
                <w:lang w:val="en-US" w:eastAsia="zh-CN"/>
              </w:rPr>
            </w:pPr>
          </w:p>
        </w:tc>
        <w:tc>
          <w:tcPr>
            <w:tcW w:w="1035" w:type="dxa"/>
            <w:shd w:val="clear" w:color="auto" w:fill="auto"/>
            <w:vAlign w:val="top"/>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left"/>
              <w:outlineLvl w:val="9"/>
              <w:rPr>
                <w:rFonts w:hint="default" w:ascii="Times New Roman" w:hAnsi="Times New Roman" w:eastAsia="仿宋_GB2312" w:cs="Times New Roman"/>
                <w:b w:val="0"/>
                <w:bCs w:val="0"/>
                <w:sz w:val="24"/>
                <w:szCs w:val="24"/>
                <w:vertAlign w:val="baseline"/>
                <w:lang w:val="en-US" w:eastAsia="zh-CN"/>
              </w:rPr>
            </w:pPr>
          </w:p>
        </w:tc>
        <w:tc>
          <w:tcPr>
            <w:tcW w:w="990" w:type="dxa"/>
            <w:shd w:val="clear" w:color="auto" w:fill="auto"/>
            <w:vAlign w:val="top"/>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left"/>
              <w:outlineLvl w:val="9"/>
              <w:rPr>
                <w:rFonts w:hint="default" w:ascii="Times New Roman" w:hAnsi="Times New Roman" w:eastAsia="仿宋_GB2312" w:cs="Times New Roman"/>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4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w:t>
            </w:r>
            <w:r>
              <w:rPr>
                <w:rFonts w:hint="default" w:ascii="Times New Roman" w:hAnsi="Times New Roman" w:eastAsia="仿宋_GB2312" w:cs="Times New Roman"/>
                <w:i w:val="0"/>
                <w:iCs w:val="0"/>
                <w:color w:val="000000"/>
                <w:kern w:val="0"/>
                <w:sz w:val="24"/>
                <w:szCs w:val="24"/>
                <w:u w:val="none"/>
                <w:lang w:val="en-US" w:eastAsia="zh-CN" w:bidi="ar"/>
              </w:rPr>
              <w:t>第一级水量（每户每年216立方米（含）以下的用水量）</w:t>
            </w:r>
          </w:p>
        </w:tc>
        <w:tc>
          <w:tcPr>
            <w:tcW w:w="8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3.00</w:t>
            </w:r>
          </w:p>
        </w:tc>
        <w:tc>
          <w:tcPr>
            <w:tcW w:w="945"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eastAsia" w:ascii="Times New Roman" w:hAnsi="Times New Roman" w:eastAsia="仿宋_GB2312" w:cs="Times New Roman"/>
                <w:b w:val="0"/>
                <w:bCs w:val="0"/>
                <w:i w:val="0"/>
                <w:iCs w:val="0"/>
                <w:color w:val="000000"/>
                <w:sz w:val="24"/>
                <w:szCs w:val="24"/>
                <w:u w:val="none"/>
                <w:lang w:val="en-US" w:eastAsia="zh-CN"/>
              </w:rPr>
              <w:t>2.90</w:t>
            </w:r>
          </w:p>
        </w:tc>
        <w:tc>
          <w:tcPr>
            <w:tcW w:w="7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1.85</w:t>
            </w:r>
          </w:p>
        </w:tc>
        <w:tc>
          <w:tcPr>
            <w:tcW w:w="9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sz w:val="24"/>
                <w:szCs w:val="24"/>
                <w:u w:val="none"/>
                <w:lang w:val="en-US" w:eastAsia="zh-CN"/>
              </w:rPr>
              <w:t>0.20</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0.95</w:t>
            </w:r>
          </w:p>
        </w:tc>
        <w:tc>
          <w:tcPr>
            <w:tcW w:w="990"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34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2</w:t>
            </w:r>
            <w:r>
              <w:rPr>
                <w:rFonts w:hint="eastAsia" w:ascii="Times New Roman" w:hAnsi="Times New Roman" w:eastAsia="仿宋_GB2312" w:cs="Times New Roman"/>
                <w:i w:val="0"/>
                <w:iCs w:val="0"/>
                <w:color w:val="000000"/>
                <w:kern w:val="0"/>
                <w:sz w:val="24"/>
                <w:szCs w:val="24"/>
                <w:u w:val="none"/>
                <w:lang w:val="en-US" w:eastAsia="zh-CN" w:bidi="ar"/>
              </w:rPr>
              <w:t>.</w:t>
            </w:r>
            <w:r>
              <w:rPr>
                <w:rFonts w:hint="default" w:ascii="Times New Roman" w:hAnsi="Times New Roman" w:eastAsia="仿宋_GB2312" w:cs="Times New Roman"/>
                <w:i w:val="0"/>
                <w:iCs w:val="0"/>
                <w:color w:val="000000"/>
                <w:kern w:val="0"/>
                <w:sz w:val="24"/>
                <w:szCs w:val="24"/>
                <w:u w:val="none"/>
                <w:lang w:val="en-US" w:eastAsia="zh-CN" w:bidi="ar"/>
              </w:rPr>
              <w:t>第二级水量（每户每年超过216立方米至336立方米（含）的用水量）</w:t>
            </w:r>
          </w:p>
        </w:tc>
        <w:tc>
          <w:tcPr>
            <w:tcW w:w="8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3.93</w:t>
            </w:r>
          </w:p>
        </w:tc>
        <w:tc>
          <w:tcPr>
            <w:tcW w:w="945"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eastAsia" w:ascii="Times New Roman" w:hAnsi="Times New Roman" w:eastAsia="仿宋_GB2312" w:cs="Times New Roman"/>
                <w:b w:val="0"/>
                <w:bCs w:val="0"/>
                <w:sz w:val="24"/>
                <w:szCs w:val="24"/>
                <w:vertAlign w:val="baseline"/>
                <w:lang w:val="en-US" w:eastAsia="zh-CN"/>
              </w:rPr>
              <w:t>3.83</w:t>
            </w:r>
          </w:p>
        </w:tc>
        <w:tc>
          <w:tcPr>
            <w:tcW w:w="7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2.78</w:t>
            </w:r>
          </w:p>
        </w:tc>
        <w:tc>
          <w:tcPr>
            <w:tcW w:w="9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sz w:val="24"/>
                <w:szCs w:val="24"/>
                <w:u w:val="none"/>
                <w:lang w:val="en-US" w:eastAsia="zh-CN"/>
              </w:rPr>
              <w:t>0.20</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0.95</w:t>
            </w:r>
          </w:p>
        </w:tc>
        <w:tc>
          <w:tcPr>
            <w:tcW w:w="990"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4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3</w:t>
            </w:r>
            <w:r>
              <w:rPr>
                <w:rFonts w:hint="eastAsia" w:ascii="Times New Roman" w:hAnsi="Times New Roman" w:eastAsia="仿宋_GB2312" w:cs="Times New Roman"/>
                <w:i w:val="0"/>
                <w:iCs w:val="0"/>
                <w:color w:val="000000"/>
                <w:kern w:val="0"/>
                <w:sz w:val="24"/>
                <w:szCs w:val="24"/>
                <w:u w:val="none"/>
                <w:lang w:val="en-US" w:eastAsia="zh-CN" w:bidi="ar"/>
              </w:rPr>
              <w:t>.</w:t>
            </w:r>
            <w:r>
              <w:rPr>
                <w:rFonts w:hint="default" w:ascii="Times New Roman" w:hAnsi="Times New Roman" w:eastAsia="仿宋_GB2312" w:cs="Times New Roman"/>
                <w:i w:val="0"/>
                <w:iCs w:val="0"/>
                <w:color w:val="000000"/>
                <w:kern w:val="0"/>
                <w:sz w:val="24"/>
                <w:szCs w:val="24"/>
                <w:u w:val="none"/>
                <w:lang w:val="en-US" w:eastAsia="zh-CN" w:bidi="ar"/>
              </w:rPr>
              <w:t>第三级水量（每户每年超过336立方米以上的用水量）</w:t>
            </w:r>
          </w:p>
        </w:tc>
        <w:tc>
          <w:tcPr>
            <w:tcW w:w="8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6.70</w:t>
            </w:r>
          </w:p>
        </w:tc>
        <w:tc>
          <w:tcPr>
            <w:tcW w:w="945"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eastAsia" w:ascii="Times New Roman" w:hAnsi="Times New Roman" w:eastAsia="仿宋_GB2312" w:cs="Times New Roman"/>
                <w:b w:val="0"/>
                <w:bCs w:val="0"/>
                <w:sz w:val="24"/>
                <w:szCs w:val="24"/>
                <w:vertAlign w:val="baseline"/>
                <w:lang w:val="en-US" w:eastAsia="zh-CN"/>
              </w:rPr>
              <w:t>6.60</w:t>
            </w:r>
          </w:p>
        </w:tc>
        <w:tc>
          <w:tcPr>
            <w:tcW w:w="7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5.55</w:t>
            </w:r>
          </w:p>
        </w:tc>
        <w:tc>
          <w:tcPr>
            <w:tcW w:w="9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sz w:val="24"/>
                <w:szCs w:val="24"/>
                <w:u w:val="none"/>
                <w:lang w:val="en-US" w:eastAsia="zh-CN"/>
              </w:rPr>
              <w:t>0.20</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0.95</w:t>
            </w:r>
          </w:p>
        </w:tc>
        <w:tc>
          <w:tcPr>
            <w:tcW w:w="990"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4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（二）合表居民用户和执行居民生活用水价格的非居民用户</w:t>
            </w:r>
          </w:p>
        </w:tc>
        <w:tc>
          <w:tcPr>
            <w:tcW w:w="8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3.20</w:t>
            </w:r>
          </w:p>
        </w:tc>
        <w:tc>
          <w:tcPr>
            <w:tcW w:w="945"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eastAsia" w:ascii="Times New Roman" w:hAnsi="Times New Roman" w:eastAsia="仿宋_GB2312" w:cs="Times New Roman"/>
                <w:b w:val="0"/>
                <w:bCs w:val="0"/>
                <w:sz w:val="24"/>
                <w:szCs w:val="24"/>
                <w:vertAlign w:val="baseline"/>
                <w:lang w:val="en-US" w:eastAsia="zh-CN"/>
              </w:rPr>
              <w:t>3.10</w:t>
            </w:r>
          </w:p>
        </w:tc>
        <w:tc>
          <w:tcPr>
            <w:tcW w:w="7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2.05</w:t>
            </w:r>
          </w:p>
        </w:tc>
        <w:tc>
          <w:tcPr>
            <w:tcW w:w="9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sz w:val="24"/>
                <w:szCs w:val="24"/>
                <w:u w:val="none"/>
                <w:lang w:val="en-US" w:eastAsia="zh-CN"/>
              </w:rPr>
              <w:t>0.20</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0.95</w:t>
            </w:r>
          </w:p>
        </w:tc>
        <w:tc>
          <w:tcPr>
            <w:tcW w:w="990"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4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二、非居民用水</w:t>
            </w:r>
          </w:p>
        </w:tc>
        <w:tc>
          <w:tcPr>
            <w:tcW w:w="885"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p>
        </w:tc>
        <w:tc>
          <w:tcPr>
            <w:tcW w:w="945"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p>
        </w:tc>
        <w:tc>
          <w:tcPr>
            <w:tcW w:w="705"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p>
        </w:tc>
        <w:tc>
          <w:tcPr>
            <w:tcW w:w="960"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p>
        </w:tc>
        <w:tc>
          <w:tcPr>
            <w:tcW w:w="1035"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p>
        </w:tc>
        <w:tc>
          <w:tcPr>
            <w:tcW w:w="990"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4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（一）非工业</w:t>
            </w:r>
          </w:p>
        </w:tc>
        <w:tc>
          <w:tcPr>
            <w:tcW w:w="8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4.00</w:t>
            </w:r>
          </w:p>
        </w:tc>
        <w:tc>
          <w:tcPr>
            <w:tcW w:w="94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3.80</w:t>
            </w:r>
          </w:p>
        </w:tc>
        <w:tc>
          <w:tcPr>
            <w:tcW w:w="7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2.40</w:t>
            </w:r>
          </w:p>
        </w:tc>
        <w:tc>
          <w:tcPr>
            <w:tcW w:w="9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sz w:val="24"/>
                <w:szCs w:val="24"/>
                <w:u w:val="none"/>
                <w:lang w:val="en-US" w:eastAsia="zh-CN"/>
              </w:rPr>
              <w:t>0.20</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1.40</w:t>
            </w:r>
          </w:p>
        </w:tc>
        <w:tc>
          <w:tcPr>
            <w:tcW w:w="9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4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（二）一般工业</w:t>
            </w:r>
          </w:p>
        </w:tc>
        <w:tc>
          <w:tcPr>
            <w:tcW w:w="8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4.00</w:t>
            </w:r>
          </w:p>
        </w:tc>
        <w:tc>
          <w:tcPr>
            <w:tcW w:w="94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3.80</w:t>
            </w:r>
          </w:p>
        </w:tc>
        <w:tc>
          <w:tcPr>
            <w:tcW w:w="7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2.40</w:t>
            </w:r>
          </w:p>
        </w:tc>
        <w:tc>
          <w:tcPr>
            <w:tcW w:w="9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0.20</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1.40</w:t>
            </w:r>
          </w:p>
        </w:tc>
        <w:tc>
          <w:tcPr>
            <w:tcW w:w="9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4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（三）重污染工业</w:t>
            </w:r>
          </w:p>
        </w:tc>
        <w:tc>
          <w:tcPr>
            <w:tcW w:w="8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4.90</w:t>
            </w:r>
          </w:p>
        </w:tc>
        <w:tc>
          <w:tcPr>
            <w:tcW w:w="94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4.50</w:t>
            </w:r>
          </w:p>
        </w:tc>
        <w:tc>
          <w:tcPr>
            <w:tcW w:w="7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2.40</w:t>
            </w:r>
          </w:p>
        </w:tc>
        <w:tc>
          <w:tcPr>
            <w:tcW w:w="9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sz w:val="24"/>
                <w:szCs w:val="24"/>
                <w:u w:val="none"/>
                <w:lang w:val="en-US" w:eastAsia="zh-CN"/>
              </w:rPr>
              <w:t>0.20</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2.3</w:t>
            </w:r>
            <w:r>
              <w:rPr>
                <w:rFonts w:hint="eastAsia" w:ascii="Times New Roman" w:hAnsi="Times New Roman" w:eastAsia="仿宋_GB2312" w:cs="Times New Roman"/>
                <w:b w:val="0"/>
                <w:bCs w:val="0"/>
                <w:i w:val="0"/>
                <w:iCs w:val="0"/>
                <w:color w:val="000000"/>
                <w:kern w:val="0"/>
                <w:sz w:val="24"/>
                <w:szCs w:val="24"/>
                <w:u w:val="none"/>
                <w:lang w:val="en-US" w:eastAsia="zh-CN" w:bidi="ar"/>
              </w:rPr>
              <w:t>0</w:t>
            </w:r>
          </w:p>
        </w:tc>
        <w:tc>
          <w:tcPr>
            <w:tcW w:w="9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34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三、特种用水</w:t>
            </w:r>
          </w:p>
        </w:tc>
        <w:tc>
          <w:tcPr>
            <w:tcW w:w="88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eastAsia" w:eastAsia="仿宋_GB2312" w:cs="Times New Roman"/>
                <w:b w:val="0"/>
                <w:bCs w:val="0"/>
                <w:sz w:val="24"/>
                <w:szCs w:val="24"/>
                <w:vertAlign w:val="baseline"/>
                <w:lang w:val="en-US" w:eastAsia="zh-CN"/>
              </w:rPr>
              <w:t>6.15</w:t>
            </w:r>
          </w:p>
        </w:tc>
        <w:tc>
          <w:tcPr>
            <w:tcW w:w="94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eastAsia" w:eastAsia="仿宋_GB2312" w:cs="Times New Roman"/>
                <w:b w:val="0"/>
                <w:bCs w:val="0"/>
                <w:sz w:val="24"/>
                <w:szCs w:val="24"/>
                <w:vertAlign w:val="baseline"/>
                <w:lang w:val="en-US" w:eastAsia="zh-CN"/>
              </w:rPr>
              <w:t>5.95</w:t>
            </w:r>
          </w:p>
        </w:tc>
        <w:tc>
          <w:tcPr>
            <w:tcW w:w="70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4.55</w:t>
            </w:r>
          </w:p>
        </w:tc>
        <w:tc>
          <w:tcPr>
            <w:tcW w:w="96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eastAsia" w:eastAsia="仿宋_GB2312" w:cs="Times New Roman"/>
                <w:b w:val="0"/>
                <w:bCs w:val="0"/>
                <w:i w:val="0"/>
                <w:iCs w:val="0"/>
                <w:color w:val="000000"/>
                <w:kern w:val="0"/>
                <w:sz w:val="24"/>
                <w:szCs w:val="24"/>
                <w:u w:val="none"/>
                <w:lang w:val="en-US" w:eastAsia="zh-CN" w:bidi="ar"/>
              </w:rPr>
              <w:t>0.20</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1.4</w:t>
            </w:r>
            <w:r>
              <w:rPr>
                <w:rFonts w:hint="eastAsia" w:ascii="Times New Roman" w:hAnsi="Times New Roman" w:eastAsia="仿宋_GB2312" w:cs="Times New Roman"/>
                <w:b w:val="0"/>
                <w:bCs w:val="0"/>
                <w:i w:val="0"/>
                <w:iCs w:val="0"/>
                <w:color w:val="000000"/>
                <w:kern w:val="0"/>
                <w:sz w:val="24"/>
                <w:szCs w:val="24"/>
                <w:u w:val="none"/>
                <w:lang w:val="en-US" w:eastAsia="zh-CN" w:bidi="ar"/>
              </w:rPr>
              <w:t>0</w:t>
            </w:r>
          </w:p>
        </w:tc>
        <w:tc>
          <w:tcPr>
            <w:tcW w:w="9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1.20</w:t>
            </w:r>
          </w:p>
        </w:tc>
      </w:tr>
    </w:tbl>
    <w:p>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1280" w:firstLineChars="400"/>
        <w:jc w:val="both"/>
        <w:textAlignment w:val="auto"/>
        <w:rPr>
          <w:rFonts w:hint="default" w:ascii="仿宋_GB2312" w:hAnsi="Helvetica" w:eastAsia="仿宋_GB2312" w:cs="Helvetica"/>
          <w:kern w:val="0"/>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1280" w:firstLineChars="400"/>
        <w:jc w:val="both"/>
        <w:textAlignment w:val="auto"/>
        <w:rPr>
          <w:rFonts w:hint="default" w:ascii="仿宋_GB2312" w:hAnsi="Helvetica" w:eastAsia="仿宋_GB2312" w:cs="Helvetica"/>
          <w:kern w:val="0"/>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1280" w:firstLineChars="400"/>
        <w:jc w:val="both"/>
        <w:textAlignment w:val="auto"/>
        <w:rPr>
          <w:rFonts w:hint="default" w:ascii="仿宋_GB2312" w:hAnsi="Helvetica" w:eastAsia="仿宋_GB2312" w:cs="Helvetica"/>
          <w:kern w:val="0"/>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1280" w:firstLineChars="400"/>
        <w:jc w:val="both"/>
        <w:textAlignment w:val="auto"/>
        <w:rPr>
          <w:rFonts w:hint="default" w:ascii="仿宋_GB2312" w:hAnsi="Helvetica" w:eastAsia="仿宋_GB2312" w:cs="Helvetica"/>
          <w:kern w:val="0"/>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1280" w:firstLineChars="400"/>
        <w:jc w:val="both"/>
        <w:textAlignment w:val="auto"/>
        <w:rPr>
          <w:rFonts w:hint="default" w:ascii="仿宋_GB2312" w:hAnsi="Helvetica" w:eastAsia="仿宋_GB2312" w:cs="Helvetica"/>
          <w:kern w:val="0"/>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1280" w:firstLineChars="400"/>
        <w:jc w:val="both"/>
        <w:textAlignment w:val="auto"/>
        <w:rPr>
          <w:rFonts w:hint="default" w:ascii="仿宋_GB2312" w:hAnsi="Helvetica" w:eastAsia="仿宋_GB2312" w:cs="Helvetica"/>
          <w:kern w:val="0"/>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1280" w:firstLineChars="400"/>
        <w:jc w:val="both"/>
        <w:textAlignment w:val="auto"/>
        <w:rPr>
          <w:rFonts w:hint="default" w:ascii="仿宋_GB2312" w:hAnsi="Helvetica" w:eastAsia="仿宋_GB2312" w:cs="Helvetica"/>
          <w:kern w:val="0"/>
          <w:sz w:val="32"/>
          <w:szCs w:val="32"/>
          <w:lang w:val="en-US" w:eastAsia="zh-CN" w:bidi="ar-SA"/>
        </w:rPr>
      </w:pPr>
      <w:r>
        <w:rPr>
          <w:rFonts w:hint="default" w:ascii="仿宋_GB2312" w:hAnsi="Helvetica" w:eastAsia="仿宋_GB2312" w:cs="Helvetica"/>
          <w:kern w:val="0"/>
          <w:sz w:val="32"/>
          <w:szCs w:val="32"/>
          <w:lang w:val="en-US" w:eastAsia="zh-CN" w:bidi="ar-SA"/>
        </w:rPr>
        <w:t>兰溪市</w:t>
      </w:r>
      <w:r>
        <w:rPr>
          <w:rFonts w:hint="eastAsia" w:ascii="仿宋_GB2312" w:hAnsi="Helvetica" w:eastAsia="仿宋_GB2312" w:cs="Helvetica"/>
          <w:kern w:val="0"/>
          <w:sz w:val="32"/>
          <w:szCs w:val="32"/>
          <w:lang w:val="en-US" w:eastAsia="zh-CN" w:bidi="ar-SA"/>
        </w:rPr>
        <w:t>城镇</w:t>
      </w:r>
      <w:r>
        <w:rPr>
          <w:rFonts w:hint="default" w:ascii="仿宋_GB2312" w:hAnsi="Helvetica" w:eastAsia="仿宋_GB2312" w:cs="Helvetica"/>
          <w:kern w:val="0"/>
          <w:sz w:val="32"/>
          <w:szCs w:val="32"/>
          <w:lang w:val="en-US" w:eastAsia="zh-CN" w:bidi="ar-SA"/>
        </w:rPr>
        <w:t>供水到户价格表</w:t>
      </w:r>
      <w:r>
        <w:rPr>
          <w:rFonts w:hint="eastAsia" w:ascii="仿宋_GB2312" w:hAnsi="Helvetica" w:eastAsia="仿宋_GB2312" w:cs="Helvetica"/>
          <w:kern w:val="0"/>
          <w:sz w:val="32"/>
          <w:szCs w:val="32"/>
          <w:lang w:val="en-US" w:eastAsia="zh-CN" w:bidi="ar-SA"/>
        </w:rPr>
        <w:t>（方案二）</w:t>
      </w:r>
    </w:p>
    <w:p>
      <w:pPr>
        <w:ind w:firstLine="482" w:firstLineChars="200"/>
        <w:jc w:val="right"/>
        <w:rPr>
          <w:rFonts w:hint="default" w:ascii="仿宋_GB2312" w:hAnsi="Helvetica" w:eastAsia="仿宋_GB2312" w:cs="Helvetica"/>
          <w:kern w:val="0"/>
          <w:sz w:val="32"/>
          <w:szCs w:val="32"/>
          <w:lang w:val="en-US" w:eastAsia="zh-CN" w:bidi="ar-SA"/>
        </w:rPr>
      </w:pPr>
      <w:r>
        <w:rPr>
          <w:rFonts w:hint="eastAsia" w:ascii="仿宋_GB2312" w:hAnsi="仿宋_GB2312" w:eastAsia="仿宋_GB2312" w:cs="仿宋_GB2312"/>
          <w:b/>
          <w:bCs/>
          <w:sz w:val="24"/>
          <w:szCs w:val="24"/>
          <w:lang w:val="en-US" w:eastAsia="zh-CN"/>
        </w:rPr>
        <w:t>单位：元/立方米</w:t>
      </w:r>
    </w:p>
    <w:tbl>
      <w:tblPr>
        <w:tblStyle w:val="10"/>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7"/>
        <w:gridCol w:w="759"/>
        <w:gridCol w:w="1072"/>
        <w:gridCol w:w="808"/>
        <w:gridCol w:w="1224"/>
        <w:gridCol w:w="741"/>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437"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仿宋_GB2312" w:cs="Times New Roman"/>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Style w:val="14"/>
                <w:rFonts w:hint="default" w:ascii="Times New Roman" w:hAnsi="Times New Roman" w:eastAsia="仿宋_GB2312" w:cs="Times New Roman"/>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eastAsia="仿宋_GB2312" w:cs="Times New Roman"/>
                <w:sz w:val="24"/>
                <w:szCs w:val="24"/>
                <w:vertAlign w:val="baseline"/>
                <w:lang w:val="en-US" w:eastAsia="zh-CN"/>
              </w:rPr>
            </w:pPr>
            <w:r>
              <w:rPr>
                <w:rStyle w:val="14"/>
                <w:rFonts w:hint="default" w:ascii="Times New Roman" w:hAnsi="Times New Roman" w:eastAsia="仿宋_GB2312" w:cs="Times New Roman"/>
                <w:sz w:val="24"/>
                <w:szCs w:val="24"/>
                <w:lang w:val="en-US" w:eastAsia="zh-CN" w:bidi="ar"/>
              </w:rPr>
              <w:t>分  类</w:t>
            </w:r>
          </w:p>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mc:AlternateContent>
                <mc:Choice Requires="wpsCustomData">
                  <wpsCustomData:diagonalParaType/>
                </mc:Choice>
              </mc:AlternateContent>
              <w:rPr>
                <w:rFonts w:hint="default" w:ascii="Times New Roman" w:hAnsi="Times New Roman" w:eastAsia="仿宋_GB2312" w:cs="Times New Roman"/>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outlineLvl w:val="9"/>
              <w:rPr>
                <w:rFonts w:hint="default" w:ascii="Times New Roman" w:hAnsi="Times New Roman" w:eastAsia="仿宋_GB2312" w:cs="Times New Roman"/>
                <w:sz w:val="24"/>
                <w:szCs w:val="24"/>
                <w:vertAlign w:val="baseline"/>
                <w:lang w:val="en-US" w:eastAsia="zh-CN"/>
              </w:rPr>
            </w:pPr>
            <w:r>
              <w:rPr>
                <w:rStyle w:val="14"/>
                <w:rFonts w:hint="default" w:ascii="Times New Roman" w:hAnsi="Times New Roman" w:eastAsia="仿宋_GB2312" w:cs="Times New Roman"/>
                <w:sz w:val="24"/>
                <w:szCs w:val="24"/>
                <w:lang w:val="en-US" w:eastAsia="zh-CN" w:bidi="ar"/>
              </w:rPr>
              <w:t>价  格</w:t>
            </w:r>
            <w:r>
              <w:rPr>
                <w:rStyle w:val="14"/>
                <w:rFonts w:hint="default" w:ascii="Times New Roman" w:hAnsi="Times New Roman" w:eastAsia="仿宋_GB2312" w:cs="Times New Roman"/>
                <w:sz w:val="24"/>
                <w:szCs w:val="24"/>
                <w:lang w:val="en-US" w:eastAsia="zh-CN" w:bidi="ar"/>
              </w:rPr>
              <w:br w:type="textWrapping"/>
            </w:r>
            <w:r>
              <w:rPr>
                <w:rStyle w:val="15"/>
                <w:rFonts w:hint="default" w:ascii="Times New Roman" w:hAnsi="Times New Roman" w:eastAsia="仿宋_GB2312" w:cs="Times New Roman"/>
                <w:sz w:val="24"/>
                <w:szCs w:val="24"/>
                <w:lang w:val="en-US" w:eastAsia="zh-CN" w:bidi="ar"/>
              </w:rPr>
              <w:br w:type="textWrapping"/>
            </w:r>
          </w:p>
        </w:tc>
        <w:tc>
          <w:tcPr>
            <w:tcW w:w="1831" w:type="dxa"/>
            <w:gridSpan w:val="2"/>
            <w:vMerge w:val="restart"/>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到户价格</w:t>
            </w:r>
          </w:p>
        </w:tc>
        <w:tc>
          <w:tcPr>
            <w:tcW w:w="3823" w:type="dxa"/>
            <w:gridSpan w:val="4"/>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其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437" w:type="dxa"/>
            <w:vMerge w:val="continue"/>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center"/>
              <w:outlineLvl w:val="9"/>
              <w:rPr>
                <w:rFonts w:hint="default" w:ascii="Times New Roman" w:hAnsi="Times New Roman" w:eastAsia="仿宋_GB2312" w:cs="Times New Roman"/>
                <w:sz w:val="24"/>
                <w:szCs w:val="24"/>
                <w:vertAlign w:val="baseline"/>
                <w:lang w:val="en-US" w:eastAsia="zh-CN"/>
              </w:rPr>
            </w:pPr>
          </w:p>
        </w:tc>
        <w:tc>
          <w:tcPr>
            <w:tcW w:w="1831" w:type="dxa"/>
            <w:gridSpan w:val="2"/>
            <w:vMerge w:val="continue"/>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center"/>
              <w:outlineLvl w:val="9"/>
              <w:rPr>
                <w:rFonts w:hint="default" w:ascii="Times New Roman" w:hAnsi="Times New Roman" w:eastAsia="仿宋_GB2312" w:cs="Times New Roman"/>
                <w:sz w:val="24"/>
                <w:szCs w:val="24"/>
                <w:vertAlign w:val="baseline"/>
                <w:lang w:val="en-US" w:eastAsia="zh-CN"/>
              </w:rPr>
            </w:pPr>
          </w:p>
        </w:tc>
        <w:tc>
          <w:tcPr>
            <w:tcW w:w="80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b/>
                <w:bCs/>
                <w:i w:val="0"/>
                <w:iCs w:val="0"/>
                <w:color w:val="000000"/>
                <w:kern w:val="0"/>
                <w:sz w:val="24"/>
                <w:szCs w:val="24"/>
                <w:u w:val="none"/>
                <w:lang w:val="en-US" w:eastAsia="zh-CN" w:bidi="ar"/>
              </w:rPr>
            </w:pPr>
            <w:r>
              <w:rPr>
                <w:rFonts w:hint="default" w:ascii="Times New Roman" w:hAnsi="Times New Roman" w:eastAsia="仿宋_GB2312" w:cs="Times New Roman"/>
                <w:b/>
                <w:bCs/>
                <w:i w:val="0"/>
                <w:iCs w:val="0"/>
                <w:color w:val="000000"/>
                <w:kern w:val="0"/>
                <w:sz w:val="24"/>
                <w:szCs w:val="24"/>
                <w:u w:val="none"/>
                <w:lang w:val="en-US" w:eastAsia="zh-CN" w:bidi="ar"/>
              </w:rPr>
              <w:t>供水</w:t>
            </w:r>
          </w:p>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价格</w:t>
            </w:r>
          </w:p>
        </w:tc>
        <w:tc>
          <w:tcPr>
            <w:tcW w:w="12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b/>
                <w:bCs/>
                <w:i w:val="0"/>
                <w:iCs w:val="0"/>
                <w:color w:val="000000"/>
                <w:kern w:val="0"/>
                <w:sz w:val="24"/>
                <w:szCs w:val="24"/>
                <w:u w:val="none"/>
                <w:lang w:val="en-US" w:eastAsia="zh-CN" w:bidi="ar"/>
              </w:rPr>
            </w:pPr>
            <w:r>
              <w:rPr>
                <w:rFonts w:hint="default" w:ascii="Times New Roman" w:hAnsi="Times New Roman" w:eastAsia="仿宋_GB2312" w:cs="Times New Roman"/>
                <w:b/>
                <w:bCs/>
                <w:i w:val="0"/>
                <w:iCs w:val="0"/>
                <w:color w:val="000000"/>
                <w:kern w:val="0"/>
                <w:sz w:val="24"/>
                <w:szCs w:val="24"/>
                <w:u w:val="none"/>
                <w:lang w:val="en-US" w:eastAsia="zh-CN" w:bidi="ar"/>
              </w:rPr>
              <w:t>水资源税</w:t>
            </w:r>
            <w:r>
              <w:rPr>
                <w:rFonts w:hint="eastAsia" w:ascii="Times New Roman" w:hAnsi="Times New Roman" w:eastAsia="仿宋_GB2312" w:cs="Times New Roman"/>
                <w:b/>
                <w:bCs/>
                <w:i w:val="0"/>
                <w:iCs w:val="0"/>
                <w:color w:val="000000"/>
                <w:kern w:val="0"/>
                <w:sz w:val="24"/>
                <w:szCs w:val="24"/>
                <w:u w:val="none"/>
                <w:lang w:val="en-US" w:eastAsia="zh-CN" w:bidi="ar"/>
              </w:rPr>
              <w:t>相关成本</w:t>
            </w:r>
            <w:r>
              <w:rPr>
                <w:rFonts w:hint="eastAsia" w:eastAsia="仿宋_GB2312" w:cs="Times New Roman"/>
                <w:b/>
                <w:bCs/>
                <w:i w:val="0"/>
                <w:iCs w:val="0"/>
                <w:color w:val="000000"/>
                <w:kern w:val="0"/>
                <w:sz w:val="24"/>
                <w:szCs w:val="24"/>
                <w:u w:val="none"/>
                <w:lang w:val="en-US" w:eastAsia="zh-CN" w:bidi="ar"/>
              </w:rPr>
              <w:t>费用</w:t>
            </w:r>
          </w:p>
        </w:tc>
        <w:tc>
          <w:tcPr>
            <w:tcW w:w="1791"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污水处理费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437" w:type="dxa"/>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outlineLvl w:val="9"/>
              <w:rPr>
                <w:rFonts w:hint="default" w:ascii="Times New Roman" w:hAnsi="Times New Roman" w:eastAsia="仿宋_GB2312" w:cs="Times New Roman"/>
                <w:sz w:val="24"/>
                <w:szCs w:val="24"/>
                <w:vertAlign w:val="baseline"/>
                <w:lang w:val="en-US" w:eastAsia="zh-CN"/>
              </w:rPr>
            </w:pPr>
          </w:p>
        </w:tc>
        <w:tc>
          <w:tcPr>
            <w:tcW w:w="7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b/>
                <w:bCs/>
                <w:i w:val="0"/>
                <w:iCs w:val="0"/>
                <w:color w:val="000000"/>
                <w:kern w:val="0"/>
                <w:sz w:val="24"/>
                <w:szCs w:val="24"/>
                <w:u w:val="none"/>
                <w:lang w:val="en-US" w:eastAsia="zh-CN" w:bidi="ar"/>
              </w:rPr>
            </w:pPr>
            <w:r>
              <w:rPr>
                <w:rFonts w:hint="eastAsia" w:ascii="Times New Roman" w:hAnsi="Times New Roman" w:eastAsia="仿宋_GB2312" w:cs="Times New Roman"/>
                <w:b/>
                <w:bCs/>
                <w:i w:val="0"/>
                <w:iCs w:val="0"/>
                <w:color w:val="000000"/>
                <w:kern w:val="0"/>
                <w:sz w:val="24"/>
                <w:szCs w:val="24"/>
                <w:u w:val="none"/>
                <w:lang w:val="en-US" w:eastAsia="zh-CN" w:bidi="ar"/>
              </w:rPr>
              <w:t>城区</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b/>
                <w:bCs/>
                <w:i w:val="0"/>
                <w:iCs w:val="0"/>
                <w:color w:val="000000"/>
                <w:kern w:val="0"/>
                <w:sz w:val="24"/>
                <w:szCs w:val="24"/>
                <w:u w:val="none"/>
                <w:lang w:val="en-US" w:eastAsia="zh-CN" w:bidi="ar"/>
              </w:rPr>
              <w:t>游埠镇</w:t>
            </w:r>
          </w:p>
        </w:tc>
        <w:tc>
          <w:tcPr>
            <w:tcW w:w="808" w:type="dxa"/>
            <w:shd w:val="clear" w:color="auto" w:fill="auto"/>
            <w:vAlign w:val="top"/>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outlineLvl w:val="9"/>
              <w:rPr>
                <w:rFonts w:hint="default" w:ascii="Times New Roman" w:hAnsi="Times New Roman" w:eastAsia="仿宋_GB2312" w:cs="Times New Roman"/>
                <w:sz w:val="24"/>
                <w:szCs w:val="24"/>
                <w:vertAlign w:val="baseline"/>
                <w:lang w:val="en-US" w:eastAsia="zh-CN"/>
              </w:rPr>
            </w:pPr>
          </w:p>
        </w:tc>
        <w:tc>
          <w:tcPr>
            <w:tcW w:w="1224" w:type="dxa"/>
            <w:shd w:val="clear" w:color="auto" w:fill="auto"/>
            <w:vAlign w:val="top"/>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outlineLvl w:val="9"/>
              <w:rPr>
                <w:rFonts w:hint="default" w:ascii="Times New Roman" w:hAnsi="Times New Roman" w:eastAsia="仿宋_GB2312" w:cs="Times New Roman"/>
                <w:sz w:val="24"/>
                <w:szCs w:val="24"/>
                <w:vertAlign w:val="baseline"/>
                <w:lang w:val="en-US" w:eastAsia="zh-CN"/>
              </w:rPr>
            </w:pPr>
          </w:p>
        </w:tc>
        <w:tc>
          <w:tcPr>
            <w:tcW w:w="74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b/>
                <w:bCs/>
                <w:i w:val="0"/>
                <w:iCs w:val="0"/>
                <w:color w:val="000000"/>
                <w:kern w:val="0"/>
                <w:sz w:val="24"/>
                <w:szCs w:val="24"/>
                <w:u w:val="none"/>
                <w:lang w:val="en-US" w:eastAsia="zh-CN" w:bidi="ar"/>
              </w:rPr>
              <w:t>城区</w:t>
            </w:r>
          </w:p>
        </w:tc>
        <w:tc>
          <w:tcPr>
            <w:tcW w:w="105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ind w:left="0" w:leftChars="0" w:right="0" w:rightChars="0" w:firstLine="0" w:firstLineChars="0"/>
              <w:jc w:val="center"/>
              <w:textAlignment w:val="center"/>
              <w:outlineLvl w:val="9"/>
              <w:rPr>
                <w:rFonts w:hint="default" w:ascii="Times New Roman" w:hAnsi="Times New Roman" w:eastAsia="仿宋_GB2312" w:cs="Times New Roman"/>
                <w:b/>
                <w:bCs/>
                <w:i w:val="0"/>
                <w:iCs w:val="0"/>
                <w:color w:val="000000"/>
                <w:kern w:val="0"/>
                <w:sz w:val="24"/>
                <w:szCs w:val="24"/>
                <w:u w:val="none"/>
                <w:lang w:val="en-US" w:eastAsia="zh-CN" w:bidi="ar"/>
              </w:rPr>
            </w:pPr>
            <w:r>
              <w:rPr>
                <w:rFonts w:hint="eastAsia" w:ascii="Times New Roman" w:hAnsi="Times New Roman" w:eastAsia="仿宋_GB2312" w:cs="Times New Roman"/>
                <w:b/>
                <w:bCs/>
                <w:i w:val="0"/>
                <w:iCs w:val="0"/>
                <w:color w:val="000000"/>
                <w:kern w:val="0"/>
                <w:sz w:val="24"/>
                <w:szCs w:val="24"/>
                <w:u w:val="none"/>
                <w:lang w:val="en-US" w:eastAsia="zh-CN" w:bidi="ar"/>
              </w:rPr>
              <w:t>游埠镇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343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一、居民生活用水</w:t>
            </w:r>
          </w:p>
        </w:tc>
        <w:tc>
          <w:tcPr>
            <w:tcW w:w="759" w:type="dxa"/>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outlineLvl w:val="9"/>
              <w:rPr>
                <w:rFonts w:hint="default" w:ascii="Times New Roman" w:hAnsi="Times New Roman" w:eastAsia="仿宋_GB2312" w:cs="Times New Roman"/>
                <w:sz w:val="24"/>
                <w:szCs w:val="24"/>
                <w:vertAlign w:val="baseline"/>
                <w:lang w:val="en-US" w:eastAsia="zh-CN"/>
              </w:rPr>
            </w:pPr>
          </w:p>
        </w:tc>
        <w:tc>
          <w:tcPr>
            <w:tcW w:w="1072" w:type="dxa"/>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outlineLvl w:val="9"/>
              <w:rPr>
                <w:rFonts w:hint="default" w:ascii="Times New Roman" w:hAnsi="Times New Roman" w:eastAsia="仿宋_GB2312" w:cs="Times New Roman"/>
                <w:sz w:val="24"/>
                <w:szCs w:val="24"/>
                <w:vertAlign w:val="baseline"/>
                <w:lang w:val="en-US" w:eastAsia="zh-CN"/>
              </w:rPr>
            </w:pPr>
          </w:p>
        </w:tc>
        <w:tc>
          <w:tcPr>
            <w:tcW w:w="808" w:type="dxa"/>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outlineLvl w:val="9"/>
              <w:rPr>
                <w:rFonts w:hint="default" w:ascii="Times New Roman" w:hAnsi="Times New Roman" w:eastAsia="仿宋_GB2312" w:cs="Times New Roman"/>
                <w:sz w:val="24"/>
                <w:szCs w:val="24"/>
                <w:vertAlign w:val="baseline"/>
                <w:lang w:val="en-US" w:eastAsia="zh-CN"/>
              </w:rPr>
            </w:pPr>
          </w:p>
        </w:tc>
        <w:tc>
          <w:tcPr>
            <w:tcW w:w="1224" w:type="dxa"/>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outlineLvl w:val="9"/>
              <w:rPr>
                <w:rFonts w:hint="default" w:ascii="Times New Roman" w:hAnsi="Times New Roman" w:eastAsia="仿宋_GB2312" w:cs="Times New Roman"/>
                <w:sz w:val="24"/>
                <w:szCs w:val="24"/>
                <w:vertAlign w:val="baseline"/>
                <w:lang w:val="en-US" w:eastAsia="zh-CN"/>
              </w:rPr>
            </w:pPr>
          </w:p>
        </w:tc>
        <w:tc>
          <w:tcPr>
            <w:tcW w:w="741" w:type="dxa"/>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outlineLvl w:val="9"/>
              <w:rPr>
                <w:rFonts w:hint="default" w:ascii="Times New Roman" w:hAnsi="Times New Roman" w:eastAsia="仿宋_GB2312" w:cs="Times New Roman"/>
                <w:sz w:val="24"/>
                <w:szCs w:val="24"/>
                <w:vertAlign w:val="baseline"/>
                <w:lang w:val="en-US" w:eastAsia="zh-CN"/>
              </w:rPr>
            </w:pPr>
          </w:p>
        </w:tc>
        <w:tc>
          <w:tcPr>
            <w:tcW w:w="1050" w:type="dxa"/>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outlineLvl w:val="9"/>
              <w:rPr>
                <w:rFonts w:hint="default" w:ascii="Times New Roman" w:hAnsi="Times New Roman" w:eastAsia="仿宋_GB2312"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43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（一）</w:t>
            </w:r>
            <w:r>
              <w:rPr>
                <w:rFonts w:hint="eastAsia" w:ascii="仿宋_GB2312" w:hAnsi="仿宋_GB2312" w:eastAsia="仿宋_GB2312" w:cs="仿宋_GB2312"/>
                <w:i w:val="0"/>
                <w:iCs w:val="0"/>
                <w:color w:val="000000"/>
                <w:kern w:val="0"/>
                <w:sz w:val="24"/>
                <w:szCs w:val="24"/>
                <w:u w:val="none"/>
                <w:lang w:val="en-US" w:eastAsia="zh-CN" w:bidi="ar"/>
              </w:rPr>
              <w:t>“一户一表”</w:t>
            </w:r>
            <w:r>
              <w:rPr>
                <w:rFonts w:hint="default" w:ascii="Times New Roman" w:hAnsi="Times New Roman" w:eastAsia="仿宋_GB2312" w:cs="Times New Roman"/>
                <w:i w:val="0"/>
                <w:iCs w:val="0"/>
                <w:color w:val="000000"/>
                <w:kern w:val="0"/>
                <w:sz w:val="24"/>
                <w:szCs w:val="24"/>
                <w:u w:val="none"/>
                <w:lang w:val="en-US" w:eastAsia="zh-CN" w:bidi="ar"/>
              </w:rPr>
              <w:t>居民用户</w:t>
            </w:r>
          </w:p>
        </w:tc>
        <w:tc>
          <w:tcPr>
            <w:tcW w:w="759" w:type="dxa"/>
            <w:shd w:val="clear" w:color="auto" w:fill="auto"/>
            <w:vAlign w:val="top"/>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left"/>
              <w:outlineLvl w:val="9"/>
              <w:rPr>
                <w:rFonts w:hint="default" w:ascii="Times New Roman" w:hAnsi="Times New Roman" w:eastAsia="仿宋_GB2312" w:cs="Times New Roman"/>
                <w:sz w:val="24"/>
                <w:szCs w:val="24"/>
                <w:vertAlign w:val="baseline"/>
                <w:lang w:val="en-US" w:eastAsia="zh-CN"/>
              </w:rPr>
            </w:pP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center"/>
              <w:textAlignment w:val="center"/>
              <w:outlineLvl w:val="9"/>
              <w:rPr>
                <w:rFonts w:hint="default" w:ascii="Times New Roman" w:hAnsi="Times New Roman" w:eastAsia="仿宋_GB2312" w:cs="Times New Roman"/>
                <w:sz w:val="24"/>
                <w:szCs w:val="24"/>
                <w:vertAlign w:val="baseline"/>
                <w:lang w:val="en-US" w:eastAsia="zh-CN"/>
              </w:rPr>
            </w:pPr>
          </w:p>
        </w:tc>
        <w:tc>
          <w:tcPr>
            <w:tcW w:w="808" w:type="dxa"/>
            <w:shd w:val="clear" w:color="auto" w:fill="auto"/>
            <w:vAlign w:val="top"/>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left"/>
              <w:outlineLvl w:val="9"/>
              <w:rPr>
                <w:rFonts w:hint="default" w:ascii="Times New Roman" w:hAnsi="Times New Roman" w:eastAsia="仿宋_GB2312" w:cs="Times New Roman"/>
                <w:sz w:val="24"/>
                <w:szCs w:val="24"/>
                <w:vertAlign w:val="baseline"/>
                <w:lang w:val="en-US" w:eastAsia="zh-CN"/>
              </w:rPr>
            </w:pPr>
          </w:p>
        </w:tc>
        <w:tc>
          <w:tcPr>
            <w:tcW w:w="1224" w:type="dxa"/>
            <w:shd w:val="clear" w:color="auto" w:fill="auto"/>
            <w:vAlign w:val="top"/>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left"/>
              <w:outlineLvl w:val="9"/>
              <w:rPr>
                <w:rFonts w:hint="default" w:ascii="Times New Roman" w:hAnsi="Times New Roman" w:eastAsia="仿宋_GB2312" w:cs="Times New Roman"/>
                <w:sz w:val="24"/>
                <w:szCs w:val="24"/>
                <w:vertAlign w:val="baseline"/>
                <w:lang w:val="en-US" w:eastAsia="zh-CN"/>
              </w:rPr>
            </w:pPr>
          </w:p>
        </w:tc>
        <w:tc>
          <w:tcPr>
            <w:tcW w:w="741" w:type="dxa"/>
            <w:shd w:val="clear" w:color="auto" w:fill="auto"/>
            <w:vAlign w:val="top"/>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left"/>
              <w:outlineLvl w:val="9"/>
              <w:rPr>
                <w:rFonts w:hint="default" w:ascii="Times New Roman" w:hAnsi="Times New Roman" w:eastAsia="仿宋_GB2312" w:cs="Times New Roman"/>
                <w:sz w:val="24"/>
                <w:szCs w:val="24"/>
                <w:vertAlign w:val="baseline"/>
                <w:lang w:val="en-US" w:eastAsia="zh-CN"/>
              </w:rPr>
            </w:pPr>
          </w:p>
        </w:tc>
        <w:tc>
          <w:tcPr>
            <w:tcW w:w="1050" w:type="dxa"/>
            <w:shd w:val="clear" w:color="auto" w:fill="auto"/>
            <w:vAlign w:val="top"/>
          </w:tcPr>
          <w:p>
            <w:pPr>
              <w:keepNext w:val="0"/>
              <w:keepLines w:val="0"/>
              <w:pageBreakBefore w:val="0"/>
              <w:kinsoku/>
              <w:wordWrap/>
              <w:overflowPunct/>
              <w:topLinePunct w:val="0"/>
              <w:autoSpaceDE/>
              <w:autoSpaceDN/>
              <w:bidi w:val="0"/>
              <w:adjustRightInd/>
              <w:snapToGrid/>
              <w:spacing w:line="340" w:lineRule="exact"/>
              <w:ind w:left="0" w:leftChars="0" w:right="0" w:rightChars="0" w:firstLine="0" w:firstLineChars="0"/>
              <w:jc w:val="left"/>
              <w:outlineLvl w:val="9"/>
              <w:rPr>
                <w:rFonts w:hint="default" w:ascii="Times New Roman" w:hAnsi="Times New Roman" w:eastAsia="仿宋_GB2312"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43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w:t>
            </w:r>
            <w:r>
              <w:rPr>
                <w:rFonts w:hint="default" w:ascii="Times New Roman" w:hAnsi="Times New Roman" w:eastAsia="仿宋_GB2312" w:cs="Times New Roman"/>
                <w:i w:val="0"/>
                <w:iCs w:val="0"/>
                <w:color w:val="000000"/>
                <w:kern w:val="0"/>
                <w:sz w:val="24"/>
                <w:szCs w:val="24"/>
                <w:u w:val="none"/>
                <w:lang w:val="en-US" w:eastAsia="zh-CN" w:bidi="ar"/>
              </w:rPr>
              <w:t>第一级水量（每户每年216立方米（含）以下的用水量）</w:t>
            </w:r>
          </w:p>
        </w:tc>
        <w:tc>
          <w:tcPr>
            <w:tcW w:w="7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3.00</w:t>
            </w:r>
          </w:p>
        </w:tc>
        <w:tc>
          <w:tcPr>
            <w:tcW w:w="1072"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eastAsia" w:ascii="Times New Roman" w:hAnsi="Times New Roman" w:eastAsia="仿宋_GB2312" w:cs="Times New Roman"/>
                <w:b w:val="0"/>
                <w:bCs w:val="0"/>
                <w:i w:val="0"/>
                <w:iCs w:val="0"/>
                <w:color w:val="000000"/>
                <w:sz w:val="24"/>
                <w:szCs w:val="24"/>
                <w:u w:val="none"/>
                <w:lang w:val="en-US" w:eastAsia="zh-CN"/>
              </w:rPr>
              <w:t>2.90</w:t>
            </w:r>
          </w:p>
        </w:tc>
        <w:tc>
          <w:tcPr>
            <w:tcW w:w="80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1.85</w:t>
            </w:r>
          </w:p>
        </w:tc>
        <w:tc>
          <w:tcPr>
            <w:tcW w:w="12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sz w:val="24"/>
                <w:szCs w:val="24"/>
                <w:u w:val="none"/>
                <w:lang w:val="en-US" w:eastAsia="zh-CN"/>
              </w:rPr>
              <w:t>0.20</w:t>
            </w:r>
          </w:p>
        </w:tc>
        <w:tc>
          <w:tcPr>
            <w:tcW w:w="74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0.95</w:t>
            </w:r>
          </w:p>
        </w:tc>
        <w:tc>
          <w:tcPr>
            <w:tcW w:w="1050"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343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2</w:t>
            </w:r>
            <w:r>
              <w:rPr>
                <w:rFonts w:hint="eastAsia" w:ascii="Times New Roman" w:hAnsi="Times New Roman" w:eastAsia="仿宋_GB2312" w:cs="Times New Roman"/>
                <w:i w:val="0"/>
                <w:iCs w:val="0"/>
                <w:color w:val="000000"/>
                <w:kern w:val="0"/>
                <w:sz w:val="24"/>
                <w:szCs w:val="24"/>
                <w:u w:val="none"/>
                <w:lang w:val="en-US" w:eastAsia="zh-CN" w:bidi="ar"/>
              </w:rPr>
              <w:t>.</w:t>
            </w:r>
            <w:r>
              <w:rPr>
                <w:rFonts w:hint="default" w:ascii="Times New Roman" w:hAnsi="Times New Roman" w:eastAsia="仿宋_GB2312" w:cs="Times New Roman"/>
                <w:i w:val="0"/>
                <w:iCs w:val="0"/>
                <w:color w:val="000000"/>
                <w:kern w:val="0"/>
                <w:sz w:val="24"/>
                <w:szCs w:val="24"/>
                <w:u w:val="none"/>
                <w:lang w:val="en-US" w:eastAsia="zh-CN" w:bidi="ar"/>
              </w:rPr>
              <w:t>第二级水量（每户每年超过216立方米至336立方米（含）的用水量）</w:t>
            </w:r>
          </w:p>
        </w:tc>
        <w:tc>
          <w:tcPr>
            <w:tcW w:w="7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3.93</w:t>
            </w:r>
          </w:p>
        </w:tc>
        <w:tc>
          <w:tcPr>
            <w:tcW w:w="1072"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eastAsia" w:ascii="Times New Roman" w:hAnsi="Times New Roman" w:eastAsia="仿宋_GB2312" w:cs="Times New Roman"/>
                <w:b w:val="0"/>
                <w:bCs w:val="0"/>
                <w:sz w:val="24"/>
                <w:szCs w:val="24"/>
                <w:vertAlign w:val="baseline"/>
                <w:lang w:val="en-US" w:eastAsia="zh-CN"/>
              </w:rPr>
              <w:t>2.83</w:t>
            </w:r>
          </w:p>
        </w:tc>
        <w:tc>
          <w:tcPr>
            <w:tcW w:w="80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2.78</w:t>
            </w:r>
          </w:p>
        </w:tc>
        <w:tc>
          <w:tcPr>
            <w:tcW w:w="12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sz w:val="24"/>
                <w:szCs w:val="24"/>
                <w:u w:val="none"/>
                <w:lang w:val="en-US" w:eastAsia="zh-CN"/>
              </w:rPr>
              <w:t>0.20</w:t>
            </w:r>
          </w:p>
        </w:tc>
        <w:tc>
          <w:tcPr>
            <w:tcW w:w="74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0.95</w:t>
            </w:r>
          </w:p>
        </w:tc>
        <w:tc>
          <w:tcPr>
            <w:tcW w:w="1050"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43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3</w:t>
            </w:r>
            <w:r>
              <w:rPr>
                <w:rFonts w:hint="eastAsia" w:ascii="Times New Roman" w:hAnsi="Times New Roman" w:eastAsia="仿宋_GB2312" w:cs="Times New Roman"/>
                <w:i w:val="0"/>
                <w:iCs w:val="0"/>
                <w:color w:val="000000"/>
                <w:kern w:val="0"/>
                <w:sz w:val="24"/>
                <w:szCs w:val="24"/>
                <w:u w:val="none"/>
                <w:lang w:val="en-US" w:eastAsia="zh-CN" w:bidi="ar"/>
              </w:rPr>
              <w:t>.</w:t>
            </w:r>
            <w:r>
              <w:rPr>
                <w:rFonts w:hint="default" w:ascii="Times New Roman" w:hAnsi="Times New Roman" w:eastAsia="仿宋_GB2312" w:cs="Times New Roman"/>
                <w:i w:val="0"/>
                <w:iCs w:val="0"/>
                <w:color w:val="000000"/>
                <w:kern w:val="0"/>
                <w:sz w:val="24"/>
                <w:szCs w:val="24"/>
                <w:u w:val="none"/>
                <w:lang w:val="en-US" w:eastAsia="zh-CN" w:bidi="ar"/>
              </w:rPr>
              <w:t>第三级水量（每户每年超过336立方米以上的用水量）</w:t>
            </w:r>
          </w:p>
        </w:tc>
        <w:tc>
          <w:tcPr>
            <w:tcW w:w="7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6.70</w:t>
            </w:r>
          </w:p>
        </w:tc>
        <w:tc>
          <w:tcPr>
            <w:tcW w:w="1072"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eastAsia" w:ascii="Times New Roman" w:hAnsi="Times New Roman" w:eastAsia="仿宋_GB2312" w:cs="Times New Roman"/>
                <w:b w:val="0"/>
                <w:bCs w:val="0"/>
                <w:sz w:val="24"/>
                <w:szCs w:val="24"/>
                <w:vertAlign w:val="baseline"/>
                <w:lang w:val="en-US" w:eastAsia="zh-CN"/>
              </w:rPr>
              <w:t>6.60</w:t>
            </w:r>
          </w:p>
        </w:tc>
        <w:tc>
          <w:tcPr>
            <w:tcW w:w="80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5.55</w:t>
            </w:r>
          </w:p>
        </w:tc>
        <w:tc>
          <w:tcPr>
            <w:tcW w:w="12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sz w:val="24"/>
                <w:szCs w:val="24"/>
                <w:u w:val="none"/>
                <w:lang w:val="en-US" w:eastAsia="zh-CN"/>
              </w:rPr>
              <w:t>0.20</w:t>
            </w:r>
          </w:p>
        </w:tc>
        <w:tc>
          <w:tcPr>
            <w:tcW w:w="74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0.95</w:t>
            </w:r>
          </w:p>
        </w:tc>
        <w:tc>
          <w:tcPr>
            <w:tcW w:w="1050"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43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（二）合表居民用户和执行居民生活用水价格的非居民用户</w:t>
            </w:r>
          </w:p>
        </w:tc>
        <w:tc>
          <w:tcPr>
            <w:tcW w:w="7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3.20</w:t>
            </w:r>
          </w:p>
        </w:tc>
        <w:tc>
          <w:tcPr>
            <w:tcW w:w="1072"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eastAsia" w:ascii="Times New Roman" w:hAnsi="Times New Roman" w:eastAsia="仿宋_GB2312" w:cs="Times New Roman"/>
                <w:b w:val="0"/>
                <w:bCs w:val="0"/>
                <w:sz w:val="24"/>
                <w:szCs w:val="24"/>
                <w:vertAlign w:val="baseline"/>
                <w:lang w:val="en-US" w:eastAsia="zh-CN"/>
              </w:rPr>
              <w:t>3.10</w:t>
            </w:r>
          </w:p>
        </w:tc>
        <w:tc>
          <w:tcPr>
            <w:tcW w:w="80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2.05</w:t>
            </w:r>
          </w:p>
        </w:tc>
        <w:tc>
          <w:tcPr>
            <w:tcW w:w="12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sz w:val="24"/>
                <w:szCs w:val="24"/>
                <w:u w:val="none"/>
                <w:lang w:val="en-US" w:eastAsia="zh-CN"/>
              </w:rPr>
              <w:t>0.20</w:t>
            </w:r>
          </w:p>
        </w:tc>
        <w:tc>
          <w:tcPr>
            <w:tcW w:w="74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0.95</w:t>
            </w:r>
          </w:p>
        </w:tc>
        <w:tc>
          <w:tcPr>
            <w:tcW w:w="1050"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43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二、非居民用水</w:t>
            </w:r>
          </w:p>
        </w:tc>
        <w:tc>
          <w:tcPr>
            <w:tcW w:w="759"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p>
        </w:tc>
        <w:tc>
          <w:tcPr>
            <w:tcW w:w="1072"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p>
        </w:tc>
        <w:tc>
          <w:tcPr>
            <w:tcW w:w="808"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p>
        </w:tc>
        <w:tc>
          <w:tcPr>
            <w:tcW w:w="1224"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p>
        </w:tc>
        <w:tc>
          <w:tcPr>
            <w:tcW w:w="741"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p>
        </w:tc>
        <w:tc>
          <w:tcPr>
            <w:tcW w:w="1050" w:type="dxa"/>
            <w:shd w:val="clear" w:color="auto" w:fill="auto"/>
            <w:vAlign w:val="center"/>
          </w:tcPr>
          <w:p>
            <w:pPr>
              <w:jc w:val="center"/>
              <w:rPr>
                <w:rFonts w:hint="default" w:ascii="Times New Roman" w:hAnsi="Times New Roman" w:eastAsia="仿宋_GB2312" w:cs="Times New Roman"/>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3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（一）非工业</w:t>
            </w:r>
          </w:p>
        </w:tc>
        <w:tc>
          <w:tcPr>
            <w:tcW w:w="7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4.05</w:t>
            </w:r>
          </w:p>
        </w:tc>
        <w:tc>
          <w:tcPr>
            <w:tcW w:w="10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3.85</w:t>
            </w:r>
          </w:p>
        </w:tc>
        <w:tc>
          <w:tcPr>
            <w:tcW w:w="80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2.45</w:t>
            </w:r>
          </w:p>
        </w:tc>
        <w:tc>
          <w:tcPr>
            <w:tcW w:w="12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sz w:val="24"/>
                <w:szCs w:val="24"/>
                <w:u w:val="none"/>
                <w:lang w:val="en-US" w:eastAsia="zh-CN"/>
              </w:rPr>
              <w:t>0.20</w:t>
            </w:r>
          </w:p>
        </w:tc>
        <w:tc>
          <w:tcPr>
            <w:tcW w:w="74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1.40</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43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（二）一般工业</w:t>
            </w:r>
          </w:p>
        </w:tc>
        <w:tc>
          <w:tcPr>
            <w:tcW w:w="7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4.05</w:t>
            </w:r>
          </w:p>
        </w:tc>
        <w:tc>
          <w:tcPr>
            <w:tcW w:w="10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3.85</w:t>
            </w:r>
          </w:p>
        </w:tc>
        <w:tc>
          <w:tcPr>
            <w:tcW w:w="80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2.45</w:t>
            </w:r>
          </w:p>
        </w:tc>
        <w:tc>
          <w:tcPr>
            <w:tcW w:w="12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0.20</w:t>
            </w:r>
          </w:p>
        </w:tc>
        <w:tc>
          <w:tcPr>
            <w:tcW w:w="74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1.40</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43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（三）重污染工业</w:t>
            </w:r>
          </w:p>
        </w:tc>
        <w:tc>
          <w:tcPr>
            <w:tcW w:w="7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4.95</w:t>
            </w:r>
          </w:p>
        </w:tc>
        <w:tc>
          <w:tcPr>
            <w:tcW w:w="10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sz w:val="24"/>
                <w:szCs w:val="24"/>
                <w:u w:val="none"/>
                <w:lang w:val="en-US" w:eastAsia="zh-CN"/>
              </w:rPr>
              <w:t>4.55</w:t>
            </w:r>
          </w:p>
        </w:tc>
        <w:tc>
          <w:tcPr>
            <w:tcW w:w="80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2.45</w:t>
            </w:r>
          </w:p>
        </w:tc>
        <w:tc>
          <w:tcPr>
            <w:tcW w:w="12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default" w:ascii="Times New Roman" w:hAnsi="Times New Roman" w:eastAsia="仿宋_GB2312" w:cs="Times New Roman"/>
                <w:b w:val="0"/>
                <w:bCs w:val="0"/>
                <w:i w:val="0"/>
                <w:iCs w:val="0"/>
                <w:color w:val="000000"/>
                <w:sz w:val="24"/>
                <w:szCs w:val="24"/>
                <w:u w:val="none"/>
                <w:lang w:val="en-US" w:eastAsia="zh-CN"/>
              </w:rPr>
              <w:t>0.20</w:t>
            </w:r>
          </w:p>
        </w:tc>
        <w:tc>
          <w:tcPr>
            <w:tcW w:w="74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2.3</w:t>
            </w:r>
            <w:r>
              <w:rPr>
                <w:rFonts w:hint="eastAsia" w:ascii="Times New Roman" w:hAnsi="Times New Roman" w:eastAsia="仿宋_GB2312" w:cs="Times New Roman"/>
                <w:b w:val="0"/>
                <w:bCs w:val="0"/>
                <w:i w:val="0"/>
                <w:iCs w:val="0"/>
                <w:color w:val="000000"/>
                <w:kern w:val="0"/>
                <w:sz w:val="24"/>
                <w:szCs w:val="24"/>
                <w:u w:val="none"/>
                <w:lang w:val="en-US" w:eastAsia="zh-CN" w:bidi="ar"/>
              </w:rPr>
              <w:t>0</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3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right="0" w:rightChars="0" w:firstLine="0" w:firstLineChars="0"/>
              <w:jc w:val="left"/>
              <w:textAlignment w:val="center"/>
              <w:outlineLvl w:val="9"/>
              <w:rPr>
                <w:rFonts w:hint="default" w:ascii="Times New Roman" w:hAnsi="Times New Roman" w:eastAsia="仿宋_GB2312" w:cs="Times New Roman"/>
                <w:sz w:val="24"/>
                <w:szCs w:val="24"/>
                <w:vertAlign w:val="baseli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bidi="ar"/>
              </w:rPr>
              <w:t>三、特种用水</w:t>
            </w:r>
          </w:p>
        </w:tc>
        <w:tc>
          <w:tcPr>
            <w:tcW w:w="7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eastAsia" w:eastAsia="仿宋_GB2312" w:cs="Times New Roman"/>
                <w:b w:val="0"/>
                <w:bCs w:val="0"/>
                <w:sz w:val="24"/>
                <w:szCs w:val="24"/>
                <w:vertAlign w:val="baseline"/>
                <w:lang w:val="en-US" w:eastAsia="zh-CN"/>
              </w:rPr>
              <w:t>6.25</w:t>
            </w:r>
          </w:p>
        </w:tc>
        <w:tc>
          <w:tcPr>
            <w:tcW w:w="107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eastAsia" w:eastAsia="仿宋_GB2312" w:cs="Times New Roman"/>
                <w:b w:val="0"/>
                <w:bCs w:val="0"/>
                <w:sz w:val="24"/>
                <w:szCs w:val="24"/>
                <w:vertAlign w:val="baseline"/>
                <w:lang w:val="en-US" w:eastAsia="zh-CN"/>
              </w:rPr>
              <w:t>6.05</w:t>
            </w:r>
          </w:p>
        </w:tc>
        <w:tc>
          <w:tcPr>
            <w:tcW w:w="80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4.65</w:t>
            </w:r>
          </w:p>
        </w:tc>
        <w:tc>
          <w:tcPr>
            <w:tcW w:w="12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4"/>
                <w:szCs w:val="24"/>
                <w:u w:val="none"/>
                <w:lang w:val="en-US" w:eastAsia="zh-CN" w:bidi="ar"/>
              </w:rPr>
            </w:pPr>
            <w:r>
              <w:rPr>
                <w:rFonts w:hint="eastAsia" w:eastAsia="仿宋_GB2312" w:cs="Times New Roman"/>
                <w:b w:val="0"/>
                <w:bCs w:val="0"/>
                <w:i w:val="0"/>
                <w:iCs w:val="0"/>
                <w:color w:val="000000"/>
                <w:kern w:val="0"/>
                <w:sz w:val="24"/>
                <w:szCs w:val="24"/>
                <w:u w:val="none"/>
                <w:lang w:val="en-US" w:eastAsia="zh-CN" w:bidi="ar"/>
              </w:rPr>
              <w:t>0.20</w:t>
            </w:r>
          </w:p>
        </w:tc>
        <w:tc>
          <w:tcPr>
            <w:tcW w:w="74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1.4</w:t>
            </w:r>
            <w:r>
              <w:rPr>
                <w:rFonts w:hint="eastAsia" w:ascii="Times New Roman" w:hAnsi="Times New Roman" w:eastAsia="仿宋_GB2312" w:cs="Times New Roman"/>
                <w:b w:val="0"/>
                <w:bCs w:val="0"/>
                <w:i w:val="0"/>
                <w:iCs w:val="0"/>
                <w:color w:val="000000"/>
                <w:kern w:val="0"/>
                <w:sz w:val="24"/>
                <w:szCs w:val="24"/>
                <w:u w:val="none"/>
                <w:lang w:val="en-US" w:eastAsia="zh-CN" w:bidi="ar"/>
              </w:rPr>
              <w:t>0</w:t>
            </w:r>
          </w:p>
        </w:tc>
        <w:tc>
          <w:tcPr>
            <w:tcW w:w="105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sz w:val="24"/>
                <w:szCs w:val="24"/>
                <w:vertAlign w:val="baseline"/>
                <w:lang w:val="en-US" w:eastAsia="zh-CN"/>
              </w:rPr>
            </w:pPr>
            <w:r>
              <w:rPr>
                <w:rFonts w:hint="default" w:ascii="Times New Roman" w:hAnsi="Times New Roman" w:eastAsia="仿宋_GB2312" w:cs="Times New Roman"/>
                <w:b w:val="0"/>
                <w:bCs w:val="0"/>
                <w:i w:val="0"/>
                <w:iCs w:val="0"/>
                <w:color w:val="000000"/>
                <w:kern w:val="0"/>
                <w:sz w:val="24"/>
                <w:szCs w:val="24"/>
                <w:u w:val="none"/>
                <w:lang w:val="en-US" w:eastAsia="zh-CN" w:bidi="ar"/>
              </w:rPr>
              <w:t>1.20</w:t>
            </w:r>
          </w:p>
        </w:tc>
      </w:tr>
    </w:tbl>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rPr>
          <w:rFonts w:hint="eastAsia" w:ascii="仿宋_GB2312" w:hAnsi="仿宋_GB2312" w:eastAsia="仿宋_GB2312" w:cs="仿宋_GB2312"/>
          <w:i w:val="0"/>
          <w:iCs w:val="0"/>
          <w:caps w:val="0"/>
          <w:color w:val="333333"/>
          <w:spacing w:val="0"/>
          <w:kern w:val="0"/>
          <w:sz w:val="24"/>
          <w:szCs w:val="24"/>
          <w:shd w:val="clear" w:fill="FFFFFF"/>
          <w:lang w:val="en-US" w:eastAsia="zh-CN" w:bidi="ar"/>
        </w:rPr>
      </w:pPr>
      <w:r>
        <w:rPr>
          <w:rFonts w:hint="eastAsia" w:ascii="仿宋_GB2312" w:hAnsi="仿宋_GB2312" w:eastAsia="仿宋_GB2312" w:cs="仿宋_GB2312"/>
          <w:i w:val="0"/>
          <w:iCs w:val="0"/>
          <w:caps w:val="0"/>
          <w:color w:val="333333"/>
          <w:spacing w:val="0"/>
          <w:kern w:val="0"/>
          <w:sz w:val="24"/>
          <w:szCs w:val="24"/>
          <w:shd w:val="clear" w:fill="FFFFFF"/>
          <w:lang w:val="en-US" w:eastAsia="zh-CN" w:bidi="ar"/>
        </w:rPr>
        <w:t>备注：1.水资源税相关成本费用、污水处理费按上级相关规定执行。</w:t>
      </w:r>
    </w:p>
    <w:p>
      <w:pPr>
        <w:pStyle w:val="2"/>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both"/>
        <w:textAlignment w:val="auto"/>
        <w:outlineLvl w:val="9"/>
        <w:rPr>
          <w:rFonts w:hint="eastAsia" w:ascii="仿宋_GB2312" w:hAnsi="仿宋_GB2312" w:eastAsia="仿宋_GB2312" w:cs="仿宋_GB2312"/>
          <w:i w:val="0"/>
          <w:iCs w:val="0"/>
          <w:caps w:val="0"/>
          <w:color w:val="333333"/>
          <w:spacing w:val="0"/>
          <w:kern w:val="0"/>
          <w:sz w:val="24"/>
          <w:szCs w:val="24"/>
          <w:shd w:val="clear" w:fill="FFFFFF"/>
          <w:lang w:val="en-US" w:eastAsia="zh-CN" w:bidi="ar"/>
        </w:rPr>
      </w:pPr>
      <w:r>
        <w:rPr>
          <w:rFonts w:hint="eastAsia" w:eastAsia="仿宋_GB2312"/>
          <w:sz w:val="32"/>
          <w:szCs w:val="32"/>
          <w:lang w:val="en-US" w:eastAsia="zh-CN"/>
        </w:rPr>
        <w:t xml:space="preserve">  </w:t>
      </w:r>
      <w:r>
        <w:rPr>
          <w:rFonts w:hint="eastAsia" w:ascii="仿宋_GB2312" w:hAnsi="仿宋_GB2312" w:eastAsia="仿宋_GB2312" w:cs="仿宋_GB2312"/>
          <w:i w:val="0"/>
          <w:iCs w:val="0"/>
          <w:caps w:val="0"/>
          <w:color w:val="333333"/>
          <w:spacing w:val="0"/>
          <w:kern w:val="0"/>
          <w:sz w:val="24"/>
          <w:szCs w:val="24"/>
          <w:shd w:val="clear" w:fill="FFFFFF"/>
          <w:lang w:val="en-US" w:eastAsia="zh-CN" w:bidi="ar"/>
        </w:rPr>
        <w:t xml:space="preserve">   2.城镇供水价格分类及执行范围：</w:t>
      </w:r>
    </w:p>
    <w:p>
      <w:pPr>
        <w:pStyle w:val="2"/>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both"/>
        <w:textAlignment w:val="auto"/>
        <w:outlineLvl w:val="9"/>
        <w:rPr>
          <w:rFonts w:hint="default" w:ascii="仿宋_GB2312" w:hAnsi="仿宋_GB2312" w:eastAsia="仿宋_GB2312" w:cs="仿宋_GB2312"/>
          <w:i w:val="0"/>
          <w:iCs w:val="0"/>
          <w:caps w:val="0"/>
          <w:color w:val="333333"/>
          <w:spacing w:val="0"/>
          <w:kern w:val="0"/>
          <w:sz w:val="24"/>
          <w:szCs w:val="24"/>
          <w:shd w:val="clear" w:fill="FFFFFF"/>
          <w:lang w:val="en-US" w:eastAsia="zh-CN" w:bidi="ar"/>
        </w:rPr>
      </w:pPr>
      <w:r>
        <w:rPr>
          <w:rFonts w:hint="eastAsia" w:ascii="仿宋_GB2312" w:hAnsi="仿宋_GB2312" w:eastAsia="仿宋_GB2312" w:cs="仿宋_GB2312"/>
          <w:i w:val="0"/>
          <w:iCs w:val="0"/>
          <w:caps w:val="0"/>
          <w:color w:val="333333"/>
          <w:spacing w:val="0"/>
          <w:kern w:val="0"/>
          <w:sz w:val="24"/>
          <w:szCs w:val="24"/>
          <w:shd w:val="clear" w:fill="FFFFFF"/>
          <w:lang w:val="en-US" w:eastAsia="zh-CN" w:bidi="ar"/>
        </w:rPr>
        <w:t xml:space="preserve">      城镇供水按使用性质统一划分为居民生活用水、非居民用水、特种用水三类。</w:t>
      </w:r>
    </w:p>
    <w:p>
      <w:pPr>
        <w:pStyle w:val="2"/>
        <w:keepNext w:val="0"/>
        <w:keepLines w:val="0"/>
        <w:pageBreakBefore w:val="0"/>
        <w:widowControl w:val="0"/>
        <w:kinsoku/>
        <w:wordWrap/>
        <w:overflowPunct/>
        <w:topLinePunct w:val="0"/>
        <w:autoSpaceDE/>
        <w:autoSpaceDN/>
        <w:bidi w:val="0"/>
        <w:adjustRightInd/>
        <w:snapToGrid/>
        <w:spacing w:after="0" w:line="300" w:lineRule="exact"/>
        <w:ind w:left="0" w:leftChars="0" w:right="0" w:rightChars="0" w:firstLine="0" w:firstLineChars="0"/>
        <w:jc w:val="both"/>
        <w:textAlignment w:val="auto"/>
        <w:outlineLvl w:val="9"/>
        <w:rPr>
          <w:rFonts w:hint="eastAsia" w:ascii="仿宋_GB2312" w:hAnsi="仿宋_GB2312" w:eastAsia="仿宋_GB2312" w:cs="仿宋_GB2312"/>
          <w:i w:val="0"/>
          <w:iCs w:val="0"/>
          <w:caps w:val="0"/>
          <w:color w:val="333333"/>
          <w:spacing w:val="0"/>
          <w:kern w:val="0"/>
          <w:sz w:val="24"/>
          <w:szCs w:val="24"/>
          <w:shd w:val="clear" w:fill="FFFFFF"/>
          <w:lang w:val="en-US" w:eastAsia="zh-CN" w:bidi="ar"/>
        </w:rPr>
      </w:pPr>
      <w:r>
        <w:rPr>
          <w:rFonts w:hint="eastAsia" w:ascii="仿宋_GB2312" w:hAnsi="仿宋_GB2312" w:eastAsia="仿宋_GB2312" w:cs="仿宋_GB2312"/>
          <w:i w:val="0"/>
          <w:iCs w:val="0"/>
          <w:caps w:val="0"/>
          <w:color w:val="333333"/>
          <w:spacing w:val="0"/>
          <w:kern w:val="0"/>
          <w:sz w:val="24"/>
          <w:szCs w:val="24"/>
          <w:shd w:val="clear" w:fill="FFFFFF"/>
          <w:lang w:val="en-US" w:eastAsia="zh-CN" w:bidi="ar"/>
        </w:rPr>
        <w:t xml:space="preserve">      居民生活用水主要指城镇居民住宅及其附属设施(指物业 服务、门卫、消防、车库)等生活用水。</w:t>
      </w:r>
    </w:p>
    <w:p>
      <w:pPr>
        <w:pStyle w:val="2"/>
        <w:keepNext w:val="0"/>
        <w:keepLines w:val="0"/>
        <w:pageBreakBefore w:val="0"/>
        <w:widowControl w:val="0"/>
        <w:kinsoku/>
        <w:wordWrap/>
        <w:overflowPunct/>
        <w:topLinePunct w:val="0"/>
        <w:autoSpaceDE/>
        <w:autoSpaceDN/>
        <w:bidi w:val="0"/>
        <w:adjustRightInd/>
        <w:snapToGrid/>
        <w:spacing w:after="0" w:line="300" w:lineRule="exact"/>
        <w:ind w:right="0" w:rightChars="0" w:firstLine="720" w:firstLineChars="300"/>
        <w:jc w:val="both"/>
        <w:textAlignment w:val="auto"/>
        <w:outlineLvl w:val="9"/>
        <w:rPr>
          <w:rFonts w:hint="eastAsia" w:ascii="仿宋_GB2312" w:hAnsi="仿宋_GB2312" w:eastAsia="仿宋_GB2312" w:cs="仿宋_GB2312"/>
          <w:i w:val="0"/>
          <w:iCs w:val="0"/>
          <w:caps w:val="0"/>
          <w:color w:val="333333"/>
          <w:spacing w:val="0"/>
          <w:kern w:val="0"/>
          <w:sz w:val="24"/>
          <w:szCs w:val="24"/>
          <w:shd w:val="clear" w:fill="FFFFFF"/>
          <w:lang w:val="en-US" w:eastAsia="zh-CN" w:bidi="ar"/>
        </w:rPr>
      </w:pPr>
      <w:r>
        <w:rPr>
          <w:rFonts w:hint="eastAsia" w:ascii="仿宋_GB2312" w:hAnsi="仿宋_GB2312" w:eastAsia="仿宋_GB2312" w:cs="仿宋_GB2312"/>
          <w:i w:val="0"/>
          <w:iCs w:val="0"/>
          <w:caps w:val="0"/>
          <w:color w:val="333333"/>
          <w:spacing w:val="0"/>
          <w:kern w:val="0"/>
          <w:sz w:val="24"/>
          <w:szCs w:val="24"/>
          <w:shd w:val="clear" w:fill="FFFFFF"/>
          <w:lang w:val="en-US" w:eastAsia="zh-CN" w:bidi="ar"/>
        </w:rPr>
        <w:t>非居民用水主要指工业、经营服务用水和行政事业单位用水、市政用水(环卫、绿化)、生态用水、消防用水等。学校、 幼儿园教学和学生生活用水、养老机构和孤儿院及残疾人托养机构等社会福利场所生活用水、宗教场所生活用水、社区和村级组织工作用房及居民公益性服务设施用水、生产经营企业内可以单独计量的职工集体宿舍、食堂用水等,按照居民生活类用水价格执行。</w:t>
      </w:r>
    </w:p>
    <w:p>
      <w:pPr>
        <w:pStyle w:val="2"/>
        <w:keepNext w:val="0"/>
        <w:keepLines w:val="0"/>
        <w:pageBreakBefore w:val="0"/>
        <w:widowControl w:val="0"/>
        <w:kinsoku/>
        <w:wordWrap/>
        <w:overflowPunct/>
        <w:topLinePunct w:val="0"/>
        <w:autoSpaceDE/>
        <w:autoSpaceDN/>
        <w:bidi w:val="0"/>
        <w:adjustRightInd/>
        <w:snapToGrid/>
        <w:spacing w:after="0" w:line="300" w:lineRule="exact"/>
        <w:ind w:right="0" w:rightChars="0" w:firstLine="720" w:firstLineChars="300"/>
        <w:jc w:val="both"/>
        <w:textAlignment w:val="auto"/>
        <w:outlineLvl w:val="9"/>
        <w:rPr>
          <w:rFonts w:hint="default" w:ascii="仿宋_GB2312" w:hAnsi="仿宋_GB2312" w:eastAsia="仿宋_GB2312" w:cs="仿宋_GB2312"/>
          <w:i w:val="0"/>
          <w:iCs w:val="0"/>
          <w:caps w:val="0"/>
          <w:color w:val="333333"/>
          <w:spacing w:val="0"/>
          <w:kern w:val="0"/>
          <w:sz w:val="24"/>
          <w:szCs w:val="24"/>
          <w:shd w:val="clear" w:fill="FFFFFF"/>
          <w:lang w:val="en-US" w:eastAsia="zh-CN" w:bidi="ar"/>
        </w:rPr>
      </w:pPr>
      <w:r>
        <w:rPr>
          <w:rFonts w:hint="eastAsia" w:ascii="仿宋_GB2312" w:hAnsi="仿宋_GB2312" w:eastAsia="仿宋_GB2312" w:cs="仿宋_GB2312"/>
          <w:i w:val="0"/>
          <w:iCs w:val="0"/>
          <w:caps w:val="0"/>
          <w:color w:val="333333"/>
          <w:spacing w:val="0"/>
          <w:kern w:val="0"/>
          <w:sz w:val="24"/>
          <w:szCs w:val="24"/>
          <w:shd w:val="clear" w:fill="FFFFFF"/>
          <w:lang w:val="en-US" w:eastAsia="zh-CN" w:bidi="ar"/>
        </w:rPr>
        <w:t>特种用水主要是指:洗车、高尔夫球场、 桑拿、 水疗、以自来水为原料的纯净水生产企业用水。</w:t>
      </w: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default" w:ascii="仿宋_GB2312" w:hAnsi="Helvetica" w:eastAsia="仿宋_GB2312" w:cs="Helvetica"/>
          <w:kern w:val="0"/>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300" w:lineRule="exact"/>
        <w:ind w:right="0" w:rightChars="0" w:firstLine="1320" w:firstLineChars="300"/>
        <w:jc w:val="both"/>
        <w:textAlignment w:val="auto"/>
        <w:outlineLvl w:val="9"/>
        <w:rPr>
          <w:rFonts w:hint="eastAsia" w:ascii="方正小标宋简体" w:hAnsi="方正小标宋简体" w:eastAsia="方正小标宋简体" w:cs="方正小标宋简体"/>
          <w:snapToGrid w:val="0"/>
          <w:color w:val="000000"/>
          <w:kern w:val="0"/>
          <w:sz w:val="44"/>
          <w:szCs w:val="44"/>
          <w:lang w:val="en-US" w:eastAsia="zh-CN"/>
        </w:rPr>
      </w:pPr>
    </w:p>
    <w:sectPr>
      <w:footerReference r:id="rId3" w:type="default"/>
      <w:pgSz w:w="11906" w:h="16838"/>
      <w:pgMar w:top="1701" w:right="1587"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65BAC38-F631-4D45-960E-47D73FA410F1}"/>
  </w:font>
  <w:font w:name="Arial">
    <w:panose1 w:val="020B0604020202020204"/>
    <w:charset w:val="01"/>
    <w:family w:val="swiss"/>
    <w:pitch w:val="default"/>
    <w:sig w:usb0="E0002AFF" w:usb1="C0007843" w:usb2="00000009" w:usb3="00000000" w:csb0="400001FF" w:csb1="FFFF0000"/>
    <w:embedRegular r:id="rId2" w:fontKey="{853C3BF5-54CB-4C7F-A9BD-0D4428975057}"/>
  </w:font>
  <w:font w:name="黑体">
    <w:panose1 w:val="02010609060101010101"/>
    <w:charset w:val="86"/>
    <w:family w:val="auto"/>
    <w:pitch w:val="default"/>
    <w:sig w:usb0="800002BF" w:usb1="38CF7CFA" w:usb2="00000016" w:usb3="00000000" w:csb0="00040001" w:csb1="00000000"/>
    <w:embedRegular r:id="rId3" w:fontKey="{EF52C54D-7969-4D09-9EA4-B8F00036C13C}"/>
  </w:font>
  <w:font w:name="Courier New">
    <w:panose1 w:val="02070309020205020404"/>
    <w:charset w:val="01"/>
    <w:family w:val="modern"/>
    <w:pitch w:val="default"/>
    <w:sig w:usb0="E0002AFF" w:usb1="C0007843" w:usb2="00000009" w:usb3="00000000" w:csb0="400001FF" w:csb1="FFFF0000"/>
    <w:embedRegular r:id="rId4" w:fontKey="{4B2E2A62-2FAD-464F-AE72-85935FD0D961}"/>
  </w:font>
  <w:font w:name="Symbol">
    <w:panose1 w:val="05050102010706020507"/>
    <w:charset w:val="02"/>
    <w:family w:val="roman"/>
    <w:pitch w:val="default"/>
    <w:sig w:usb0="00000000" w:usb1="00000000" w:usb2="00000000" w:usb3="00000000" w:csb0="80000000" w:csb1="00000000"/>
    <w:embedRegular r:id="rId5" w:fontKey="{CAB331FD-9E44-4FB0-95C7-D52ADCDBC6CD}"/>
  </w:font>
  <w:font w:name="Calibri">
    <w:panose1 w:val="020F0502020204030204"/>
    <w:charset w:val="00"/>
    <w:family w:val="swiss"/>
    <w:pitch w:val="default"/>
    <w:sig w:usb0="E00002FF" w:usb1="4000ACFF" w:usb2="00000001" w:usb3="00000000" w:csb0="2000019F" w:csb1="00000000"/>
    <w:embedRegular r:id="rId6" w:fontKey="{52759ACC-C5E9-487E-9E83-C366F0C2B3A9}"/>
  </w:font>
  <w:font w:name="仿宋_GB2312">
    <w:panose1 w:val="02010609030101010101"/>
    <w:charset w:val="86"/>
    <w:family w:val="auto"/>
    <w:pitch w:val="default"/>
    <w:sig w:usb0="00000001" w:usb1="080E0000" w:usb2="00000000" w:usb3="00000000" w:csb0="00040000" w:csb1="00000000"/>
    <w:embedRegular r:id="rId7" w:fontKey="{A8E0A80F-92B2-4CEA-AA95-35160F537302}"/>
  </w:font>
  <w:font w:name="方正小标宋简体">
    <w:panose1 w:val="02010601030101010101"/>
    <w:charset w:val="86"/>
    <w:family w:val="auto"/>
    <w:pitch w:val="default"/>
    <w:sig w:usb0="00000001" w:usb1="080E0000" w:usb2="00000000" w:usb3="00000000" w:csb0="00040000" w:csb1="00000000"/>
    <w:embedRegular r:id="rId8" w:fontKey="{B181BBE1-68B6-478D-8D7D-ACF18471FA3C}"/>
  </w:font>
  <w:font w:name="Helvetica">
    <w:altName w:val="Arial"/>
    <w:panose1 w:val="020B0604020202020204"/>
    <w:charset w:val="00"/>
    <w:family w:val="swiss"/>
    <w:pitch w:val="default"/>
    <w:sig w:usb0="00000000" w:usb1="00000000" w:usb2="00000008" w:usb3="00000000" w:csb0="000001FF" w:csb1="00000000"/>
    <w:embedRegular r:id="rId9" w:fontKey="{A9962A30-2A63-455C-8F9A-3409F53664AB}"/>
  </w:font>
  <w:font w:name="楷体_GB2312">
    <w:panose1 w:val="02010609030101010101"/>
    <w:charset w:val="86"/>
    <w:family w:val="modern"/>
    <w:pitch w:val="default"/>
    <w:sig w:usb0="00000001" w:usb1="080E0000" w:usb2="00000000" w:usb3="00000000" w:csb0="00040000" w:csb1="00000000"/>
    <w:embedRegular r:id="rId10" w:fontKey="{723DB73F-2FE2-468D-AAE4-32D4673F6E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ADC"/>
    <w:rsid w:val="00137D5B"/>
    <w:rsid w:val="002747FB"/>
    <w:rsid w:val="003818FC"/>
    <w:rsid w:val="00687006"/>
    <w:rsid w:val="008539FC"/>
    <w:rsid w:val="00A57349"/>
    <w:rsid w:val="00C13087"/>
    <w:rsid w:val="00CF0ADC"/>
    <w:rsid w:val="00DA5A18"/>
    <w:rsid w:val="00EA56D7"/>
    <w:rsid w:val="040B6014"/>
    <w:rsid w:val="04723D45"/>
    <w:rsid w:val="05F84AF1"/>
    <w:rsid w:val="07A7E230"/>
    <w:rsid w:val="08837823"/>
    <w:rsid w:val="09963E15"/>
    <w:rsid w:val="09F3336A"/>
    <w:rsid w:val="0A790F2C"/>
    <w:rsid w:val="0BA44261"/>
    <w:rsid w:val="0C9F3B79"/>
    <w:rsid w:val="0D67DEB1"/>
    <w:rsid w:val="0DF525E9"/>
    <w:rsid w:val="0E7D7517"/>
    <w:rsid w:val="0EFF9281"/>
    <w:rsid w:val="0F506993"/>
    <w:rsid w:val="11352234"/>
    <w:rsid w:val="12FD340A"/>
    <w:rsid w:val="137861C6"/>
    <w:rsid w:val="14B7E59A"/>
    <w:rsid w:val="152E3C1C"/>
    <w:rsid w:val="159D66CD"/>
    <w:rsid w:val="16311CD9"/>
    <w:rsid w:val="175FD343"/>
    <w:rsid w:val="17637041"/>
    <w:rsid w:val="17BD6046"/>
    <w:rsid w:val="17DFE057"/>
    <w:rsid w:val="195D2A82"/>
    <w:rsid w:val="1AFAB3E7"/>
    <w:rsid w:val="1E684A84"/>
    <w:rsid w:val="1EC6C8DE"/>
    <w:rsid w:val="1FBB932E"/>
    <w:rsid w:val="1FF5B027"/>
    <w:rsid w:val="1FF7DC4D"/>
    <w:rsid w:val="1FFBB8C3"/>
    <w:rsid w:val="209E103B"/>
    <w:rsid w:val="21AA419C"/>
    <w:rsid w:val="2576F332"/>
    <w:rsid w:val="25F2023E"/>
    <w:rsid w:val="26BBDEC1"/>
    <w:rsid w:val="28191562"/>
    <w:rsid w:val="2AFA630B"/>
    <w:rsid w:val="2BEE1449"/>
    <w:rsid w:val="2C7E7E95"/>
    <w:rsid w:val="2DD3FDC0"/>
    <w:rsid w:val="2DD6221F"/>
    <w:rsid w:val="2F1B5517"/>
    <w:rsid w:val="2F2FAB78"/>
    <w:rsid w:val="2F7BD522"/>
    <w:rsid w:val="2FDFFB5D"/>
    <w:rsid w:val="2FEF819E"/>
    <w:rsid w:val="2FFF9795"/>
    <w:rsid w:val="34FF91EC"/>
    <w:rsid w:val="35344D51"/>
    <w:rsid w:val="356E5E21"/>
    <w:rsid w:val="357B5504"/>
    <w:rsid w:val="35DF9EE3"/>
    <w:rsid w:val="35EE6D66"/>
    <w:rsid w:val="35F721D3"/>
    <w:rsid w:val="35FCD112"/>
    <w:rsid w:val="364F4045"/>
    <w:rsid w:val="36BF6FCA"/>
    <w:rsid w:val="3759ACD7"/>
    <w:rsid w:val="375F00B4"/>
    <w:rsid w:val="377B3F99"/>
    <w:rsid w:val="37A7173E"/>
    <w:rsid w:val="37AD4006"/>
    <w:rsid w:val="37FD68AD"/>
    <w:rsid w:val="37FE0089"/>
    <w:rsid w:val="3AE72E6D"/>
    <w:rsid w:val="3B3C46E1"/>
    <w:rsid w:val="3BA591D1"/>
    <w:rsid w:val="3BFF08CF"/>
    <w:rsid w:val="3BFF6874"/>
    <w:rsid w:val="3CF13CAE"/>
    <w:rsid w:val="3DBF1FAE"/>
    <w:rsid w:val="3DD12D5F"/>
    <w:rsid w:val="3DEE4409"/>
    <w:rsid w:val="3DFD4512"/>
    <w:rsid w:val="3E7A0275"/>
    <w:rsid w:val="3E9FADF2"/>
    <w:rsid w:val="3EDF519B"/>
    <w:rsid w:val="3F3A4C87"/>
    <w:rsid w:val="3FB938F7"/>
    <w:rsid w:val="3FB9E0A1"/>
    <w:rsid w:val="3FBB4966"/>
    <w:rsid w:val="3FD9FD82"/>
    <w:rsid w:val="3FE7D76B"/>
    <w:rsid w:val="3FF6BAB6"/>
    <w:rsid w:val="3FF7AEE4"/>
    <w:rsid w:val="3FFE6339"/>
    <w:rsid w:val="3FFEA078"/>
    <w:rsid w:val="3FFF1E6B"/>
    <w:rsid w:val="3FFFA5A9"/>
    <w:rsid w:val="43874E9C"/>
    <w:rsid w:val="44283EDA"/>
    <w:rsid w:val="452656D5"/>
    <w:rsid w:val="45FD56AD"/>
    <w:rsid w:val="46EE4946"/>
    <w:rsid w:val="46FE4BE5"/>
    <w:rsid w:val="474EEF2F"/>
    <w:rsid w:val="47BF79A3"/>
    <w:rsid w:val="47FF706D"/>
    <w:rsid w:val="48501EBF"/>
    <w:rsid w:val="49B11F45"/>
    <w:rsid w:val="49EA92B9"/>
    <w:rsid w:val="4B02EF64"/>
    <w:rsid w:val="4BDF0470"/>
    <w:rsid w:val="4DB3A0A5"/>
    <w:rsid w:val="4DD7A49D"/>
    <w:rsid w:val="4DD90E82"/>
    <w:rsid w:val="4DDF7579"/>
    <w:rsid w:val="4E6FB649"/>
    <w:rsid w:val="4EBBB930"/>
    <w:rsid w:val="4EFFFBAD"/>
    <w:rsid w:val="4F33EFF5"/>
    <w:rsid w:val="4F5F214C"/>
    <w:rsid w:val="4F7F3C9C"/>
    <w:rsid w:val="4F7F4B0A"/>
    <w:rsid w:val="4FBDF5FD"/>
    <w:rsid w:val="4FBF162C"/>
    <w:rsid w:val="53D653BF"/>
    <w:rsid w:val="53E64F0C"/>
    <w:rsid w:val="54FB58B5"/>
    <w:rsid w:val="553A0DC6"/>
    <w:rsid w:val="563869A2"/>
    <w:rsid w:val="57757858"/>
    <w:rsid w:val="577CDF0F"/>
    <w:rsid w:val="57A5298E"/>
    <w:rsid w:val="57EFC03F"/>
    <w:rsid w:val="57F701F5"/>
    <w:rsid w:val="597E143E"/>
    <w:rsid w:val="59CCAF96"/>
    <w:rsid w:val="5ADF27D2"/>
    <w:rsid w:val="5AEB38E7"/>
    <w:rsid w:val="5B792EDB"/>
    <w:rsid w:val="5B906D90"/>
    <w:rsid w:val="5BB32AE2"/>
    <w:rsid w:val="5BF22A66"/>
    <w:rsid w:val="5BFA0B8E"/>
    <w:rsid w:val="5C5DDE97"/>
    <w:rsid w:val="5CC73228"/>
    <w:rsid w:val="5CF7DA2B"/>
    <w:rsid w:val="5CFB2DC8"/>
    <w:rsid w:val="5D7BDFA5"/>
    <w:rsid w:val="5DA7CD06"/>
    <w:rsid w:val="5DCB1BF2"/>
    <w:rsid w:val="5DDF0F87"/>
    <w:rsid w:val="5E0A12B2"/>
    <w:rsid w:val="5EDBD118"/>
    <w:rsid w:val="5EDBF71F"/>
    <w:rsid w:val="5EFF8BC7"/>
    <w:rsid w:val="5EFFFC21"/>
    <w:rsid w:val="5F3F7E3F"/>
    <w:rsid w:val="5F6FCA05"/>
    <w:rsid w:val="5F7FD3AB"/>
    <w:rsid w:val="5FB5A0E7"/>
    <w:rsid w:val="5FBB08EF"/>
    <w:rsid w:val="5FE1C8BA"/>
    <w:rsid w:val="5FEFF05A"/>
    <w:rsid w:val="5FF7F3B4"/>
    <w:rsid w:val="5FFCD1CC"/>
    <w:rsid w:val="5FFF054E"/>
    <w:rsid w:val="5FFF4D6D"/>
    <w:rsid w:val="610C6551"/>
    <w:rsid w:val="63196A02"/>
    <w:rsid w:val="65283BB6"/>
    <w:rsid w:val="653C7FAA"/>
    <w:rsid w:val="65457FDB"/>
    <w:rsid w:val="667D2D84"/>
    <w:rsid w:val="66E797CD"/>
    <w:rsid w:val="66EC3A36"/>
    <w:rsid w:val="676FAC0E"/>
    <w:rsid w:val="677F928F"/>
    <w:rsid w:val="67A73C76"/>
    <w:rsid w:val="67B95307"/>
    <w:rsid w:val="67BA94A8"/>
    <w:rsid w:val="67CFA276"/>
    <w:rsid w:val="67F96D48"/>
    <w:rsid w:val="67FBF6BE"/>
    <w:rsid w:val="68B95480"/>
    <w:rsid w:val="68C35532"/>
    <w:rsid w:val="69244B3A"/>
    <w:rsid w:val="6ABF665B"/>
    <w:rsid w:val="6AF368AA"/>
    <w:rsid w:val="6AFE8787"/>
    <w:rsid w:val="6B3ABEC1"/>
    <w:rsid w:val="6B67FC6F"/>
    <w:rsid w:val="6BAE9B9F"/>
    <w:rsid w:val="6BBD214B"/>
    <w:rsid w:val="6BC201B0"/>
    <w:rsid w:val="6BD33105"/>
    <w:rsid w:val="6BDFAE2E"/>
    <w:rsid w:val="6BFDB6C5"/>
    <w:rsid w:val="6C1B4EF9"/>
    <w:rsid w:val="6CAC0012"/>
    <w:rsid w:val="6D8F4E8E"/>
    <w:rsid w:val="6DB9093B"/>
    <w:rsid w:val="6DBD2264"/>
    <w:rsid w:val="6DDB7D0F"/>
    <w:rsid w:val="6E541624"/>
    <w:rsid w:val="6E6F9842"/>
    <w:rsid w:val="6EAFE439"/>
    <w:rsid w:val="6EBA532B"/>
    <w:rsid w:val="6EEFE63D"/>
    <w:rsid w:val="6F4EA174"/>
    <w:rsid w:val="6F6E03A4"/>
    <w:rsid w:val="6F770DAF"/>
    <w:rsid w:val="6F7D860E"/>
    <w:rsid w:val="6FA2C918"/>
    <w:rsid w:val="6FA9D9AB"/>
    <w:rsid w:val="6FBBD35C"/>
    <w:rsid w:val="6FCDEE00"/>
    <w:rsid w:val="6FD7EAFF"/>
    <w:rsid w:val="6FDF0C6C"/>
    <w:rsid w:val="6FF3E6EF"/>
    <w:rsid w:val="6FFF3A36"/>
    <w:rsid w:val="70DF6479"/>
    <w:rsid w:val="71903CC7"/>
    <w:rsid w:val="71BF0C60"/>
    <w:rsid w:val="71EB66FC"/>
    <w:rsid w:val="71F9F7D8"/>
    <w:rsid w:val="721326CC"/>
    <w:rsid w:val="73B4551E"/>
    <w:rsid w:val="73E71FAF"/>
    <w:rsid w:val="73FF1ED8"/>
    <w:rsid w:val="73FF20CB"/>
    <w:rsid w:val="73FFAB89"/>
    <w:rsid w:val="74F9D30A"/>
    <w:rsid w:val="750D584A"/>
    <w:rsid w:val="75794CA8"/>
    <w:rsid w:val="759B7BAE"/>
    <w:rsid w:val="75BDCECF"/>
    <w:rsid w:val="75EFF91B"/>
    <w:rsid w:val="75F65FD0"/>
    <w:rsid w:val="76D220BE"/>
    <w:rsid w:val="76E95778"/>
    <w:rsid w:val="76EFBB57"/>
    <w:rsid w:val="76FF6A8F"/>
    <w:rsid w:val="774D6D8D"/>
    <w:rsid w:val="775F437E"/>
    <w:rsid w:val="77672DEC"/>
    <w:rsid w:val="777D86AD"/>
    <w:rsid w:val="779E3DCF"/>
    <w:rsid w:val="77B6D54C"/>
    <w:rsid w:val="77BD470E"/>
    <w:rsid w:val="77BD9D6B"/>
    <w:rsid w:val="77BFDC61"/>
    <w:rsid w:val="77DFFC25"/>
    <w:rsid w:val="77ED47AB"/>
    <w:rsid w:val="77EF3AF6"/>
    <w:rsid w:val="77EF4851"/>
    <w:rsid w:val="77EF7A70"/>
    <w:rsid w:val="77F48C33"/>
    <w:rsid w:val="77F744E5"/>
    <w:rsid w:val="77F74D39"/>
    <w:rsid w:val="77F77764"/>
    <w:rsid w:val="77FA9E41"/>
    <w:rsid w:val="77FDE6F3"/>
    <w:rsid w:val="7817A0FB"/>
    <w:rsid w:val="785F4F89"/>
    <w:rsid w:val="78D4321F"/>
    <w:rsid w:val="78FA5996"/>
    <w:rsid w:val="78FBE6FC"/>
    <w:rsid w:val="7936A1A7"/>
    <w:rsid w:val="79CBE70B"/>
    <w:rsid w:val="79EFB547"/>
    <w:rsid w:val="79FF3CF1"/>
    <w:rsid w:val="7A9C2D22"/>
    <w:rsid w:val="7AB5A9CE"/>
    <w:rsid w:val="7AFBDDD7"/>
    <w:rsid w:val="7B62F577"/>
    <w:rsid w:val="7B7D9921"/>
    <w:rsid w:val="7BB35645"/>
    <w:rsid w:val="7BB6FE8F"/>
    <w:rsid w:val="7BC724AC"/>
    <w:rsid w:val="7BCF49E2"/>
    <w:rsid w:val="7BD7B99D"/>
    <w:rsid w:val="7BDE4FB1"/>
    <w:rsid w:val="7BDE8AE5"/>
    <w:rsid w:val="7BDECE89"/>
    <w:rsid w:val="7BE70690"/>
    <w:rsid w:val="7BE7FFDF"/>
    <w:rsid w:val="7BF6E72F"/>
    <w:rsid w:val="7C3C505B"/>
    <w:rsid w:val="7C7FA8A7"/>
    <w:rsid w:val="7CADFE7F"/>
    <w:rsid w:val="7D27E1FE"/>
    <w:rsid w:val="7D43FD6B"/>
    <w:rsid w:val="7D676606"/>
    <w:rsid w:val="7D7FEAED"/>
    <w:rsid w:val="7D970AB2"/>
    <w:rsid w:val="7DBE8E9A"/>
    <w:rsid w:val="7DCB3C79"/>
    <w:rsid w:val="7DD7297A"/>
    <w:rsid w:val="7DE21261"/>
    <w:rsid w:val="7DEC1E10"/>
    <w:rsid w:val="7DF93E45"/>
    <w:rsid w:val="7DFEF03E"/>
    <w:rsid w:val="7DFF12D3"/>
    <w:rsid w:val="7DFFA7BE"/>
    <w:rsid w:val="7DFFB665"/>
    <w:rsid w:val="7E3DA1A0"/>
    <w:rsid w:val="7E6FE60A"/>
    <w:rsid w:val="7E7F70E3"/>
    <w:rsid w:val="7E97F76A"/>
    <w:rsid w:val="7E9D3AC9"/>
    <w:rsid w:val="7EAE74BE"/>
    <w:rsid w:val="7EB35F15"/>
    <w:rsid w:val="7EB714FF"/>
    <w:rsid w:val="7EBE3BA5"/>
    <w:rsid w:val="7EBE431F"/>
    <w:rsid w:val="7EDBE66E"/>
    <w:rsid w:val="7EDC94DA"/>
    <w:rsid w:val="7EDCAB23"/>
    <w:rsid w:val="7EDEE299"/>
    <w:rsid w:val="7EED5B84"/>
    <w:rsid w:val="7EF5F3D5"/>
    <w:rsid w:val="7EFA3E6B"/>
    <w:rsid w:val="7F37B9FD"/>
    <w:rsid w:val="7F4DF301"/>
    <w:rsid w:val="7F795FB7"/>
    <w:rsid w:val="7F7D5BF4"/>
    <w:rsid w:val="7F9C916D"/>
    <w:rsid w:val="7F9E4F98"/>
    <w:rsid w:val="7F9F519E"/>
    <w:rsid w:val="7FA560E1"/>
    <w:rsid w:val="7FAFEBD0"/>
    <w:rsid w:val="7FBF3E19"/>
    <w:rsid w:val="7FBF53D8"/>
    <w:rsid w:val="7FD355D2"/>
    <w:rsid w:val="7FD6B598"/>
    <w:rsid w:val="7FD7EF53"/>
    <w:rsid w:val="7FD80E40"/>
    <w:rsid w:val="7FD9FFEC"/>
    <w:rsid w:val="7FDAB233"/>
    <w:rsid w:val="7FDE6AC0"/>
    <w:rsid w:val="7FDFE635"/>
    <w:rsid w:val="7FE6D7D2"/>
    <w:rsid w:val="7FE76E4E"/>
    <w:rsid w:val="7FED5AEC"/>
    <w:rsid w:val="7FED6014"/>
    <w:rsid w:val="7FEF2F14"/>
    <w:rsid w:val="7FEFFCAB"/>
    <w:rsid w:val="7FF78D79"/>
    <w:rsid w:val="7FF7D3CA"/>
    <w:rsid w:val="7FFE8C94"/>
    <w:rsid w:val="7FFF48A6"/>
    <w:rsid w:val="7FFF5666"/>
    <w:rsid w:val="7FFF6AB3"/>
    <w:rsid w:val="7FFFD3AE"/>
    <w:rsid w:val="7FFFD45F"/>
    <w:rsid w:val="8B6730B3"/>
    <w:rsid w:val="8D7FF607"/>
    <w:rsid w:val="8DD776F5"/>
    <w:rsid w:val="8EDF876B"/>
    <w:rsid w:val="8F0F6168"/>
    <w:rsid w:val="8FB741B8"/>
    <w:rsid w:val="93FE6754"/>
    <w:rsid w:val="97AF091B"/>
    <w:rsid w:val="9A31E5EB"/>
    <w:rsid w:val="9AD758E3"/>
    <w:rsid w:val="9B5731A2"/>
    <w:rsid w:val="9BBC12BC"/>
    <w:rsid w:val="9BDDB923"/>
    <w:rsid w:val="9EBD70D0"/>
    <w:rsid w:val="9F5F85CA"/>
    <w:rsid w:val="9FD39737"/>
    <w:rsid w:val="9FE666D8"/>
    <w:rsid w:val="9FF78026"/>
    <w:rsid w:val="9FFABDF0"/>
    <w:rsid w:val="A3DE2ED8"/>
    <w:rsid w:val="A3F73C6B"/>
    <w:rsid w:val="A7939CDB"/>
    <w:rsid w:val="A7D75DE4"/>
    <w:rsid w:val="A9FDD07D"/>
    <w:rsid w:val="ABB72B07"/>
    <w:rsid w:val="AF7E81A1"/>
    <w:rsid w:val="AFADA4AF"/>
    <w:rsid w:val="AFBFAD2C"/>
    <w:rsid w:val="AFD77A09"/>
    <w:rsid w:val="B23D7749"/>
    <w:rsid w:val="B5DD8C02"/>
    <w:rsid w:val="B5FA893C"/>
    <w:rsid w:val="B637ECA5"/>
    <w:rsid w:val="B79BD398"/>
    <w:rsid w:val="B7B7EE36"/>
    <w:rsid w:val="B7DF620A"/>
    <w:rsid w:val="B7E71F86"/>
    <w:rsid w:val="B7FF556E"/>
    <w:rsid w:val="B90728B5"/>
    <w:rsid w:val="B9EDE715"/>
    <w:rsid w:val="B9F32F7E"/>
    <w:rsid w:val="BAFED73F"/>
    <w:rsid w:val="BB7FCBBE"/>
    <w:rsid w:val="BBBAE74F"/>
    <w:rsid w:val="BBEB2FDA"/>
    <w:rsid w:val="BBF6E469"/>
    <w:rsid w:val="BBFF3D3D"/>
    <w:rsid w:val="BBFF6DD3"/>
    <w:rsid w:val="BC5F6FB4"/>
    <w:rsid w:val="BC734150"/>
    <w:rsid w:val="BCFB4961"/>
    <w:rsid w:val="BD59B223"/>
    <w:rsid w:val="BD7B5E2E"/>
    <w:rsid w:val="BDDB7E96"/>
    <w:rsid w:val="BDDFC36D"/>
    <w:rsid w:val="BDEEB3FC"/>
    <w:rsid w:val="BDFFE71A"/>
    <w:rsid w:val="BE6FE707"/>
    <w:rsid w:val="BE721F75"/>
    <w:rsid w:val="BE7FCA77"/>
    <w:rsid w:val="BEB6561E"/>
    <w:rsid w:val="BEFB9438"/>
    <w:rsid w:val="BF3A346D"/>
    <w:rsid w:val="BF5B0AB8"/>
    <w:rsid w:val="BF7BE7D4"/>
    <w:rsid w:val="BF7E4894"/>
    <w:rsid w:val="BF978493"/>
    <w:rsid w:val="BF9B6D71"/>
    <w:rsid w:val="BFB7E0EF"/>
    <w:rsid w:val="BFB7E7E5"/>
    <w:rsid w:val="BFD7FA6A"/>
    <w:rsid w:val="BFDD54D2"/>
    <w:rsid w:val="BFDE41A0"/>
    <w:rsid w:val="BFE3B5D2"/>
    <w:rsid w:val="BFEAA9D7"/>
    <w:rsid w:val="BFEB79B7"/>
    <w:rsid w:val="BFEE1B78"/>
    <w:rsid w:val="BFF1E260"/>
    <w:rsid w:val="BFF73C0B"/>
    <w:rsid w:val="C39BE032"/>
    <w:rsid w:val="C7D7ACB7"/>
    <w:rsid w:val="C7FE50EC"/>
    <w:rsid w:val="C9EE1052"/>
    <w:rsid w:val="CBDD0745"/>
    <w:rsid w:val="CBE8FA66"/>
    <w:rsid w:val="CFFDAB0C"/>
    <w:rsid w:val="D1232B9D"/>
    <w:rsid w:val="D257BDB3"/>
    <w:rsid w:val="D4DD8B47"/>
    <w:rsid w:val="D6A3BD1C"/>
    <w:rsid w:val="D6EE12EA"/>
    <w:rsid w:val="D76CFA43"/>
    <w:rsid w:val="D7975051"/>
    <w:rsid w:val="D7B10AE1"/>
    <w:rsid w:val="D7FF1F17"/>
    <w:rsid w:val="DAA29FBB"/>
    <w:rsid w:val="DAFC0A28"/>
    <w:rsid w:val="DBB1A27E"/>
    <w:rsid w:val="DBDD26A7"/>
    <w:rsid w:val="DBFF5E12"/>
    <w:rsid w:val="DBFF7E23"/>
    <w:rsid w:val="DCDF5F69"/>
    <w:rsid w:val="DD3BFA37"/>
    <w:rsid w:val="DD3E0DF6"/>
    <w:rsid w:val="DD9C6C55"/>
    <w:rsid w:val="DDD912AF"/>
    <w:rsid w:val="DDFF307F"/>
    <w:rsid w:val="DEBF5A23"/>
    <w:rsid w:val="DED630D6"/>
    <w:rsid w:val="DEFB5184"/>
    <w:rsid w:val="DEFF5B1C"/>
    <w:rsid w:val="DF7718C3"/>
    <w:rsid w:val="DF7B544D"/>
    <w:rsid w:val="DFAB7D0E"/>
    <w:rsid w:val="DFB3814E"/>
    <w:rsid w:val="DFDF514B"/>
    <w:rsid w:val="DFF5CD5E"/>
    <w:rsid w:val="DFF7BEB1"/>
    <w:rsid w:val="DFFF9CA8"/>
    <w:rsid w:val="DFFFA978"/>
    <w:rsid w:val="E18E2C2A"/>
    <w:rsid w:val="E3CF51EF"/>
    <w:rsid w:val="E3F60415"/>
    <w:rsid w:val="E5FBA0AE"/>
    <w:rsid w:val="E777E4FD"/>
    <w:rsid w:val="E7AEBA93"/>
    <w:rsid w:val="E7D7E793"/>
    <w:rsid w:val="E7DB6FB0"/>
    <w:rsid w:val="E7DDCA20"/>
    <w:rsid w:val="E7F37514"/>
    <w:rsid w:val="E7FE9334"/>
    <w:rsid w:val="E7FF5588"/>
    <w:rsid w:val="E7FFF50C"/>
    <w:rsid w:val="E876C965"/>
    <w:rsid w:val="E8FF3C42"/>
    <w:rsid w:val="EA265D08"/>
    <w:rsid w:val="EBBFF498"/>
    <w:rsid w:val="EBD73FEB"/>
    <w:rsid w:val="EBDC362F"/>
    <w:rsid w:val="EBFF7615"/>
    <w:rsid w:val="EC757BC3"/>
    <w:rsid w:val="ED1840AF"/>
    <w:rsid w:val="EE310B1C"/>
    <w:rsid w:val="EE77F585"/>
    <w:rsid w:val="EE7EC378"/>
    <w:rsid w:val="EE9E044D"/>
    <w:rsid w:val="EECE10D3"/>
    <w:rsid w:val="EEFF0BAA"/>
    <w:rsid w:val="EF6F5762"/>
    <w:rsid w:val="EF7743E7"/>
    <w:rsid w:val="EF78694F"/>
    <w:rsid w:val="EF8FF350"/>
    <w:rsid w:val="EFBD7198"/>
    <w:rsid w:val="EFCD85C0"/>
    <w:rsid w:val="EFDBCCF9"/>
    <w:rsid w:val="EFDEEF58"/>
    <w:rsid w:val="EFE603A4"/>
    <w:rsid w:val="EFEF50FB"/>
    <w:rsid w:val="EFF7B4CD"/>
    <w:rsid w:val="EFF91185"/>
    <w:rsid w:val="EFFDED88"/>
    <w:rsid w:val="EFFE26C3"/>
    <w:rsid w:val="F1FFD7B0"/>
    <w:rsid w:val="F43FE9BE"/>
    <w:rsid w:val="F4B7FBD7"/>
    <w:rsid w:val="F4FABB3E"/>
    <w:rsid w:val="F57F295E"/>
    <w:rsid w:val="F5BDDFCB"/>
    <w:rsid w:val="F5ED8DCE"/>
    <w:rsid w:val="F5FF8685"/>
    <w:rsid w:val="F6BA0731"/>
    <w:rsid w:val="F6EA347C"/>
    <w:rsid w:val="F76FBD0C"/>
    <w:rsid w:val="F777F436"/>
    <w:rsid w:val="F77DC2D0"/>
    <w:rsid w:val="F7B3DCF2"/>
    <w:rsid w:val="F7BE88C5"/>
    <w:rsid w:val="F7D72A01"/>
    <w:rsid w:val="F7EB400B"/>
    <w:rsid w:val="F7EBD3F5"/>
    <w:rsid w:val="F7EEFBDE"/>
    <w:rsid w:val="F7EF4598"/>
    <w:rsid w:val="F7F5584E"/>
    <w:rsid w:val="F7F78C81"/>
    <w:rsid w:val="F7F79E43"/>
    <w:rsid w:val="F7FEDBB6"/>
    <w:rsid w:val="F7FF7B20"/>
    <w:rsid w:val="F8AB3901"/>
    <w:rsid w:val="F97ECAEC"/>
    <w:rsid w:val="F9AFC82E"/>
    <w:rsid w:val="F9DFA534"/>
    <w:rsid w:val="F9DFD630"/>
    <w:rsid w:val="F9FDE53C"/>
    <w:rsid w:val="FA378130"/>
    <w:rsid w:val="FAFD8111"/>
    <w:rsid w:val="FB5FD014"/>
    <w:rsid w:val="FB95A838"/>
    <w:rsid w:val="FBB0A038"/>
    <w:rsid w:val="FBBBC892"/>
    <w:rsid w:val="FBBF7795"/>
    <w:rsid w:val="FBD75D6B"/>
    <w:rsid w:val="FBDF71FB"/>
    <w:rsid w:val="FBE6A8A7"/>
    <w:rsid w:val="FBF2ADC7"/>
    <w:rsid w:val="FBF447F8"/>
    <w:rsid w:val="FBF4E7B4"/>
    <w:rsid w:val="FBFEC79B"/>
    <w:rsid w:val="FCB57CD0"/>
    <w:rsid w:val="FCEF3185"/>
    <w:rsid w:val="FCF781B9"/>
    <w:rsid w:val="FD1559DD"/>
    <w:rsid w:val="FD5F625E"/>
    <w:rsid w:val="FD72FED5"/>
    <w:rsid w:val="FD7F6319"/>
    <w:rsid w:val="FD7F6B53"/>
    <w:rsid w:val="FD7FA03E"/>
    <w:rsid w:val="FD7FD2DC"/>
    <w:rsid w:val="FDA55285"/>
    <w:rsid w:val="FDB98875"/>
    <w:rsid w:val="FDBE97FE"/>
    <w:rsid w:val="FDEFD009"/>
    <w:rsid w:val="FDF6F1B2"/>
    <w:rsid w:val="FDFDACD3"/>
    <w:rsid w:val="FDFE1CF0"/>
    <w:rsid w:val="FDFF779C"/>
    <w:rsid w:val="FE79499D"/>
    <w:rsid w:val="FE7E1971"/>
    <w:rsid w:val="FECEECFE"/>
    <w:rsid w:val="FEDC8142"/>
    <w:rsid w:val="FEDF5547"/>
    <w:rsid w:val="FEE9A082"/>
    <w:rsid w:val="FEF121C8"/>
    <w:rsid w:val="FEF30333"/>
    <w:rsid w:val="FEFD08C2"/>
    <w:rsid w:val="FEFDEC4E"/>
    <w:rsid w:val="FEFF227A"/>
    <w:rsid w:val="FF1D6A5D"/>
    <w:rsid w:val="FF26F9D1"/>
    <w:rsid w:val="FF37AA26"/>
    <w:rsid w:val="FF3D9C4F"/>
    <w:rsid w:val="FF433B67"/>
    <w:rsid w:val="FF578F6F"/>
    <w:rsid w:val="FF5E27F8"/>
    <w:rsid w:val="FF665D78"/>
    <w:rsid w:val="FF7FE3BD"/>
    <w:rsid w:val="FF7FFD93"/>
    <w:rsid w:val="FF971897"/>
    <w:rsid w:val="FF9BAA6F"/>
    <w:rsid w:val="FF9EDCF7"/>
    <w:rsid w:val="FFB1D7D3"/>
    <w:rsid w:val="FFB3E4F2"/>
    <w:rsid w:val="FFB5E557"/>
    <w:rsid w:val="FFB70045"/>
    <w:rsid w:val="FFBD506A"/>
    <w:rsid w:val="FFBF066D"/>
    <w:rsid w:val="FFBFC91B"/>
    <w:rsid w:val="FFC11B7D"/>
    <w:rsid w:val="FFCF2AE0"/>
    <w:rsid w:val="FFD1B670"/>
    <w:rsid w:val="FFD70819"/>
    <w:rsid w:val="FFDBA73B"/>
    <w:rsid w:val="FFDF5E42"/>
    <w:rsid w:val="FFDF65D4"/>
    <w:rsid w:val="FFDF8F25"/>
    <w:rsid w:val="FFDFE7F6"/>
    <w:rsid w:val="FFE7929C"/>
    <w:rsid w:val="FFE7A2C7"/>
    <w:rsid w:val="FFE93236"/>
    <w:rsid w:val="FFE98116"/>
    <w:rsid w:val="FFEBCDF0"/>
    <w:rsid w:val="FFEE941B"/>
    <w:rsid w:val="FFF4F2CC"/>
    <w:rsid w:val="FFF54049"/>
    <w:rsid w:val="FFF6DDF6"/>
    <w:rsid w:val="FFFBE6C4"/>
    <w:rsid w:val="FFFDCED6"/>
    <w:rsid w:val="FFFEA1F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qFormat/>
    <w:uiPriority w:val="99"/>
    <w:pPr>
      <w:spacing w:after="120" w:line="360" w:lineRule="auto"/>
      <w:ind w:firstLine="420" w:firstLineChars="100"/>
    </w:pPr>
    <w:rPr>
      <w:sz w:val="24"/>
      <w:szCs w:val="24"/>
    </w:rPr>
  </w:style>
  <w:style w:type="paragraph" w:styleId="3">
    <w:name w:val="Body Text Indent"/>
    <w:basedOn w:val="1"/>
    <w:qFormat/>
    <w:uiPriority w:val="99"/>
    <w:pPr>
      <w:widowControl/>
      <w:spacing w:before="100" w:beforeAutospacing="1" w:after="100" w:afterAutospacing="1"/>
      <w:jc w:val="left"/>
    </w:pPr>
    <w:rPr>
      <w:kern w:val="0"/>
      <w:sz w:val="20"/>
    </w:rPr>
  </w:style>
  <w:style w:type="paragraph" w:styleId="4">
    <w:name w:val="Body Text Indent 2"/>
    <w:basedOn w:val="1"/>
    <w:qFormat/>
    <w:uiPriority w:val="0"/>
    <w:pPr>
      <w:spacing w:after="120" w:line="480" w:lineRule="auto"/>
      <w:ind w:left="420" w:leftChars="200"/>
    </w:pPr>
  </w:style>
  <w:style w:type="paragraph" w:styleId="5">
    <w:name w:val="footer"/>
    <w:basedOn w:val="1"/>
    <w:link w:val="13"/>
    <w:semiHidden/>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0" w:after="0" w:afterAutospacing="0" w:line="420" w:lineRule="atLeast"/>
      <w:ind w:left="0" w:right="0"/>
      <w:jc w:val="left"/>
    </w:pPr>
    <w:rPr>
      <w:kern w:val="0"/>
      <w:sz w:val="24"/>
      <w:lang w:val="en-US" w:eastAsia="zh-CN" w:bidi="ar"/>
    </w:rPr>
  </w:style>
  <w:style w:type="paragraph" w:styleId="8">
    <w:name w:val="Body Text First Indent 2"/>
    <w:basedOn w:val="3"/>
    <w:qFormat/>
    <w:uiPriority w:val="99"/>
    <w:pPr>
      <w:spacing w:after="120"/>
      <w:ind w:left="420" w:leftChars="200" w:firstLine="420" w:firstLineChars="200"/>
    </w:p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Char"/>
    <w:basedOn w:val="11"/>
    <w:link w:val="6"/>
    <w:semiHidden/>
    <w:qFormat/>
    <w:uiPriority w:val="99"/>
    <w:rPr>
      <w:sz w:val="18"/>
      <w:szCs w:val="18"/>
    </w:rPr>
  </w:style>
  <w:style w:type="character" w:customStyle="1" w:styleId="13">
    <w:name w:val="页脚 Char"/>
    <w:basedOn w:val="11"/>
    <w:link w:val="5"/>
    <w:semiHidden/>
    <w:qFormat/>
    <w:uiPriority w:val="99"/>
    <w:rPr>
      <w:sz w:val="18"/>
      <w:szCs w:val="18"/>
    </w:rPr>
  </w:style>
  <w:style w:type="character" w:customStyle="1" w:styleId="14">
    <w:name w:val="font11"/>
    <w:basedOn w:val="11"/>
    <w:qFormat/>
    <w:uiPriority w:val="0"/>
    <w:rPr>
      <w:rFonts w:ascii="宋体" w:hAnsi="宋体" w:eastAsia="宋体" w:cs="宋体"/>
      <w:b/>
      <w:bCs/>
      <w:color w:val="000000"/>
      <w:sz w:val="24"/>
      <w:szCs w:val="24"/>
      <w:u w:val="none"/>
    </w:rPr>
  </w:style>
  <w:style w:type="character" w:customStyle="1" w:styleId="15">
    <w:name w:val="font81"/>
    <w:basedOn w:val="11"/>
    <w:qFormat/>
    <w:uiPriority w:val="0"/>
    <w:rPr>
      <w:rFonts w:ascii="Arial" w:hAnsi="Arial" w:cs="Arial"/>
      <w:b/>
      <w:bCs/>
      <w:color w:val="000000"/>
      <w:sz w:val="24"/>
      <w:szCs w:val="24"/>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170</Words>
  <Characters>972</Characters>
  <Lines>8</Lines>
  <Paragraphs>2</Paragraphs>
  <TotalTime>0</TotalTime>
  <ScaleCrop>false</ScaleCrop>
  <LinksUpToDate>false</LinksUpToDate>
  <CharactersWithSpaces>1140</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2014-11-01T04:08:00Z</dcterms:created>
  <dc:creator>tg</dc:creator>
  <cp:lastModifiedBy>施德伟</cp:lastModifiedBy>
  <cp:lastPrinted>2023-11-22T16:49:00Z</cp:lastPrinted>
  <dcterms:modified xsi:type="dcterms:W3CDTF">2024-12-20T08:46:14Z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D860AC62429B4A9284C8F47C5C90FC9D</vt:lpwstr>
  </property>
  <property fmtid="{D5CDD505-2E9C-101B-9397-08002B2CF9AE}" pid="4" name="KSOSaveFontToCloudKey">
    <vt:lpwstr>0_embed</vt:lpwstr>
  </property>
</Properties>
</file>