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p>
      <w:pPr>
        <w:pStyle w:val="2"/>
        <w:ind w:firstLine="0" w:firstLineChars="0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highlight w:val="none"/>
          <w:u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《浙江省洪水预警发布管理办法》修订对照表</w:t>
      </w:r>
    </w:p>
    <w:tbl>
      <w:tblPr>
        <w:tblStyle w:val="6"/>
        <w:tblW w:w="50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000"/>
        <w:gridCol w:w="2605"/>
        <w:gridCol w:w="2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新《办法》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原《办法》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一、总则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（一）为规范洪水预警</w:t>
            </w:r>
            <w:bookmarkStart w:id="0" w:name="_GoBack"/>
            <w:bookmarkEnd w:id="0"/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发布工作，防御和减轻洪水灾害，依据《浙江省防汛防台抗旱条例》《浙江省水文管理条例》《浙江省防汛防台抗旱应急预案》，结合本省实际，制定本办法。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第一条 为规范洪水预警发布工作，防御和减轻洪水灾害，依据《浙江省防汛防台抗旱条例》《浙江省水文管理条例》《浙江省防汛防台抗旱应急预案》，结合本省实际，制定本办法。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（二）</w:t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本办法适用本省行政区域内洪水预警信息发布管理工作。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第二条 在本省行政区域内发布洪水预警，应遵守本办法。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调整文字表达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二、预警职责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（三）各级水行政主管部门按职责分级做好洪水预警标准制定、监测预警和信息发布工作。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新增，明确分级职责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（四）省水利厅组织指导全省洪水预警发布工作，负责钱塘江、东苕溪、浦阳江和瓯江干流，以及杭嘉湖东部平原</w:t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（运河）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的洪水预警发布工作。省水文管理中心具体承担省级洪水预警发布。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省级洪水预警站钱塘江干流选用衢州站、兰溪站、金华站、桐庐站、闻家堰站五个；东苕溪选用瓶窑站、余杭站两个；浦阳江选用诸暨（太平桥）站，瓯江选用小白岩站、鹤城站两个；杭嘉湖东部平原（运河）选用嘉兴站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第三条 省水利厅组织指导全省洪水预警发布工作，负责钱塘江、东苕溪、浦阳江和瓯江干流，以及杭嘉湖平原的洪水预警发布工作。省水文管理中心具体承担省级洪水预警发布。</w:t>
            </w:r>
          </w:p>
        </w:tc>
        <w:tc>
          <w:tcPr>
            <w:tcW w:w="1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1.将“杭嘉湖平原”修改为“杭嘉湖东部平原（运河）”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2.调整，将原办法附件《浙江省省级洪水预警发布标准》中省级预警站的确定放入办法正文，明确省级预警责任。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3.调整，丽水站在开潭库区，不代表流域洪水特性，预警代表性不强，将瓯江预警站由丽水站改为小白岩站。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附《浙江省省级洪水预警发布标准》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一、省级预警站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钱塘江干流的洪水预警站选用衢州站、兰溪站、金华站、桐庐站和闻家堰站五个；浦阳江选用诸暨（太平桥）站；东苕溪选用瓶窑站、余杭站两个；杭嘉湖平原选用嘉兴站，瓯江选用丽水站、鹤城站等两个。</w:t>
            </w:r>
          </w:p>
        </w:tc>
        <w:tc>
          <w:tcPr>
            <w:tcW w:w="1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（五）各设区市水行政主管部门组织指导辖区县（市、区）洪水预警发布工作。承担市级洪水预警发布工作：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1.杭州市负责分水江</w:t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及辖区内平原河网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洪水预警发布。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2.宁波市负责甬江</w:t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及辖区内平原河网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洪水预警发布。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3.温州市负责飞云江、鳌江、楠溪江</w:t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及辖区内平原河网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洪水预警发布。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4.湖州市负责西苕溪及</w:t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辖区内平原河网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洪水预警发布。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5.绍兴市负责曹娥江</w:t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及辖区内平原河网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洪水预警发布。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6.金华市负责辖区内</w:t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东阳江、武义江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洪水预警发布。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7.衢州市负责辖区内</w:t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常山港、支流江山港和乌溪江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洪水预警发布。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8.台州市负责椒江</w:t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及辖区内平原河网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洪水预警发布。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9.丽水市负责辖区内</w:t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大溪、松阴溪和好溪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洪水预警发布。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第四条 各设区市水行政主管部门组织指导下辖县（市、区）洪水预警发布工作。按如下权限负责市级洪水预警发布工作。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杭州市负责分水江的洪水预警发布。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宁波市负责甬江的洪水预警发布。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温州市负责飞云江、鳌江和楠溪江的洪水预警发布。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湖州市负责西苕溪的洪水预警发布。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绍兴市负责曹娥江的洪水预警发布。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金华市负责辖区内钱塘江重要支流的洪水预警发布。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衢州市负责辖区内钱塘江重要支流的洪水预警发布。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台州市负责椒江的洪水预警发布。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丽水市负责辖区内瓯江重要支流的洪水预警发布。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1.新增，按照本次中小河流预警任务，明确主要平原河网洪水预警职责由市级承担；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2.新增，具体明确金华市负责东阳江、武义江洪水预警发布；衢州市负责常山港、江山港、乌溪江洪水预警发布；丽水市负责大溪、松阴溪、好溪洪水预警发布。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（六）县（市、区）水行政主管部门负责辖区内</w:t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以中小河流为主的（省、市负责发布的除外）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洪水预警发布。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县（市、区）水行政主管部门负责辖区内江河（省、市负责发布的除外）实测或预报达到警戒水位以上的洪水预警信息发布。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新增，明确县级主要职责为发布中小河流洪水预警。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三、预警标准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（七）洪水预警标准以流域或区域预警站水位为主要指标，依据洪水严重程度、发展态势和可能造成的危害程度，由低至高分为蓝色、黄色、橙色和红色四个等级预警标准，分别代表</w:t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一般（小洪水）、较重（中洪水）、严重（大洪水）和特别严重（特大洪水）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影响程度。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第五条 ...洪水预警依据洪水严重程度、发展态势和可能造成的危害程度，由低至高分为蓝色、黄色、橙色和红色四个预警等级，分别代表小洪水、中洪水、大洪水和特大洪水。洪水预警信号执行水利行业标准《水情预警信号》（SL758-2018）。</w:t>
            </w:r>
          </w:p>
        </w:tc>
        <w:tc>
          <w:tcPr>
            <w:tcW w:w="1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1.调整，将原文第五条第二句和第九条合并为一条；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2.删除，原文中“洪水预警信号执行水利行业标准《水情预警信号》（SL758-2018）。”；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3.增加，蓝、黄、橙、红四色预警标准分别代表的洪水影响程度。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第</w:t>
            </w:r>
            <w:r>
              <w:rPr>
                <w:rStyle w:val="11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九条 洪水预警等级应根据洪水预警发布标准执行。洪水预警标准以流域或区域代表水文（或水位）站（以下简称“预警站”）的洪水水位为主要指标，明确选定的预警站</w:t>
            </w:r>
            <w:r>
              <w:rPr>
                <w:rFonts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Style w:val="11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标准确定原则、预警站各等级水位值等主要内容。浙江省省级洪水预警发布标准见附件。</w:t>
            </w:r>
          </w:p>
        </w:tc>
        <w:tc>
          <w:tcPr>
            <w:tcW w:w="1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（八）预警等级一般参照以下标准制定：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1.洪水蓝色预警：水位将接近警戒水位，并预测继续上涨。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2.洪水黄色预警：水位将超过警戒水位，并预测继续上涨。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3.洪水橙色预警：水位将超过保证水位，并预测继续上涨。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4.洪水红色预警：水位将超过20年一遇水位，并预测继续上涨。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附《浙江省省级洪水预警发布标准》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二、标准确定原则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当预警站水位达到设定各等级预警标准水位时，启动、调整相应的洪水预警信号。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1.洪水蓝色预警：预报预警站水位将接近警戒水位（嘉兴站水位接近保证水位)。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2.洪水黄色预警：预报预警站水位将超过警戒水位，低于保证水位（预报嘉兴站水位将超过保证水位，低于5年一遇水位；预报金华站水位将超过警戒水位，低于10年一遇水位)。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3.洪水橙色预警：预报预警站水位将超过保证水位，低于20年一遇水位（预报嘉兴站水位超过5年一遇水位，低于10年一遇水位；预报金华站水位超过10年一遇水位，低于保证水位）。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4.洪水红色预警：预报预警站水位将超过20年一遇水位（预报嘉兴站水位将超过10年一遇水位；预报金华站水位将超过保证水位）。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修改，将原办法附件《浙江省省级洪水预警发布标准》中的二、标准确定原则融入正文。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（九）各级水行政主管部门应根据洪水预警发布职责，确定江河代表性水文(水位)站作为洪水预警站。预警站应代表洪水特性，满足测洪能力。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新增，明确预警站的确定原则。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十）各级水行政主管部门结合流域区域洪水灾害的特点和水文（或水位）站网实际情况，综合考虑重要城镇、防洪保护区、重要水利工程等防洪保护对象情况，制定洪水预警标准，经核定公布后执行；定期复核预警标准执行情况，发现预警标准、预警站点代表性不足时，及时组织调整、公布后执行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新增，明确各级水行政主管部门需制定、公布和定期复核洪水预警标准。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四、预警信息发布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（十一）洪水预警发布分为向有关部门、单位发布的专业预警信息（以下简称“专业预警”）和向社会公众发布的预警信息（以下简称“社会公众预警”）。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第五条 洪水预警发布分为向有关部门、单位发布的专业预警信息（以下简称“专业预警”）和向社会公众发布的预警信息（以下简称“社会公众预警”）。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（十二）</w:t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洪水预警依据洪水严重程度、发展态势和可能造成的危害程度，可跨预警等级发布、调整。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新增，明确预警可跨等级发布、调整。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（十三）专业预警信息一般包括预警流域或区域范围、预警时间范围、预警等级（水位、流量）和防御建议等。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专业预警信息发布采用预警通知的方式，由各级水行政主管部门依据洪水实测或预报情况，向同级防汛指挥机构及相关成员单位、相关区域水行政主管部门和水工程管理单位发布，</w:t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并在全省统一预警发布平台共享共用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。依据洪水实测或预报变化情况，适时调整、更新，预警过程结束后自动解除。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第六条 专业预警信息一般包括预警流域或区域范围、预警时间范围、预警等级（水位、流量）和防御建议等。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预警信息发布采用预警通知的方式，由各级水行政主管部门依据洪水实测或预报情况，向同级防汛指挥机构及相关成员单位、相关区域水行政主管部门和水工程管理单位发布。依据洪水实测或预报变化情况，适时调整、更新，预警过程结束后自动解除。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修改，增加“并在全省统一预警发布平台共享共用。”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（十四）社会公众预警信息一般包括发布单位、发布时间、预警时间范围、预警流域或区域范围、预警等级和防御指南等内容。</w:t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社会公众预警信息由水行政主管部门组织通过广播、电视或网络等手段向社会公众统一发布。依据洪水实测或预报变化情况，适时调整、更新，预警过程结束后自动解除。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第七条 社会公众预警信息一般包括发布单位、发布时间、预警时间范围、预警流域或区域范围、预警等级和防御指南等内容。</w:t>
            </w:r>
          </w:p>
        </w:tc>
        <w:tc>
          <w:tcPr>
            <w:tcW w:w="1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合并保留，原办法第七条、第八条合并为新办法（十四），内容未改动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第</w:t>
            </w:r>
            <w:r>
              <w:rPr>
                <w:rStyle w:val="11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八条 社会公众预警由水行政主管部门通过广播、电视、网络等手段向社会公众统一发布。依据洪水实测或预报变化情况，适时调整、更新，预警过程结束后自动解除。</w:t>
            </w:r>
          </w:p>
        </w:tc>
        <w:tc>
          <w:tcPr>
            <w:tcW w:w="1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（十五）</w:t>
            </w:r>
            <w:r>
              <w:rPr>
                <w:rStyle w:val="9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各级水行政主管部门和有关单位应依据洪水预警信息，</w:t>
            </w: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按照水旱灾害防御应急工作预案，及时启动响应，落实洪水防御工作，最大程度减轻洪涝灾害损失。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第十条 各级水行政主管部门和有关单位应依据洪水预警信息，加强值班值守，做好洪水防御工作。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修改，增加“按照水旱灾害防御应急工作预案，及时启动响应，落实洪水防御工作，最大程度减轻洪涝灾害损失。”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（十六）设区市水行政主管部门可依据本办法，结合本辖区洪水灾害特点，制定洪水预警发布管理办法。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五、附则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（十七）本办法由浙江省水利厅负责解释。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第十一条 本办法由浙江省水利厅负责解释。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等线"/>
                <w:color w:val="auto"/>
                <w:sz w:val="24"/>
                <w:szCs w:val="24"/>
                <w:highlight w:val="none"/>
                <w:lang w:val="en-US" w:eastAsia="zh-CN" w:bidi="ar"/>
              </w:rPr>
              <w:t>（十八）本办法自xxxx年xx月xx日起施行，原《浙江省洪水预警发布管理办法（试行）》（浙水灾防〔2019〕17号）同时废止。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第十二条 本办法自2019年8月17日开始施行。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废止原办法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附.浙江省省级洪水预警发布标准</w:t>
            </w:r>
          </w:p>
        </w:tc>
        <w:tc>
          <w:tcPr>
            <w:tcW w:w="1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删除附件，内容并入正文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24"/>
          <w:lang w:eastAsia="zh-CN"/>
        </w:rPr>
      </w:pPr>
    </w:p>
    <w:p>
      <w:pPr>
        <w:widowControl/>
        <w:shd w:val="clear" w:color="auto" w:fill="FFFFFF"/>
        <w:spacing w:line="249" w:lineRule="atLeast"/>
        <w:jc w:val="center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C6C04"/>
    <w:rsid w:val="054C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567"/>
      <w:textAlignment w:val="baseline"/>
    </w:pPr>
  </w:style>
  <w:style w:type="paragraph" w:styleId="3">
    <w:name w:val="toc 8"/>
    <w:basedOn w:val="1"/>
    <w:next w:val="1"/>
    <w:qFormat/>
    <w:uiPriority w:val="0"/>
    <w:pPr>
      <w:widowControl w:val="0"/>
      <w:spacing w:before="100" w:beforeAutospacing="1" w:after="100" w:afterAutospacing="1"/>
      <w:ind w:left="2940" w:leftChars="140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font51"/>
    <w:basedOn w:val="7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character" w:customStyle="1" w:styleId="10">
    <w:name w:val="font21"/>
    <w:basedOn w:val="7"/>
    <w:qFormat/>
    <w:uiPriority w:val="0"/>
    <w:rPr>
      <w:rFonts w:hint="eastAsia" w:ascii="仿宋_GB2312" w:eastAsia="仿宋_GB2312" w:cs="仿宋_GB2312"/>
      <w:color w:val="FF0000"/>
      <w:sz w:val="36"/>
      <w:szCs w:val="36"/>
      <w:u w:val="none"/>
    </w:rPr>
  </w:style>
  <w:style w:type="character" w:customStyle="1" w:styleId="11">
    <w:name w:val="font71"/>
    <w:basedOn w:val="7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2025-03-03T06:13:00Z</dcterms:created>
  <dc:creator>蔡麒麟</dc:creator>
  <cp:lastModifiedBy>蔡麒麟</cp:lastModifiedBy>
  <dcterms:modified xsi:type="dcterms:W3CDTF">2025-03-03T06:14:23Z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F6D3AE9959D346128E312F038C6CE9C6</vt:lpwstr>
  </property>
</Properties>
</file>