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方正小标宋简体" w:hAnsi="方正小标宋简体" w:eastAsia="方正小标宋简体" w:cs="方正小标宋简体"/>
          <w:color w:val="auto"/>
          <w:kern w:val="0"/>
          <w:sz w:val="44"/>
          <w:szCs w:val="44"/>
          <w:lang w:val="en-US" w:eastAsia="zh-CN" w:bidi="ar"/>
        </w:rPr>
      </w:pPr>
      <w:r>
        <w:rPr>
          <w:rFonts w:ascii="方正小标宋简体" w:hAnsi="方正小标宋简体" w:eastAsia="方正小标宋简体" w:cs="方正小标宋简体"/>
          <w:color w:val="auto"/>
          <w:kern w:val="0"/>
          <w:sz w:val="44"/>
          <w:szCs w:val="44"/>
          <w:lang w:val="en-US" w:eastAsia="zh-CN" w:bidi="ar"/>
        </w:rPr>
        <w:t>乐清市滨江新区拆迁补偿安置办法</w:t>
      </w:r>
    </w:p>
    <w:p>
      <w:pPr>
        <w:keepNext w:val="0"/>
        <w:keepLines w:val="0"/>
        <w:widowControl/>
        <w:suppressLineNumbers w:val="0"/>
        <w:jc w:val="center"/>
        <w:rPr>
          <w:rFonts w:hint="eastAsia" w:ascii="楷体" w:hAnsi="楷体" w:eastAsia="楷体" w:cs="楷体"/>
          <w:color w:val="auto"/>
          <w:sz w:val="44"/>
          <w:szCs w:val="44"/>
          <w:lang w:val="en-US"/>
        </w:rPr>
      </w:pPr>
      <w:r>
        <w:rPr>
          <w:rFonts w:hint="eastAsia" w:ascii="楷体" w:hAnsi="楷体" w:eastAsia="楷体" w:cs="楷体"/>
          <w:color w:val="auto"/>
          <w:kern w:val="0"/>
          <w:sz w:val="44"/>
          <w:szCs w:val="44"/>
          <w:lang w:val="en-US" w:eastAsia="zh-CN" w:bidi="ar"/>
        </w:rPr>
        <w:t>（意见征</w:t>
      </w:r>
      <w:bookmarkStart w:id="0" w:name="_GoBack"/>
      <w:bookmarkEnd w:id="0"/>
      <w:r>
        <w:rPr>
          <w:rFonts w:hint="eastAsia" w:ascii="楷体" w:hAnsi="楷体" w:eastAsia="楷体" w:cs="楷体"/>
          <w:color w:val="auto"/>
          <w:kern w:val="0"/>
          <w:sz w:val="44"/>
          <w:szCs w:val="44"/>
          <w:lang w:val="en-US" w:eastAsia="zh-CN" w:bidi="ar"/>
        </w:rPr>
        <w:t>求稿）</w:t>
      </w:r>
    </w:p>
    <w:p>
      <w:pPr>
        <w:keepNext w:val="0"/>
        <w:keepLines w:val="0"/>
        <w:widowControl/>
        <w:suppressLineNumbers w:val="0"/>
        <w:ind w:firstLine="640" w:firstLineChars="200"/>
        <w:jc w:val="left"/>
        <w:rPr>
          <w:rFonts w:ascii="仿宋_GB2312" w:hAnsi="宋体" w:eastAsia="仿宋_GB2312" w:cs="仿宋_GB2312"/>
          <w:color w:val="auto"/>
          <w:kern w:val="0"/>
          <w:sz w:val="32"/>
          <w:szCs w:val="32"/>
          <w:lang w:val="en-US" w:eastAsia="zh-CN" w:bidi="ar"/>
        </w:rPr>
      </w:pP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ascii="仿宋_GB2312" w:hAnsi="宋体" w:eastAsia="仿宋_GB2312" w:cs="仿宋_GB2312"/>
          <w:color w:val="auto"/>
          <w:kern w:val="0"/>
          <w:sz w:val="32"/>
          <w:szCs w:val="32"/>
          <w:lang w:val="en-US" w:eastAsia="zh-CN" w:bidi="ar"/>
        </w:rPr>
        <w:t>为保障乐清市滨江新区建设范围内被拆迁房屋所有权人（以</w:t>
      </w:r>
      <w:r>
        <w:rPr>
          <w:rFonts w:hint="default" w:ascii="仿宋_GB2312" w:hAnsi="宋体" w:eastAsia="仿宋_GB2312" w:cs="仿宋_GB2312"/>
          <w:color w:val="auto"/>
          <w:kern w:val="0"/>
          <w:sz w:val="32"/>
          <w:szCs w:val="32"/>
          <w:lang w:val="en-US" w:eastAsia="zh-CN" w:bidi="ar"/>
        </w:rPr>
        <w:t>下简称</w:t>
      </w:r>
      <w:r>
        <w:rPr>
          <w:rFonts w:hint="default" w:ascii="Times New Roman" w:hAnsi="Times New Roman" w:eastAsia="宋体" w:cs="Times New Roman"/>
          <w:color w:val="auto"/>
          <w:kern w:val="0"/>
          <w:sz w:val="32"/>
          <w:szCs w:val="32"/>
          <w:lang w:val="en-US" w:eastAsia="zh-CN" w:bidi="ar"/>
        </w:rPr>
        <w:t>“</w:t>
      </w:r>
      <w:r>
        <w:rPr>
          <w:rFonts w:hint="default" w:ascii="仿宋_GB2312" w:hAnsi="宋体" w:eastAsia="仿宋_GB2312" w:cs="仿宋_GB2312"/>
          <w:color w:val="auto"/>
          <w:kern w:val="0"/>
          <w:sz w:val="32"/>
          <w:szCs w:val="32"/>
          <w:lang w:val="en-US" w:eastAsia="zh-CN" w:bidi="ar"/>
        </w:rPr>
        <w:t>被拆迁人</w:t>
      </w:r>
      <w:r>
        <w:rPr>
          <w:rFonts w:hint="default" w:ascii="Times New Roman" w:hAnsi="Times New Roman" w:eastAsia="宋体" w:cs="Times New Roman"/>
          <w:color w:val="auto"/>
          <w:kern w:val="0"/>
          <w:sz w:val="32"/>
          <w:szCs w:val="32"/>
          <w:lang w:val="en-US" w:eastAsia="zh-CN" w:bidi="ar"/>
        </w:rPr>
        <w:t>”</w:t>
      </w:r>
      <w:r>
        <w:rPr>
          <w:rFonts w:hint="default" w:ascii="仿宋_GB2312" w:hAnsi="宋体" w:eastAsia="仿宋_GB2312" w:cs="仿宋_GB2312"/>
          <w:color w:val="auto"/>
          <w:kern w:val="0"/>
          <w:sz w:val="32"/>
          <w:szCs w:val="32"/>
          <w:lang w:val="en-US" w:eastAsia="zh-CN" w:bidi="ar"/>
        </w:rPr>
        <w:t>）的合法权益，做好房屋拆迁补偿安置工作，根据《中华人民共和国土地管理法》《中华人民共和国土地管理法实施条例》《浙江省土地管理条例》等法律法规和《乐清市城中村改造、一般村改造、农房改造集聚建设、城市建设房屋征收补偿暂行办法》（乐政发〔</w:t>
      </w:r>
      <w:r>
        <w:rPr>
          <w:rFonts w:hint="default" w:ascii="Times New Roman" w:hAnsi="Times New Roman" w:eastAsia="宋体" w:cs="Times New Roman"/>
          <w:color w:val="auto"/>
          <w:kern w:val="0"/>
          <w:sz w:val="32"/>
          <w:szCs w:val="32"/>
          <w:lang w:val="en-US" w:eastAsia="zh-CN" w:bidi="ar"/>
        </w:rPr>
        <w:t>2013</w:t>
      </w:r>
      <w:r>
        <w:rPr>
          <w:rFonts w:hint="default" w:ascii="仿宋_GB2312" w:hAnsi="宋体" w:eastAsia="仿宋_GB2312" w:cs="仿宋_GB2312"/>
          <w:color w:val="auto"/>
          <w:kern w:val="0"/>
          <w:sz w:val="32"/>
          <w:szCs w:val="32"/>
          <w:lang w:val="en-US" w:eastAsia="zh-CN" w:bidi="ar"/>
        </w:rPr>
        <w:t>〕</w:t>
      </w:r>
      <w:r>
        <w:rPr>
          <w:rFonts w:hint="default" w:ascii="Times New Roman" w:hAnsi="Times New Roman" w:eastAsia="宋体" w:cs="Times New Roman"/>
          <w:color w:val="auto"/>
          <w:kern w:val="0"/>
          <w:sz w:val="32"/>
          <w:szCs w:val="32"/>
          <w:lang w:val="en-US" w:eastAsia="zh-CN" w:bidi="ar"/>
        </w:rPr>
        <w:t>10</w:t>
      </w:r>
      <w:r>
        <w:rPr>
          <w:rFonts w:hint="default" w:ascii="仿宋_GB2312" w:hAnsi="宋体" w:eastAsia="仿宋_GB2312" w:cs="仿宋_GB2312"/>
          <w:color w:val="auto"/>
          <w:kern w:val="0"/>
          <w:sz w:val="32"/>
          <w:szCs w:val="32"/>
          <w:lang w:val="en-US" w:eastAsia="zh-CN" w:bidi="ar"/>
        </w:rPr>
        <w:t>号）、《乐清市城中村改造有关征地拆迁补偿政策的补充规定》（乐政发〔</w:t>
      </w:r>
      <w:r>
        <w:rPr>
          <w:rFonts w:hint="default" w:ascii="Times New Roman" w:hAnsi="Times New Roman" w:eastAsia="宋体" w:cs="Times New Roman"/>
          <w:color w:val="auto"/>
          <w:kern w:val="0"/>
          <w:sz w:val="32"/>
          <w:szCs w:val="32"/>
          <w:lang w:val="en-US" w:eastAsia="zh-CN" w:bidi="ar"/>
        </w:rPr>
        <w:t>2016</w:t>
      </w:r>
      <w:r>
        <w:rPr>
          <w:rFonts w:hint="default" w:ascii="仿宋_GB2312" w:hAnsi="宋体" w:eastAsia="仿宋_GB2312" w:cs="仿宋_GB2312"/>
          <w:color w:val="auto"/>
          <w:kern w:val="0"/>
          <w:sz w:val="32"/>
          <w:szCs w:val="32"/>
          <w:lang w:val="en-US" w:eastAsia="zh-CN" w:bidi="ar"/>
        </w:rPr>
        <w:t>〕</w:t>
      </w:r>
      <w:r>
        <w:rPr>
          <w:rFonts w:hint="default" w:ascii="Times New Roman" w:hAnsi="Times New Roman" w:eastAsia="宋体" w:cs="Times New Roman"/>
          <w:color w:val="auto"/>
          <w:kern w:val="0"/>
          <w:sz w:val="32"/>
          <w:szCs w:val="32"/>
          <w:lang w:val="en-US" w:eastAsia="zh-CN" w:bidi="ar"/>
        </w:rPr>
        <w:t>81</w:t>
      </w:r>
      <w:r>
        <w:rPr>
          <w:rFonts w:hint="default" w:ascii="仿宋_GB2312" w:hAnsi="宋体" w:eastAsia="仿宋_GB2312" w:cs="仿宋_GB2312"/>
          <w:color w:val="auto"/>
          <w:kern w:val="0"/>
          <w:sz w:val="32"/>
          <w:szCs w:val="32"/>
          <w:lang w:val="en-US" w:eastAsia="zh-CN" w:bidi="ar"/>
        </w:rPr>
        <w:t>号）《乐清市征收集体土地涉及房屋拆迁实施程序规定》（乐政发〔</w:t>
      </w:r>
      <w:r>
        <w:rPr>
          <w:rFonts w:hint="default" w:ascii="Times New Roman" w:hAnsi="Times New Roman" w:eastAsia="宋体" w:cs="Times New Roman"/>
          <w:color w:val="auto"/>
          <w:kern w:val="0"/>
          <w:sz w:val="32"/>
          <w:szCs w:val="32"/>
          <w:lang w:val="en-US" w:eastAsia="zh-CN" w:bidi="ar"/>
        </w:rPr>
        <w:t>2016</w:t>
      </w:r>
      <w:r>
        <w:rPr>
          <w:rFonts w:hint="default" w:ascii="仿宋_GB2312" w:hAnsi="宋体" w:eastAsia="仿宋_GB2312" w:cs="仿宋_GB2312"/>
          <w:color w:val="auto"/>
          <w:kern w:val="0"/>
          <w:sz w:val="32"/>
          <w:szCs w:val="32"/>
          <w:lang w:val="en-US" w:eastAsia="zh-CN" w:bidi="ar"/>
        </w:rPr>
        <w:t>〕</w:t>
      </w:r>
      <w:r>
        <w:rPr>
          <w:rFonts w:hint="default" w:ascii="Times New Roman" w:hAnsi="Times New Roman" w:eastAsia="宋体" w:cs="Times New Roman"/>
          <w:color w:val="auto"/>
          <w:kern w:val="0"/>
          <w:sz w:val="32"/>
          <w:szCs w:val="32"/>
          <w:lang w:val="en-US" w:eastAsia="zh-CN" w:bidi="ar"/>
        </w:rPr>
        <w:t>83</w:t>
      </w:r>
      <w:r>
        <w:rPr>
          <w:rFonts w:hint="default" w:ascii="仿宋_GB2312" w:hAnsi="宋体" w:eastAsia="仿宋_GB2312" w:cs="仿宋_GB2312"/>
          <w:color w:val="auto"/>
          <w:kern w:val="0"/>
          <w:sz w:val="32"/>
          <w:szCs w:val="32"/>
          <w:lang w:val="en-US" w:eastAsia="zh-CN" w:bidi="ar"/>
        </w:rPr>
        <w:t>号）《乐清市房屋征收补偿房票安置实施细则》（乐政发〔</w:t>
      </w:r>
      <w:r>
        <w:rPr>
          <w:rFonts w:hint="default" w:ascii="Times New Roman" w:hAnsi="Times New Roman" w:eastAsia="宋体" w:cs="Times New Roman"/>
          <w:color w:val="auto"/>
          <w:kern w:val="0"/>
          <w:sz w:val="32"/>
          <w:szCs w:val="32"/>
          <w:lang w:val="en-US" w:eastAsia="zh-CN" w:bidi="ar"/>
        </w:rPr>
        <w:t>2022</w:t>
      </w:r>
      <w:r>
        <w:rPr>
          <w:rFonts w:hint="default" w:ascii="仿宋_GB2312" w:hAnsi="宋体" w:eastAsia="仿宋_GB2312" w:cs="仿宋_GB2312"/>
          <w:color w:val="auto"/>
          <w:kern w:val="0"/>
          <w:sz w:val="32"/>
          <w:szCs w:val="32"/>
          <w:lang w:val="en-US" w:eastAsia="zh-CN" w:bidi="ar"/>
        </w:rPr>
        <w:t>〕</w:t>
      </w:r>
      <w:r>
        <w:rPr>
          <w:rFonts w:hint="default" w:ascii="Times New Roman" w:hAnsi="Times New Roman" w:eastAsia="宋体" w:cs="Times New Roman"/>
          <w:color w:val="auto"/>
          <w:kern w:val="0"/>
          <w:sz w:val="32"/>
          <w:szCs w:val="32"/>
          <w:lang w:val="en-US" w:eastAsia="zh-CN" w:bidi="ar"/>
        </w:rPr>
        <w:t>26</w:t>
      </w:r>
      <w:r>
        <w:rPr>
          <w:rFonts w:hint="default" w:ascii="仿宋_GB2312" w:hAnsi="宋体" w:eastAsia="仿宋_GB2312" w:cs="仿宋_GB2312"/>
          <w:color w:val="auto"/>
          <w:kern w:val="0"/>
          <w:sz w:val="32"/>
          <w:szCs w:val="32"/>
          <w:lang w:val="en-US" w:eastAsia="zh-CN" w:bidi="ar"/>
        </w:rPr>
        <w:t>号）等文件，参照《国有土地上房屋征收与补偿条例》《浙江省国有土地上房屋征收与补偿条例》有关规定，结合本区域实际，制定本办法。</w:t>
      </w:r>
    </w:p>
    <w:p>
      <w:pPr>
        <w:keepNext w:val="0"/>
        <w:keepLines w:val="0"/>
        <w:widowControl/>
        <w:suppressLineNumbers w:val="0"/>
        <w:jc w:val="center"/>
        <w:rPr>
          <w:rFonts w:ascii="黑体" w:hAnsi="宋体" w:eastAsia="黑体" w:cs="黑体"/>
          <w:color w:val="auto"/>
          <w:kern w:val="0"/>
          <w:sz w:val="32"/>
          <w:szCs w:val="32"/>
          <w:lang w:val="en-US" w:eastAsia="zh-CN" w:bidi="ar"/>
        </w:rPr>
      </w:pPr>
    </w:p>
    <w:p>
      <w:pPr>
        <w:keepNext w:val="0"/>
        <w:keepLines w:val="0"/>
        <w:widowControl/>
        <w:suppressLineNumbers w:val="0"/>
        <w:jc w:val="center"/>
        <w:rPr>
          <w:rFonts w:hint="eastAsia" w:ascii="黑体" w:hAnsi="宋体" w:eastAsia="黑体" w:cs="黑体"/>
          <w:color w:val="auto"/>
          <w:kern w:val="0"/>
          <w:sz w:val="32"/>
          <w:szCs w:val="32"/>
          <w:lang w:val="en-US" w:eastAsia="zh-CN" w:bidi="ar"/>
        </w:rPr>
      </w:pPr>
      <w:r>
        <w:rPr>
          <w:rFonts w:ascii="黑体" w:hAnsi="宋体" w:eastAsia="黑体" w:cs="黑体"/>
          <w:color w:val="auto"/>
          <w:kern w:val="0"/>
          <w:sz w:val="32"/>
          <w:szCs w:val="32"/>
          <w:lang w:val="en-US" w:eastAsia="zh-CN" w:bidi="ar"/>
        </w:rPr>
        <w:t>第一章</w:t>
      </w:r>
      <w:r>
        <w:rPr>
          <w:rFonts w:hint="eastAsia" w:ascii="黑体" w:hAnsi="宋体" w:eastAsia="黑体" w:cs="黑体"/>
          <w:color w:val="auto"/>
          <w:kern w:val="0"/>
          <w:sz w:val="32"/>
          <w:szCs w:val="32"/>
          <w:lang w:val="en-US" w:eastAsia="zh-CN" w:bidi="ar"/>
        </w:rPr>
        <w:t>总则</w:t>
      </w:r>
    </w:p>
    <w:p>
      <w:pPr>
        <w:keepNext w:val="0"/>
        <w:keepLines w:val="0"/>
        <w:widowControl/>
        <w:suppressLineNumbers w:val="0"/>
        <w:ind w:firstLine="640" w:firstLineChars="200"/>
        <w:jc w:val="left"/>
        <w:rPr>
          <w:rFonts w:ascii="楷体_GB2312" w:hAnsi="宋体" w:eastAsia="楷体_GB2312" w:cs="楷体_GB2312"/>
          <w:color w:val="auto"/>
          <w:kern w:val="0"/>
          <w:sz w:val="32"/>
          <w:szCs w:val="32"/>
          <w:lang w:val="en-US" w:eastAsia="zh-CN" w:bidi="ar"/>
        </w:rPr>
      </w:pPr>
    </w:p>
    <w:p>
      <w:pPr>
        <w:keepNext w:val="0"/>
        <w:keepLines w:val="0"/>
        <w:widowControl/>
        <w:suppressLineNumbers w:val="0"/>
        <w:ind w:firstLine="640" w:firstLineChars="200"/>
        <w:jc w:val="left"/>
        <w:rPr>
          <w:rFonts w:hint="default" w:ascii="楷体_GB2312" w:hAnsi="宋体" w:eastAsia="楷体_GB2312" w:cs="楷体_GB2312"/>
          <w:color w:val="auto"/>
          <w:kern w:val="0"/>
          <w:sz w:val="32"/>
          <w:szCs w:val="32"/>
          <w:lang w:val="en-US" w:eastAsia="zh-CN" w:bidi="ar"/>
        </w:rPr>
      </w:pPr>
      <w:r>
        <w:rPr>
          <w:rFonts w:ascii="楷体_GB2312" w:hAnsi="宋体" w:eastAsia="楷体_GB2312" w:cs="楷体_GB2312"/>
          <w:color w:val="auto"/>
          <w:kern w:val="0"/>
          <w:sz w:val="32"/>
          <w:szCs w:val="32"/>
          <w:lang w:val="en-US" w:eastAsia="zh-CN" w:bidi="ar"/>
        </w:rPr>
        <w:t>第一条</w:t>
      </w:r>
      <w:r>
        <w:rPr>
          <w:rFonts w:hint="eastAsia" w:ascii="楷体_GB2312" w:hAnsi="宋体" w:eastAsia="楷体_GB2312" w:cs="楷体_GB2312"/>
          <w:color w:val="auto"/>
          <w:kern w:val="0"/>
          <w:sz w:val="32"/>
          <w:szCs w:val="32"/>
          <w:lang w:val="en-US" w:eastAsia="zh-CN" w:bidi="ar"/>
        </w:rPr>
        <w:t xml:space="preserve"> </w:t>
      </w:r>
      <w:r>
        <w:rPr>
          <w:rFonts w:hint="default" w:ascii="楷体_GB2312" w:hAnsi="宋体" w:eastAsia="楷体_GB2312" w:cs="楷体_GB2312"/>
          <w:color w:val="auto"/>
          <w:kern w:val="0"/>
          <w:sz w:val="32"/>
          <w:szCs w:val="32"/>
          <w:lang w:val="en-US" w:eastAsia="zh-CN" w:bidi="ar"/>
        </w:rPr>
        <w:t>适用范围</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乐清市滨江新区范围内的房屋拆迁补偿。</w:t>
      </w:r>
    </w:p>
    <w:p>
      <w:pPr>
        <w:keepNext w:val="0"/>
        <w:keepLines w:val="0"/>
        <w:widowControl/>
        <w:suppressLineNumbers w:val="0"/>
        <w:ind w:firstLine="640" w:firstLineChars="200"/>
        <w:jc w:val="left"/>
        <w:rPr>
          <w:rFonts w:hint="default" w:ascii="楷体_GB2312" w:hAnsi="宋体" w:eastAsia="楷体_GB2312" w:cs="楷体_GB2312"/>
          <w:color w:val="auto"/>
          <w:kern w:val="0"/>
          <w:sz w:val="32"/>
          <w:szCs w:val="32"/>
          <w:lang w:val="en-US" w:eastAsia="zh-CN" w:bidi="ar"/>
        </w:rPr>
      </w:pPr>
      <w:r>
        <w:rPr>
          <w:rFonts w:hint="default" w:ascii="楷体_GB2312" w:hAnsi="宋体" w:eastAsia="楷体_GB2312" w:cs="楷体_GB2312"/>
          <w:color w:val="auto"/>
          <w:kern w:val="0"/>
          <w:sz w:val="32"/>
          <w:szCs w:val="32"/>
          <w:lang w:val="en-US" w:eastAsia="zh-CN" w:bidi="ar"/>
        </w:rPr>
        <w:t>第二条</w:t>
      </w:r>
      <w:r>
        <w:rPr>
          <w:rFonts w:hint="eastAsia" w:ascii="楷体_GB2312" w:hAnsi="宋体" w:eastAsia="楷体_GB2312" w:cs="楷体_GB2312"/>
          <w:color w:val="auto"/>
          <w:kern w:val="0"/>
          <w:sz w:val="32"/>
          <w:szCs w:val="32"/>
          <w:lang w:val="en-US" w:eastAsia="zh-CN" w:bidi="ar"/>
        </w:rPr>
        <w:t xml:space="preserve"> </w:t>
      </w:r>
      <w:r>
        <w:rPr>
          <w:rFonts w:hint="default" w:ascii="楷体_GB2312" w:hAnsi="宋体" w:eastAsia="楷体_GB2312" w:cs="楷体_GB2312"/>
          <w:color w:val="auto"/>
          <w:kern w:val="0"/>
          <w:sz w:val="32"/>
          <w:szCs w:val="32"/>
          <w:lang w:val="en-US" w:eastAsia="zh-CN" w:bidi="ar"/>
        </w:rPr>
        <w:t>实施主体</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乐清市滨江</w:t>
      </w:r>
      <w:r>
        <w:rPr>
          <w:rFonts w:hint="eastAsia" w:ascii="仿宋_GB2312" w:hAnsi="宋体" w:eastAsia="仿宋_GB2312" w:cs="仿宋_GB2312"/>
          <w:color w:val="auto"/>
          <w:kern w:val="0"/>
          <w:sz w:val="32"/>
          <w:szCs w:val="32"/>
          <w:lang w:val="en-US" w:eastAsia="zh-CN" w:bidi="ar"/>
        </w:rPr>
        <w:t>开发建设中心</w:t>
      </w:r>
      <w:r>
        <w:rPr>
          <w:rFonts w:hint="default" w:ascii="仿宋_GB2312" w:hAnsi="宋体" w:eastAsia="仿宋_GB2312" w:cs="仿宋_GB2312"/>
          <w:color w:val="auto"/>
          <w:kern w:val="0"/>
          <w:sz w:val="32"/>
          <w:szCs w:val="32"/>
          <w:lang w:val="en-US" w:eastAsia="zh-CN" w:bidi="ar"/>
        </w:rPr>
        <w:t>负责指导房屋拆迁补偿安置工作。</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属地乡镇人民政府（街道办事处）负责房屋拆迁补偿安置具体工作。</w:t>
      </w:r>
    </w:p>
    <w:p>
      <w:pPr>
        <w:keepNext w:val="0"/>
        <w:keepLines w:val="0"/>
        <w:widowControl/>
        <w:suppressLineNumbers w:val="0"/>
        <w:ind w:firstLine="640" w:firstLineChars="200"/>
        <w:jc w:val="left"/>
        <w:rPr>
          <w:rFonts w:hint="default" w:ascii="楷体_GB2312" w:hAnsi="宋体" w:eastAsia="楷体_GB2312" w:cs="楷体_GB2312"/>
          <w:color w:val="auto"/>
          <w:kern w:val="0"/>
          <w:sz w:val="32"/>
          <w:szCs w:val="32"/>
          <w:lang w:val="en-US" w:eastAsia="zh-CN" w:bidi="ar"/>
        </w:rPr>
      </w:pPr>
    </w:p>
    <w:p>
      <w:pPr>
        <w:keepNext w:val="0"/>
        <w:keepLines w:val="0"/>
        <w:widowControl/>
        <w:suppressLineNumbers w:val="0"/>
        <w:ind w:firstLine="640" w:firstLineChars="200"/>
        <w:jc w:val="left"/>
        <w:rPr>
          <w:rFonts w:hint="default" w:ascii="楷体_GB2312" w:hAnsi="宋体" w:eastAsia="楷体_GB2312" w:cs="楷体_GB2312"/>
          <w:color w:val="auto"/>
          <w:kern w:val="0"/>
          <w:sz w:val="32"/>
          <w:szCs w:val="32"/>
          <w:lang w:val="en-US" w:eastAsia="zh-CN" w:bidi="ar"/>
        </w:rPr>
      </w:pPr>
      <w:r>
        <w:rPr>
          <w:rFonts w:hint="default" w:ascii="楷体_GB2312" w:hAnsi="宋体" w:eastAsia="楷体_GB2312" w:cs="楷体_GB2312"/>
          <w:color w:val="auto"/>
          <w:kern w:val="0"/>
          <w:sz w:val="32"/>
          <w:szCs w:val="32"/>
          <w:lang w:val="en-US" w:eastAsia="zh-CN" w:bidi="ar"/>
        </w:rPr>
        <w:t>第三条</w:t>
      </w:r>
      <w:r>
        <w:rPr>
          <w:rFonts w:hint="eastAsia" w:ascii="楷体_GB2312" w:hAnsi="宋体" w:eastAsia="楷体_GB2312" w:cs="楷体_GB2312"/>
          <w:color w:val="auto"/>
          <w:kern w:val="0"/>
          <w:sz w:val="32"/>
          <w:szCs w:val="32"/>
          <w:lang w:val="en-US" w:eastAsia="zh-CN" w:bidi="ar"/>
        </w:rPr>
        <w:t xml:space="preserve"> </w:t>
      </w:r>
      <w:r>
        <w:rPr>
          <w:rFonts w:hint="default" w:ascii="楷体_GB2312" w:hAnsi="宋体" w:eastAsia="楷体_GB2312" w:cs="楷体_GB2312"/>
          <w:color w:val="auto"/>
          <w:kern w:val="0"/>
          <w:sz w:val="32"/>
          <w:szCs w:val="32"/>
          <w:lang w:val="en-US" w:eastAsia="zh-CN" w:bidi="ar"/>
        </w:rPr>
        <w:t>拆迁补偿原则</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房屋的建筑面积和占地面积按照不动产权证（土地使用权证和房屋所有权证）或者其他合法有效证件中载明的面积予以确认；未经登记的建筑或者土地，由相关部门认定；经认定为可确权登记的，按照可确权登记的建筑面积或占地面积予以补偿安置；经认定未超过批准期限的临时建筑给予残值补偿；经认定为违法建筑和超过批准期限的临时建筑，依法处理，不予补偿和安置。</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未经批准擅自改变房屋使用功能的，一律按照原有房屋的使用功能认定。</w:t>
      </w:r>
    </w:p>
    <w:p>
      <w:pPr>
        <w:keepNext w:val="0"/>
        <w:keepLines w:val="0"/>
        <w:widowControl/>
        <w:suppressLineNumbers w:val="0"/>
        <w:ind w:firstLine="640" w:firstLineChars="200"/>
        <w:jc w:val="left"/>
        <w:rPr>
          <w:rFonts w:hint="default" w:ascii="楷体_GB2312" w:hAnsi="宋体" w:eastAsia="楷体_GB2312" w:cs="楷体_GB2312"/>
          <w:color w:val="auto"/>
          <w:kern w:val="0"/>
          <w:sz w:val="32"/>
          <w:szCs w:val="32"/>
          <w:lang w:val="en-US" w:eastAsia="zh-CN" w:bidi="ar"/>
        </w:rPr>
      </w:pPr>
    </w:p>
    <w:p>
      <w:pPr>
        <w:keepNext w:val="0"/>
        <w:keepLines w:val="0"/>
        <w:widowControl/>
        <w:suppressLineNumbers w:val="0"/>
        <w:ind w:firstLine="640" w:firstLineChars="200"/>
        <w:jc w:val="left"/>
        <w:rPr>
          <w:rFonts w:hint="default" w:ascii="楷体_GB2312" w:hAnsi="宋体" w:eastAsia="楷体_GB2312" w:cs="楷体_GB2312"/>
          <w:color w:val="auto"/>
          <w:kern w:val="0"/>
          <w:sz w:val="32"/>
          <w:szCs w:val="32"/>
          <w:lang w:val="en-US" w:eastAsia="zh-CN" w:bidi="ar"/>
        </w:rPr>
      </w:pPr>
      <w:r>
        <w:rPr>
          <w:rFonts w:hint="default" w:ascii="楷体_GB2312" w:hAnsi="宋体" w:eastAsia="楷体_GB2312" w:cs="楷体_GB2312"/>
          <w:color w:val="auto"/>
          <w:kern w:val="0"/>
          <w:sz w:val="32"/>
          <w:szCs w:val="32"/>
          <w:lang w:val="en-US" w:eastAsia="zh-CN" w:bidi="ar"/>
        </w:rPr>
        <w:t>第四条</w:t>
      </w:r>
      <w:r>
        <w:rPr>
          <w:rFonts w:hint="eastAsia" w:ascii="楷体_GB2312" w:hAnsi="宋体" w:eastAsia="楷体_GB2312" w:cs="楷体_GB2312"/>
          <w:color w:val="auto"/>
          <w:kern w:val="0"/>
          <w:sz w:val="32"/>
          <w:szCs w:val="32"/>
          <w:lang w:val="en-US" w:eastAsia="zh-CN" w:bidi="ar"/>
        </w:rPr>
        <w:t xml:space="preserve"> </w:t>
      </w:r>
      <w:r>
        <w:rPr>
          <w:rFonts w:hint="default" w:ascii="楷体_GB2312" w:hAnsi="宋体" w:eastAsia="楷体_GB2312" w:cs="楷体_GB2312"/>
          <w:color w:val="auto"/>
          <w:kern w:val="0"/>
          <w:sz w:val="32"/>
          <w:szCs w:val="32"/>
          <w:lang w:val="en-US" w:eastAsia="zh-CN" w:bidi="ar"/>
        </w:rPr>
        <w:t>评估规定</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由</w:t>
      </w:r>
      <w:r>
        <w:rPr>
          <w:rFonts w:hint="eastAsia" w:ascii="仿宋_GB2312" w:hAnsi="宋体" w:eastAsia="仿宋_GB2312" w:cs="仿宋_GB2312"/>
          <w:color w:val="auto"/>
          <w:kern w:val="0"/>
          <w:sz w:val="32"/>
          <w:szCs w:val="32"/>
          <w:lang w:val="en-US" w:eastAsia="zh-CN" w:bidi="ar"/>
        </w:rPr>
        <w:t>符合法定资质的</w:t>
      </w:r>
      <w:r>
        <w:rPr>
          <w:rFonts w:hint="default" w:ascii="仿宋_GB2312" w:hAnsi="宋体" w:eastAsia="仿宋_GB2312" w:cs="仿宋_GB2312"/>
          <w:color w:val="auto"/>
          <w:kern w:val="0"/>
          <w:sz w:val="32"/>
          <w:szCs w:val="32"/>
          <w:lang w:val="en-US" w:eastAsia="zh-CN" w:bidi="ar"/>
        </w:rPr>
        <w:t>评估机构依法对被拆迁人房屋建筑物残值做出评定，参照</w:t>
      </w:r>
      <w:r>
        <w:rPr>
          <w:rFonts w:hint="eastAsia" w:ascii="仿宋_GB2312" w:hAnsi="宋体" w:eastAsia="仿宋_GB2312" w:cs="仿宋_GB2312"/>
          <w:color w:val="auto"/>
          <w:kern w:val="0"/>
          <w:sz w:val="32"/>
          <w:szCs w:val="32"/>
          <w:lang w:val="en-US" w:eastAsia="zh-CN" w:bidi="ar"/>
        </w:rPr>
        <w:t>《乐清市线性工程政策处理办法》</w:t>
      </w:r>
      <w:r>
        <w:rPr>
          <w:rFonts w:hint="default" w:ascii="仿宋_GB2312" w:hAnsi="宋体" w:eastAsia="仿宋_GB2312" w:cs="仿宋_GB2312"/>
          <w:color w:val="auto"/>
          <w:kern w:val="0"/>
          <w:sz w:val="32"/>
          <w:szCs w:val="32"/>
          <w:lang w:val="en-US" w:eastAsia="zh-CN" w:bidi="ar"/>
        </w:rPr>
        <w:t>（乐政发〔</w:t>
      </w:r>
      <w:r>
        <w:rPr>
          <w:rFonts w:hint="default" w:ascii="Times New Roman" w:hAnsi="Times New Roman" w:eastAsia="宋体" w:cs="Times New Roman"/>
          <w:color w:val="auto"/>
          <w:kern w:val="0"/>
          <w:sz w:val="32"/>
          <w:szCs w:val="32"/>
          <w:lang w:val="en-US" w:eastAsia="zh-CN" w:bidi="ar"/>
        </w:rPr>
        <w:t>20</w:t>
      </w:r>
      <w:r>
        <w:rPr>
          <w:rFonts w:hint="eastAsia" w:ascii="Times New Roman" w:hAnsi="Times New Roman" w:eastAsia="宋体" w:cs="Times New Roman"/>
          <w:color w:val="auto"/>
          <w:kern w:val="0"/>
          <w:sz w:val="32"/>
          <w:szCs w:val="32"/>
          <w:lang w:val="en-US" w:eastAsia="zh-CN" w:bidi="ar"/>
        </w:rPr>
        <w:t>2</w:t>
      </w:r>
      <w:r>
        <w:rPr>
          <w:rFonts w:hint="default" w:ascii="Times New Roman" w:hAnsi="Times New Roman" w:eastAsia="宋体" w:cs="Times New Roman"/>
          <w:color w:val="auto"/>
          <w:kern w:val="0"/>
          <w:sz w:val="32"/>
          <w:szCs w:val="32"/>
          <w:lang w:val="en-US" w:eastAsia="zh-CN" w:bidi="ar"/>
        </w:rPr>
        <w:t>3</w:t>
      </w:r>
      <w:r>
        <w:rPr>
          <w:rFonts w:hint="default" w:ascii="仿宋_GB2312" w:hAnsi="宋体" w:eastAsia="仿宋_GB2312" w:cs="仿宋_GB2312"/>
          <w:color w:val="auto"/>
          <w:kern w:val="0"/>
          <w:sz w:val="32"/>
          <w:szCs w:val="32"/>
          <w:lang w:val="en-US" w:eastAsia="zh-CN" w:bidi="ar"/>
        </w:rPr>
        <w:t>〕</w:t>
      </w:r>
      <w:r>
        <w:rPr>
          <w:rFonts w:hint="eastAsia" w:ascii="Times New Roman" w:hAnsi="Times New Roman" w:eastAsia="宋体" w:cs="Times New Roman"/>
          <w:color w:val="auto"/>
          <w:kern w:val="0"/>
          <w:sz w:val="32"/>
          <w:szCs w:val="32"/>
          <w:lang w:val="en-US" w:eastAsia="zh-CN" w:bidi="ar"/>
        </w:rPr>
        <w:t>8</w:t>
      </w:r>
      <w:r>
        <w:rPr>
          <w:rFonts w:hint="default" w:ascii="仿宋_GB2312" w:hAnsi="宋体" w:eastAsia="仿宋_GB2312" w:cs="仿宋_GB2312"/>
          <w:color w:val="auto"/>
          <w:kern w:val="0"/>
          <w:sz w:val="32"/>
          <w:szCs w:val="32"/>
          <w:lang w:val="en-US" w:eastAsia="zh-CN" w:bidi="ar"/>
        </w:rPr>
        <w:t>号）执行。</w:t>
      </w:r>
    </w:p>
    <w:p>
      <w:pPr>
        <w:keepNext w:val="0"/>
        <w:keepLines w:val="0"/>
        <w:widowControl/>
        <w:suppressLineNumbers w:val="0"/>
        <w:jc w:val="center"/>
        <w:rPr>
          <w:rFonts w:hint="eastAsia" w:ascii="黑体" w:hAnsi="宋体" w:eastAsia="黑体" w:cs="黑体"/>
          <w:color w:val="auto"/>
          <w:kern w:val="0"/>
          <w:sz w:val="32"/>
          <w:szCs w:val="32"/>
          <w:lang w:val="en-US" w:eastAsia="zh-CN" w:bidi="ar"/>
        </w:rPr>
      </w:pPr>
      <w:r>
        <w:rPr>
          <w:rFonts w:hint="eastAsia" w:ascii="黑体" w:hAnsi="宋体" w:eastAsia="黑体" w:cs="黑体"/>
          <w:color w:val="auto"/>
          <w:kern w:val="0"/>
          <w:sz w:val="32"/>
          <w:szCs w:val="32"/>
          <w:lang w:val="en-US" w:eastAsia="zh-CN" w:bidi="ar"/>
        </w:rPr>
        <w:t>第二章补偿方式和标准</w:t>
      </w:r>
    </w:p>
    <w:p>
      <w:pPr>
        <w:keepNext w:val="0"/>
        <w:keepLines w:val="0"/>
        <w:widowControl/>
        <w:suppressLineNumbers w:val="0"/>
        <w:ind w:firstLine="640" w:firstLineChars="200"/>
        <w:jc w:val="left"/>
        <w:rPr>
          <w:rFonts w:hint="default" w:ascii="楷体_GB2312" w:hAnsi="宋体" w:eastAsia="楷体_GB2312" w:cs="楷体_GB2312"/>
          <w:color w:val="auto"/>
          <w:kern w:val="0"/>
          <w:sz w:val="32"/>
          <w:szCs w:val="32"/>
          <w:lang w:val="en-US" w:eastAsia="zh-CN" w:bidi="ar"/>
        </w:rPr>
      </w:pPr>
    </w:p>
    <w:p>
      <w:pPr>
        <w:keepNext w:val="0"/>
        <w:keepLines w:val="0"/>
        <w:widowControl/>
        <w:suppressLineNumbers w:val="0"/>
        <w:ind w:firstLine="640" w:firstLineChars="200"/>
        <w:jc w:val="left"/>
        <w:rPr>
          <w:rFonts w:hint="default" w:ascii="楷体_GB2312" w:hAnsi="宋体" w:eastAsia="楷体_GB2312" w:cs="楷体_GB2312"/>
          <w:color w:val="auto"/>
          <w:kern w:val="0"/>
          <w:sz w:val="32"/>
          <w:szCs w:val="32"/>
          <w:lang w:val="en-US" w:eastAsia="zh-CN" w:bidi="ar"/>
        </w:rPr>
      </w:pPr>
      <w:r>
        <w:rPr>
          <w:rFonts w:hint="default" w:ascii="楷体_GB2312" w:hAnsi="宋体" w:eastAsia="楷体_GB2312" w:cs="楷体_GB2312"/>
          <w:color w:val="auto"/>
          <w:kern w:val="0"/>
          <w:sz w:val="32"/>
          <w:szCs w:val="32"/>
          <w:lang w:val="en-US" w:eastAsia="zh-CN" w:bidi="ar"/>
        </w:rPr>
        <w:t>第五条</w:t>
      </w:r>
      <w:r>
        <w:rPr>
          <w:rFonts w:hint="eastAsia" w:ascii="楷体_GB2312" w:hAnsi="宋体" w:eastAsia="楷体_GB2312" w:cs="楷体_GB2312"/>
          <w:color w:val="auto"/>
          <w:kern w:val="0"/>
          <w:sz w:val="32"/>
          <w:szCs w:val="32"/>
          <w:lang w:val="en-US" w:eastAsia="zh-CN" w:bidi="ar"/>
        </w:rPr>
        <w:t xml:space="preserve"> </w:t>
      </w:r>
      <w:r>
        <w:rPr>
          <w:rFonts w:hint="default" w:ascii="楷体_GB2312" w:hAnsi="宋体" w:eastAsia="楷体_GB2312" w:cs="楷体_GB2312"/>
          <w:color w:val="auto"/>
          <w:kern w:val="0"/>
          <w:sz w:val="32"/>
          <w:szCs w:val="32"/>
          <w:lang w:val="en-US" w:eastAsia="zh-CN" w:bidi="ar"/>
        </w:rPr>
        <w:t>拆迁补偿方式</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采用货币化、乐清市域商品房房票和滨江新区定向回购商品房房票相结合的补偿安置方式。</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对办公用房、工业用房、营业用房及其他特殊用房等拆迁补偿事项，由</w:t>
      </w:r>
      <w:r>
        <w:rPr>
          <w:rFonts w:hint="eastAsia" w:ascii="仿宋_GB2312" w:hAnsi="宋体" w:eastAsia="仿宋_GB2312" w:cs="仿宋_GB2312"/>
          <w:color w:val="auto"/>
          <w:kern w:val="0"/>
          <w:sz w:val="32"/>
          <w:szCs w:val="32"/>
          <w:lang w:val="en-US" w:eastAsia="zh-CN" w:bidi="ar"/>
        </w:rPr>
        <w:t>乐清市滨江开发建设中心</w:t>
      </w:r>
      <w:r>
        <w:rPr>
          <w:rFonts w:hint="default" w:ascii="仿宋_GB2312" w:hAnsi="宋体" w:eastAsia="仿宋_GB2312" w:cs="仿宋_GB2312"/>
          <w:color w:val="auto"/>
          <w:kern w:val="0"/>
          <w:sz w:val="32"/>
          <w:szCs w:val="32"/>
          <w:lang w:val="en-US" w:eastAsia="zh-CN" w:bidi="ar"/>
        </w:rPr>
        <w:t>、属地乡镇人民政府（街道办事处）和相关单位按</w:t>
      </w:r>
      <w:r>
        <w:rPr>
          <w:rFonts w:hint="default" w:ascii="Times New Roman" w:hAnsi="Times New Roman" w:eastAsia="宋体" w:cs="Times New Roman"/>
          <w:color w:val="auto"/>
          <w:kern w:val="0"/>
          <w:sz w:val="32"/>
          <w:szCs w:val="32"/>
          <w:lang w:val="en-US" w:eastAsia="zh-CN" w:bidi="ar"/>
        </w:rPr>
        <w:t>“</w:t>
      </w:r>
      <w:r>
        <w:rPr>
          <w:rFonts w:hint="default" w:ascii="仿宋_GB2312" w:hAnsi="宋体" w:eastAsia="仿宋_GB2312" w:cs="仿宋_GB2312"/>
          <w:color w:val="auto"/>
          <w:kern w:val="0"/>
          <w:sz w:val="32"/>
          <w:szCs w:val="32"/>
          <w:lang w:val="en-US" w:eastAsia="zh-CN" w:bidi="ar"/>
        </w:rPr>
        <w:t>一事一议</w:t>
      </w:r>
      <w:r>
        <w:rPr>
          <w:rFonts w:hint="default" w:ascii="Times New Roman" w:hAnsi="Times New Roman" w:eastAsia="宋体" w:cs="Times New Roman"/>
          <w:color w:val="auto"/>
          <w:kern w:val="0"/>
          <w:sz w:val="32"/>
          <w:szCs w:val="32"/>
          <w:lang w:val="en-US" w:eastAsia="zh-CN" w:bidi="ar"/>
        </w:rPr>
        <w:t>”</w:t>
      </w:r>
      <w:r>
        <w:rPr>
          <w:rFonts w:hint="default" w:ascii="仿宋_GB2312" w:hAnsi="宋体" w:eastAsia="仿宋_GB2312" w:cs="仿宋_GB2312"/>
          <w:color w:val="auto"/>
          <w:kern w:val="0"/>
          <w:sz w:val="32"/>
          <w:szCs w:val="32"/>
          <w:lang w:val="en-US" w:eastAsia="zh-CN" w:bidi="ar"/>
        </w:rPr>
        <w:t>方式予以处理。</w:t>
      </w:r>
    </w:p>
    <w:p>
      <w:pPr>
        <w:keepNext w:val="0"/>
        <w:keepLines w:val="0"/>
        <w:widowControl/>
        <w:suppressLineNumbers w:val="0"/>
        <w:ind w:firstLine="640" w:firstLineChars="200"/>
        <w:jc w:val="left"/>
        <w:rPr>
          <w:rFonts w:hint="default" w:ascii="楷体_GB2312" w:hAnsi="宋体" w:eastAsia="楷体_GB2312" w:cs="楷体_GB2312"/>
          <w:color w:val="auto"/>
          <w:kern w:val="0"/>
          <w:sz w:val="32"/>
          <w:szCs w:val="32"/>
          <w:lang w:val="en-US" w:eastAsia="zh-CN" w:bidi="ar"/>
        </w:rPr>
      </w:pPr>
    </w:p>
    <w:p>
      <w:pPr>
        <w:keepNext w:val="0"/>
        <w:keepLines w:val="0"/>
        <w:widowControl/>
        <w:suppressLineNumbers w:val="0"/>
        <w:ind w:firstLine="640" w:firstLineChars="200"/>
        <w:jc w:val="left"/>
        <w:rPr>
          <w:rFonts w:hint="default" w:ascii="楷体_GB2312" w:hAnsi="宋体" w:eastAsia="楷体_GB2312" w:cs="楷体_GB2312"/>
          <w:color w:val="auto"/>
          <w:kern w:val="0"/>
          <w:sz w:val="32"/>
          <w:szCs w:val="32"/>
          <w:lang w:val="en-US" w:eastAsia="zh-CN" w:bidi="ar"/>
        </w:rPr>
      </w:pPr>
      <w:r>
        <w:rPr>
          <w:rFonts w:hint="default" w:ascii="楷体_GB2312" w:hAnsi="宋体" w:eastAsia="楷体_GB2312" w:cs="楷体_GB2312"/>
          <w:color w:val="auto"/>
          <w:kern w:val="0"/>
          <w:sz w:val="32"/>
          <w:szCs w:val="32"/>
          <w:lang w:val="en-US" w:eastAsia="zh-CN" w:bidi="ar"/>
        </w:rPr>
        <w:t>第六条</w:t>
      </w:r>
      <w:r>
        <w:rPr>
          <w:rFonts w:hint="eastAsia" w:ascii="楷体_GB2312" w:hAnsi="宋体" w:eastAsia="楷体_GB2312" w:cs="楷体_GB2312"/>
          <w:color w:val="auto"/>
          <w:kern w:val="0"/>
          <w:sz w:val="32"/>
          <w:szCs w:val="32"/>
          <w:lang w:val="en-US" w:eastAsia="zh-CN" w:bidi="ar"/>
        </w:rPr>
        <w:t xml:space="preserve"> </w:t>
      </w:r>
      <w:r>
        <w:rPr>
          <w:rFonts w:hint="default" w:ascii="楷体_GB2312" w:hAnsi="宋体" w:eastAsia="楷体_GB2312" w:cs="楷体_GB2312"/>
          <w:color w:val="auto"/>
          <w:kern w:val="0"/>
          <w:sz w:val="32"/>
          <w:szCs w:val="32"/>
          <w:lang w:val="en-US" w:eastAsia="zh-CN" w:bidi="ar"/>
        </w:rPr>
        <w:t>建筑面积置换标准</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（一）四层以下的合法建筑按照其房屋的合法占地面积的</w:t>
      </w:r>
      <w:r>
        <w:rPr>
          <w:rFonts w:hint="default" w:ascii="Times New Roman" w:hAnsi="Times New Roman" w:eastAsia="宋体" w:cs="Times New Roman"/>
          <w:color w:val="auto"/>
          <w:kern w:val="0"/>
          <w:sz w:val="32"/>
          <w:szCs w:val="32"/>
          <w:lang w:val="en-US" w:eastAsia="zh-CN" w:bidi="ar"/>
        </w:rPr>
        <w:t>4</w:t>
      </w:r>
      <w:r>
        <w:rPr>
          <w:rFonts w:hint="default" w:ascii="仿宋_GB2312" w:hAnsi="宋体" w:eastAsia="仿宋_GB2312" w:cs="仿宋_GB2312"/>
          <w:color w:val="auto"/>
          <w:kern w:val="0"/>
          <w:sz w:val="32"/>
          <w:szCs w:val="32"/>
          <w:lang w:val="en-US" w:eastAsia="zh-CN" w:bidi="ar"/>
        </w:rPr>
        <w:t>倍标准确定应置换的建筑面积；</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（二）五层及以上的合法建筑按照其房屋实际合法建筑面积的</w:t>
      </w:r>
      <w:r>
        <w:rPr>
          <w:rFonts w:hint="default" w:ascii="Times New Roman" w:hAnsi="Times New Roman" w:eastAsia="宋体" w:cs="Times New Roman"/>
          <w:color w:val="auto"/>
          <w:kern w:val="0"/>
          <w:sz w:val="32"/>
          <w:szCs w:val="32"/>
          <w:lang w:val="en-US" w:eastAsia="zh-CN" w:bidi="ar"/>
        </w:rPr>
        <w:t>1</w:t>
      </w:r>
      <w:r>
        <w:rPr>
          <w:rFonts w:hint="default" w:ascii="仿宋_GB2312" w:hAnsi="宋体" w:eastAsia="仿宋_GB2312" w:cs="仿宋_GB2312"/>
          <w:color w:val="auto"/>
          <w:kern w:val="0"/>
          <w:sz w:val="32"/>
          <w:szCs w:val="32"/>
          <w:lang w:val="en-US" w:eastAsia="zh-CN" w:bidi="ar"/>
        </w:rPr>
        <w:t>倍标准确定应置换的建筑面积；</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（三）已确认使用权或者产权的道坦、简易房（厕所、猪舍、柴基等）按照其合法占地面积的</w:t>
      </w:r>
      <w:r>
        <w:rPr>
          <w:rFonts w:hint="default" w:ascii="Times New Roman" w:hAnsi="Times New Roman" w:eastAsia="宋体" w:cs="Times New Roman"/>
          <w:color w:val="auto"/>
          <w:kern w:val="0"/>
          <w:sz w:val="32"/>
          <w:szCs w:val="32"/>
          <w:lang w:val="en-US" w:eastAsia="zh-CN" w:bidi="ar"/>
        </w:rPr>
        <w:t>1</w:t>
      </w:r>
      <w:r>
        <w:rPr>
          <w:rFonts w:hint="default" w:ascii="仿宋_GB2312" w:hAnsi="宋体" w:eastAsia="仿宋_GB2312" w:cs="仿宋_GB2312"/>
          <w:color w:val="auto"/>
          <w:kern w:val="0"/>
          <w:sz w:val="32"/>
          <w:szCs w:val="32"/>
          <w:lang w:val="en-US" w:eastAsia="zh-CN" w:bidi="ar"/>
        </w:rPr>
        <w:t>倍标准确定应置换的建筑面积；</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（四）属地乡镇人民政府（街道办事处）负责对实际存在且仍在使用的未确认使用权或者产权的道坦、三基（厕所基、猪栏基和稻草基）进行审核，并在所在村宣传栏公示，公示无异议的，按照其占地面积的</w:t>
      </w:r>
      <w:r>
        <w:rPr>
          <w:rFonts w:hint="default" w:ascii="Times New Roman" w:hAnsi="Times New Roman" w:eastAsia="宋体" w:cs="Times New Roman"/>
          <w:color w:val="auto"/>
          <w:kern w:val="0"/>
          <w:sz w:val="32"/>
          <w:szCs w:val="32"/>
          <w:lang w:val="en-US" w:eastAsia="zh-CN" w:bidi="ar"/>
        </w:rPr>
        <w:t>0.7</w:t>
      </w:r>
      <w:r>
        <w:rPr>
          <w:rFonts w:hint="default" w:ascii="仿宋_GB2312" w:hAnsi="宋体" w:eastAsia="仿宋_GB2312" w:cs="仿宋_GB2312"/>
          <w:color w:val="auto"/>
          <w:kern w:val="0"/>
          <w:sz w:val="32"/>
          <w:szCs w:val="32"/>
          <w:lang w:val="en-US" w:eastAsia="zh-CN" w:bidi="ar"/>
        </w:rPr>
        <w:t>倍标准确定应置换建筑面积。</w:t>
      </w:r>
    </w:p>
    <w:p>
      <w:pPr>
        <w:keepNext w:val="0"/>
        <w:keepLines w:val="0"/>
        <w:widowControl/>
        <w:suppressLineNumbers w:val="0"/>
        <w:ind w:firstLine="640" w:firstLineChars="200"/>
        <w:jc w:val="left"/>
        <w:rPr>
          <w:rFonts w:hint="default" w:ascii="楷体_GB2312" w:hAnsi="宋体" w:eastAsia="楷体_GB2312" w:cs="楷体_GB2312"/>
          <w:color w:val="auto"/>
          <w:kern w:val="0"/>
          <w:sz w:val="32"/>
          <w:szCs w:val="32"/>
          <w:lang w:val="en-US" w:eastAsia="zh-CN" w:bidi="ar"/>
        </w:rPr>
      </w:pPr>
      <w:r>
        <w:rPr>
          <w:rFonts w:hint="default" w:ascii="楷体_GB2312" w:hAnsi="宋体" w:eastAsia="楷体_GB2312" w:cs="楷体_GB2312"/>
          <w:color w:val="auto"/>
          <w:kern w:val="0"/>
          <w:sz w:val="32"/>
          <w:szCs w:val="32"/>
          <w:lang w:val="en-US" w:eastAsia="zh-CN" w:bidi="ar"/>
        </w:rPr>
        <w:t>第七条</w:t>
      </w:r>
      <w:r>
        <w:rPr>
          <w:rFonts w:hint="eastAsia" w:ascii="楷体_GB2312" w:hAnsi="宋体" w:eastAsia="楷体_GB2312" w:cs="楷体_GB2312"/>
          <w:color w:val="auto"/>
          <w:kern w:val="0"/>
          <w:sz w:val="32"/>
          <w:szCs w:val="32"/>
          <w:lang w:val="en-US" w:eastAsia="zh-CN" w:bidi="ar"/>
        </w:rPr>
        <w:t xml:space="preserve"> </w:t>
      </w:r>
      <w:r>
        <w:rPr>
          <w:rFonts w:hint="default" w:ascii="楷体_GB2312" w:hAnsi="宋体" w:eastAsia="楷体_GB2312" w:cs="楷体_GB2312"/>
          <w:color w:val="auto"/>
          <w:kern w:val="0"/>
          <w:sz w:val="32"/>
          <w:szCs w:val="32"/>
          <w:lang w:val="en-US" w:eastAsia="zh-CN" w:bidi="ar"/>
        </w:rPr>
        <w:t>货币化安置</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（一）货币化权益金额</w:t>
      </w:r>
      <w:r>
        <w:rPr>
          <w:rFonts w:hint="default" w:ascii="Times New Roman" w:hAnsi="Times New Roman" w:eastAsia="宋体" w:cs="Times New Roman"/>
          <w:color w:val="auto"/>
          <w:kern w:val="0"/>
          <w:sz w:val="32"/>
          <w:szCs w:val="32"/>
          <w:lang w:val="en-US" w:eastAsia="zh-CN" w:bidi="ar"/>
        </w:rPr>
        <w:t>=</w:t>
      </w:r>
      <w:r>
        <w:rPr>
          <w:rFonts w:hint="default" w:ascii="仿宋_GB2312" w:hAnsi="宋体" w:eastAsia="仿宋_GB2312" w:cs="仿宋_GB2312"/>
          <w:color w:val="auto"/>
          <w:kern w:val="0"/>
          <w:sz w:val="32"/>
          <w:szCs w:val="32"/>
          <w:lang w:val="en-US" w:eastAsia="zh-CN" w:bidi="ar"/>
        </w:rPr>
        <w:t>安置面积</w:t>
      </w:r>
      <w:r>
        <w:rPr>
          <w:rFonts w:hint="default" w:ascii="Times New Roman" w:hAnsi="Times New Roman" w:eastAsia="宋体" w:cs="Times New Roman"/>
          <w:color w:val="auto"/>
          <w:kern w:val="0"/>
          <w:sz w:val="32"/>
          <w:szCs w:val="32"/>
          <w:lang w:val="en-US" w:eastAsia="zh-CN" w:bidi="ar"/>
        </w:rPr>
        <w:t>×</w:t>
      </w:r>
      <w:r>
        <w:rPr>
          <w:rFonts w:hint="default" w:ascii="仿宋_GB2312" w:hAnsi="宋体" w:eastAsia="仿宋_GB2312" w:cs="仿宋_GB2312"/>
          <w:color w:val="auto"/>
          <w:kern w:val="0"/>
          <w:sz w:val="32"/>
          <w:szCs w:val="32"/>
          <w:lang w:val="en-US" w:eastAsia="zh-CN" w:bidi="ar"/>
        </w:rPr>
        <w:t>货币化安置基准价</w:t>
      </w:r>
      <w:r>
        <w:rPr>
          <w:rFonts w:hint="default" w:ascii="Times New Roman" w:hAnsi="Times New Roman" w:eastAsia="宋体" w:cs="Times New Roman"/>
          <w:color w:val="auto"/>
          <w:kern w:val="0"/>
          <w:sz w:val="32"/>
          <w:szCs w:val="32"/>
          <w:lang w:val="en-US" w:eastAsia="zh-CN" w:bidi="ar"/>
        </w:rPr>
        <w:t>+</w:t>
      </w:r>
      <w:r>
        <w:rPr>
          <w:rFonts w:hint="default" w:ascii="仿宋_GB2312" w:hAnsi="宋体" w:eastAsia="仿宋_GB2312" w:cs="仿宋_GB2312"/>
          <w:color w:val="auto"/>
          <w:kern w:val="0"/>
          <w:sz w:val="32"/>
          <w:szCs w:val="32"/>
          <w:lang w:val="en-US" w:eastAsia="zh-CN" w:bidi="ar"/>
        </w:rPr>
        <w:t>房屋建筑物残值。</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在规定期限内签订拆迁补偿安置协议并按时腾空拆除的，给予奖励应置换建筑面积的</w:t>
      </w:r>
      <w:r>
        <w:rPr>
          <w:rFonts w:hint="default" w:ascii="Times New Roman" w:hAnsi="Times New Roman" w:eastAsia="宋体" w:cs="Times New Roman"/>
          <w:color w:val="auto"/>
          <w:kern w:val="0"/>
          <w:sz w:val="32"/>
          <w:szCs w:val="32"/>
          <w:lang w:val="en-US" w:eastAsia="zh-CN" w:bidi="ar"/>
        </w:rPr>
        <w:t>15%</w:t>
      </w:r>
      <w:r>
        <w:rPr>
          <w:rFonts w:hint="default" w:ascii="仿宋_GB2312" w:hAnsi="宋体" w:eastAsia="仿宋_GB2312" w:cs="仿宋_GB2312"/>
          <w:color w:val="auto"/>
          <w:kern w:val="0"/>
          <w:sz w:val="32"/>
          <w:szCs w:val="32"/>
          <w:lang w:val="en-US" w:eastAsia="zh-CN" w:bidi="ar"/>
        </w:rPr>
        <w:t>（违法建筑认定可确权登记的部分不予奖励），逾期未签约腾空的不予奖励。</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（二）安置面积＝应置换建筑面积</w:t>
      </w:r>
      <w:r>
        <w:rPr>
          <w:rFonts w:hint="default" w:ascii="Times New Roman" w:hAnsi="Times New Roman" w:eastAsia="宋体" w:cs="Times New Roman"/>
          <w:color w:val="auto"/>
          <w:kern w:val="0"/>
          <w:sz w:val="32"/>
          <w:szCs w:val="32"/>
          <w:lang w:val="en-US" w:eastAsia="zh-CN" w:bidi="ar"/>
        </w:rPr>
        <w:t>+</w:t>
      </w:r>
      <w:r>
        <w:rPr>
          <w:rFonts w:hint="default" w:ascii="仿宋_GB2312" w:hAnsi="宋体" w:eastAsia="仿宋_GB2312" w:cs="仿宋_GB2312"/>
          <w:color w:val="auto"/>
          <w:kern w:val="0"/>
          <w:sz w:val="32"/>
          <w:szCs w:val="32"/>
          <w:lang w:val="en-US" w:eastAsia="zh-CN" w:bidi="ar"/>
        </w:rPr>
        <w:t>按期签约奖励。</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（三）应置换建筑面积。按本办法第六条规定的建筑面积置换标准计算。</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（四）货币化安置基准价。由</w:t>
      </w:r>
      <w:r>
        <w:rPr>
          <w:rFonts w:hint="eastAsia" w:ascii="仿宋_GB2312" w:hAnsi="宋体" w:eastAsia="仿宋_GB2312" w:cs="仿宋_GB2312"/>
          <w:color w:val="auto"/>
          <w:kern w:val="0"/>
          <w:sz w:val="32"/>
          <w:szCs w:val="32"/>
          <w:lang w:val="en-US" w:eastAsia="zh-CN" w:bidi="ar"/>
        </w:rPr>
        <w:t>乐清市滨江开发建设中心</w:t>
      </w:r>
      <w:r>
        <w:rPr>
          <w:rFonts w:hint="default" w:ascii="仿宋_GB2312" w:hAnsi="宋体" w:eastAsia="仿宋_GB2312" w:cs="仿宋_GB2312"/>
          <w:color w:val="auto"/>
          <w:kern w:val="0"/>
          <w:sz w:val="32"/>
          <w:szCs w:val="32"/>
          <w:lang w:val="en-US" w:eastAsia="zh-CN" w:bidi="ar"/>
        </w:rPr>
        <w:t>委托具有相应资质的房地产价格评估机构根据地理位置、土地价值、相邻区域商品房的销售价格等综合因素，评估确定货币化安置基准价为</w:t>
      </w:r>
      <w:r>
        <w:rPr>
          <w:rFonts w:hint="default" w:ascii="Times New Roman" w:hAnsi="Times New Roman" w:eastAsia="宋体" w:cs="Times New Roman"/>
          <w:color w:val="auto"/>
          <w:kern w:val="0"/>
          <w:sz w:val="32"/>
          <w:szCs w:val="32"/>
          <w:lang w:val="en-US" w:eastAsia="zh-CN" w:bidi="ar"/>
        </w:rPr>
        <w:t>4900</w:t>
      </w:r>
      <w:r>
        <w:rPr>
          <w:rFonts w:hint="default" w:ascii="仿宋_GB2312" w:hAnsi="宋体" w:eastAsia="仿宋_GB2312" w:cs="仿宋_GB2312"/>
          <w:color w:val="auto"/>
          <w:kern w:val="0"/>
          <w:sz w:val="32"/>
          <w:szCs w:val="32"/>
          <w:lang w:val="en-US" w:eastAsia="zh-CN" w:bidi="ar"/>
        </w:rPr>
        <w:t>元</w:t>
      </w:r>
      <w:r>
        <w:rPr>
          <w:rFonts w:hint="default" w:ascii="Times New Roman" w:hAnsi="Times New Roman" w:eastAsia="宋体" w:cs="Times New Roman"/>
          <w:color w:val="auto"/>
          <w:kern w:val="0"/>
          <w:sz w:val="32"/>
          <w:szCs w:val="32"/>
          <w:lang w:val="en-US" w:eastAsia="zh-CN" w:bidi="ar"/>
        </w:rPr>
        <w:t>/</w:t>
      </w:r>
      <w:r>
        <w:rPr>
          <w:rFonts w:hint="eastAsia" w:ascii="宋体" w:hAnsi="宋体" w:eastAsia="宋体" w:cs="宋体"/>
          <w:color w:val="auto"/>
          <w:kern w:val="0"/>
          <w:sz w:val="32"/>
          <w:szCs w:val="32"/>
          <w:lang w:val="en-US" w:eastAsia="zh-CN" w:bidi="ar"/>
        </w:rPr>
        <w:t>㎡</w:t>
      </w:r>
      <w:r>
        <w:rPr>
          <w:rFonts w:hint="default" w:ascii="仿宋_GB2312" w:hAnsi="宋体" w:eastAsia="仿宋_GB2312" w:cs="仿宋_GB2312"/>
          <w:color w:val="auto"/>
          <w:kern w:val="0"/>
          <w:sz w:val="32"/>
          <w:szCs w:val="32"/>
          <w:lang w:val="en-US" w:eastAsia="zh-CN" w:bidi="ar"/>
        </w:rPr>
        <w:t>。</w:t>
      </w:r>
    </w:p>
    <w:p>
      <w:pPr>
        <w:keepNext w:val="0"/>
        <w:keepLines w:val="0"/>
        <w:widowControl/>
        <w:suppressLineNumbers w:val="0"/>
        <w:ind w:firstLine="640" w:firstLineChars="200"/>
        <w:jc w:val="left"/>
        <w:rPr>
          <w:rFonts w:hint="default" w:ascii="楷体_GB2312" w:hAnsi="宋体" w:eastAsia="楷体_GB2312" w:cs="楷体_GB2312"/>
          <w:color w:val="auto"/>
          <w:kern w:val="0"/>
          <w:sz w:val="32"/>
          <w:szCs w:val="32"/>
          <w:lang w:val="en-US" w:eastAsia="zh-CN" w:bidi="ar"/>
        </w:rPr>
      </w:pPr>
    </w:p>
    <w:p>
      <w:pPr>
        <w:keepNext w:val="0"/>
        <w:keepLines w:val="0"/>
        <w:widowControl/>
        <w:suppressLineNumbers w:val="0"/>
        <w:ind w:firstLine="640" w:firstLineChars="200"/>
        <w:jc w:val="left"/>
        <w:rPr>
          <w:rFonts w:hint="default" w:ascii="楷体_GB2312" w:hAnsi="宋体" w:eastAsia="楷体_GB2312" w:cs="楷体_GB2312"/>
          <w:color w:val="auto"/>
          <w:kern w:val="0"/>
          <w:sz w:val="32"/>
          <w:szCs w:val="32"/>
          <w:lang w:val="en-US" w:eastAsia="zh-CN" w:bidi="ar"/>
        </w:rPr>
      </w:pPr>
      <w:r>
        <w:rPr>
          <w:rFonts w:hint="default" w:ascii="楷体_GB2312" w:hAnsi="宋体" w:eastAsia="楷体_GB2312" w:cs="楷体_GB2312"/>
          <w:color w:val="auto"/>
          <w:kern w:val="0"/>
          <w:sz w:val="32"/>
          <w:szCs w:val="32"/>
          <w:lang w:val="en-US" w:eastAsia="zh-CN" w:bidi="ar"/>
        </w:rPr>
        <w:t>第八条</w:t>
      </w:r>
      <w:r>
        <w:rPr>
          <w:rFonts w:hint="eastAsia" w:ascii="楷体_GB2312" w:hAnsi="宋体" w:eastAsia="楷体_GB2312" w:cs="楷体_GB2312"/>
          <w:color w:val="auto"/>
          <w:kern w:val="0"/>
          <w:sz w:val="32"/>
          <w:szCs w:val="32"/>
          <w:lang w:val="en-US" w:eastAsia="zh-CN" w:bidi="ar"/>
        </w:rPr>
        <w:t xml:space="preserve"> </w:t>
      </w:r>
      <w:r>
        <w:rPr>
          <w:rFonts w:hint="default" w:ascii="楷体_GB2312" w:hAnsi="宋体" w:eastAsia="楷体_GB2312" w:cs="楷体_GB2312"/>
          <w:color w:val="auto"/>
          <w:kern w:val="0"/>
          <w:sz w:val="32"/>
          <w:szCs w:val="32"/>
          <w:lang w:val="en-US" w:eastAsia="zh-CN" w:bidi="ar"/>
        </w:rPr>
        <w:t>乐清市域商品房房票安置</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乐清市域商品房房票可购买乐清市范围内政府商定房源。</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（一）乐清市域商品房房票金额</w:t>
      </w:r>
      <w:r>
        <w:rPr>
          <w:rFonts w:hint="default" w:ascii="Times New Roman" w:hAnsi="Times New Roman" w:eastAsia="宋体" w:cs="Times New Roman"/>
          <w:color w:val="auto"/>
          <w:kern w:val="0"/>
          <w:sz w:val="32"/>
          <w:szCs w:val="32"/>
          <w:lang w:val="en-US" w:eastAsia="zh-CN" w:bidi="ar"/>
        </w:rPr>
        <w:t>=</w:t>
      </w:r>
      <w:r>
        <w:rPr>
          <w:rFonts w:hint="default" w:ascii="仿宋_GB2312" w:hAnsi="宋体" w:eastAsia="仿宋_GB2312" w:cs="仿宋_GB2312"/>
          <w:color w:val="auto"/>
          <w:kern w:val="0"/>
          <w:sz w:val="32"/>
          <w:szCs w:val="32"/>
          <w:lang w:val="en-US" w:eastAsia="zh-CN" w:bidi="ar"/>
        </w:rPr>
        <w:t>货币化权益金额</w:t>
      </w:r>
      <w:r>
        <w:rPr>
          <w:rFonts w:hint="default" w:ascii="Times New Roman" w:hAnsi="Times New Roman" w:eastAsia="宋体" w:cs="Times New Roman"/>
          <w:color w:val="auto"/>
          <w:kern w:val="0"/>
          <w:sz w:val="32"/>
          <w:szCs w:val="32"/>
          <w:lang w:val="en-US" w:eastAsia="zh-CN" w:bidi="ar"/>
        </w:rPr>
        <w:t>+</w:t>
      </w:r>
      <w:r>
        <w:rPr>
          <w:rFonts w:hint="default" w:ascii="仿宋_GB2312" w:hAnsi="宋体" w:eastAsia="仿宋_GB2312" w:cs="仿宋_GB2312"/>
          <w:color w:val="auto"/>
          <w:kern w:val="0"/>
          <w:sz w:val="32"/>
          <w:szCs w:val="32"/>
          <w:lang w:val="en-US" w:eastAsia="zh-CN" w:bidi="ar"/>
        </w:rPr>
        <w:t>市域商品房房票奖励；</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（二）市域商品房房票奖励</w:t>
      </w:r>
      <w:r>
        <w:rPr>
          <w:rFonts w:hint="default" w:ascii="Times New Roman" w:hAnsi="Times New Roman" w:eastAsia="宋体" w:cs="Times New Roman"/>
          <w:color w:val="auto"/>
          <w:kern w:val="0"/>
          <w:sz w:val="32"/>
          <w:szCs w:val="32"/>
          <w:lang w:val="en-US" w:eastAsia="zh-CN" w:bidi="ar"/>
        </w:rPr>
        <w:t>=</w:t>
      </w:r>
      <w:r>
        <w:rPr>
          <w:rFonts w:hint="default" w:ascii="仿宋_GB2312" w:hAnsi="宋体" w:eastAsia="仿宋_GB2312" w:cs="仿宋_GB2312"/>
          <w:color w:val="auto"/>
          <w:kern w:val="0"/>
          <w:sz w:val="32"/>
          <w:szCs w:val="32"/>
          <w:lang w:val="en-US" w:eastAsia="zh-CN" w:bidi="ar"/>
        </w:rPr>
        <w:t>货币化权益金额</w:t>
      </w:r>
      <w:r>
        <w:rPr>
          <w:rFonts w:hint="default" w:ascii="Times New Roman" w:hAnsi="Times New Roman" w:eastAsia="宋体" w:cs="Times New Roman"/>
          <w:color w:val="auto"/>
          <w:kern w:val="0"/>
          <w:sz w:val="32"/>
          <w:szCs w:val="32"/>
          <w:lang w:val="en-US" w:eastAsia="zh-CN" w:bidi="ar"/>
        </w:rPr>
        <w:t>×25%</w:t>
      </w:r>
      <w:r>
        <w:rPr>
          <w:rFonts w:hint="default" w:ascii="仿宋_GB2312" w:hAnsi="宋体" w:eastAsia="仿宋_GB2312" w:cs="仿宋_GB2312"/>
          <w:color w:val="auto"/>
          <w:kern w:val="0"/>
          <w:sz w:val="32"/>
          <w:szCs w:val="32"/>
          <w:lang w:val="en-US" w:eastAsia="zh-CN" w:bidi="ar"/>
        </w:rPr>
        <w:t>；</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（三）乐清市域商品房房票自出票之日起生效，有效期</w:t>
      </w:r>
      <w:r>
        <w:rPr>
          <w:rFonts w:hint="default" w:ascii="Times New Roman" w:hAnsi="Times New Roman" w:eastAsia="宋体" w:cs="Times New Roman"/>
          <w:color w:val="auto"/>
          <w:kern w:val="0"/>
          <w:sz w:val="32"/>
          <w:szCs w:val="32"/>
          <w:lang w:val="en-US" w:eastAsia="zh-CN" w:bidi="ar"/>
        </w:rPr>
        <w:t>24</w:t>
      </w:r>
      <w:r>
        <w:rPr>
          <w:rFonts w:hint="default" w:ascii="仿宋_GB2312" w:hAnsi="宋体" w:eastAsia="仿宋_GB2312" w:cs="仿宋_GB2312"/>
          <w:color w:val="auto"/>
          <w:kern w:val="0"/>
          <w:sz w:val="32"/>
          <w:szCs w:val="32"/>
          <w:lang w:val="en-US" w:eastAsia="zh-CN" w:bidi="ar"/>
        </w:rPr>
        <w:t>个月，逾期取消房票安置奖励后按《乐清市房屋征收补偿房票安置实施细则》予以变现。</w:t>
      </w:r>
    </w:p>
    <w:p>
      <w:pPr>
        <w:keepNext w:val="0"/>
        <w:keepLines w:val="0"/>
        <w:widowControl/>
        <w:suppressLineNumbers w:val="0"/>
        <w:ind w:firstLine="640" w:firstLineChars="200"/>
        <w:jc w:val="left"/>
        <w:rPr>
          <w:rFonts w:hint="default" w:ascii="楷体_GB2312" w:hAnsi="宋体" w:eastAsia="楷体_GB2312" w:cs="楷体_GB2312"/>
          <w:color w:val="auto"/>
          <w:kern w:val="0"/>
          <w:sz w:val="32"/>
          <w:szCs w:val="32"/>
          <w:lang w:val="en-US" w:eastAsia="zh-CN" w:bidi="ar"/>
        </w:rPr>
      </w:pPr>
    </w:p>
    <w:p>
      <w:pPr>
        <w:keepNext w:val="0"/>
        <w:keepLines w:val="0"/>
        <w:widowControl/>
        <w:suppressLineNumbers w:val="0"/>
        <w:ind w:firstLine="640" w:firstLineChars="200"/>
        <w:jc w:val="left"/>
        <w:rPr>
          <w:rFonts w:hint="default" w:ascii="楷体_GB2312" w:hAnsi="宋体" w:eastAsia="楷体_GB2312" w:cs="楷体_GB2312"/>
          <w:color w:val="auto"/>
          <w:kern w:val="0"/>
          <w:sz w:val="32"/>
          <w:szCs w:val="32"/>
          <w:lang w:val="en-US" w:eastAsia="zh-CN" w:bidi="ar"/>
        </w:rPr>
      </w:pPr>
      <w:r>
        <w:rPr>
          <w:rFonts w:hint="default" w:ascii="楷体_GB2312" w:hAnsi="宋体" w:eastAsia="楷体_GB2312" w:cs="楷体_GB2312"/>
          <w:color w:val="auto"/>
          <w:kern w:val="0"/>
          <w:sz w:val="32"/>
          <w:szCs w:val="32"/>
          <w:lang w:val="en-US" w:eastAsia="zh-CN" w:bidi="ar"/>
        </w:rPr>
        <w:t>第九条</w:t>
      </w:r>
      <w:r>
        <w:rPr>
          <w:rFonts w:hint="eastAsia" w:ascii="楷体_GB2312" w:hAnsi="宋体" w:eastAsia="楷体_GB2312" w:cs="楷体_GB2312"/>
          <w:color w:val="auto"/>
          <w:kern w:val="0"/>
          <w:sz w:val="32"/>
          <w:szCs w:val="32"/>
          <w:lang w:val="en-US" w:eastAsia="zh-CN" w:bidi="ar"/>
        </w:rPr>
        <w:t xml:space="preserve"> </w:t>
      </w:r>
      <w:r>
        <w:rPr>
          <w:rFonts w:hint="default" w:ascii="楷体_GB2312" w:hAnsi="宋体" w:eastAsia="楷体_GB2312" w:cs="楷体_GB2312"/>
          <w:color w:val="auto"/>
          <w:kern w:val="0"/>
          <w:sz w:val="32"/>
          <w:szCs w:val="32"/>
          <w:lang w:val="en-US" w:eastAsia="zh-CN" w:bidi="ar"/>
        </w:rPr>
        <w:t>滨江新区定向回购商品房房票安置</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滨江新区定向回购商品房房票仅限于购买</w:t>
      </w:r>
      <w:r>
        <w:rPr>
          <w:rFonts w:hint="eastAsia" w:ascii="仿宋_GB2312" w:hAnsi="宋体" w:eastAsia="仿宋_GB2312" w:cs="仿宋_GB2312"/>
          <w:color w:val="auto"/>
          <w:kern w:val="0"/>
          <w:sz w:val="32"/>
          <w:szCs w:val="32"/>
          <w:lang w:val="en-US" w:eastAsia="zh-CN" w:bidi="ar"/>
        </w:rPr>
        <w:t>乐清市滨江开发建设中心</w:t>
      </w:r>
      <w:r>
        <w:rPr>
          <w:rFonts w:hint="default" w:ascii="仿宋_GB2312" w:hAnsi="宋体" w:eastAsia="仿宋_GB2312" w:cs="仿宋_GB2312"/>
          <w:color w:val="auto"/>
          <w:kern w:val="0"/>
          <w:sz w:val="32"/>
          <w:szCs w:val="32"/>
          <w:lang w:val="en-US" w:eastAsia="zh-CN" w:bidi="ar"/>
        </w:rPr>
        <w:t>以安置为目的建设的商品房。</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（一）滨江新区定向回购商品房房票金额＝货币化权益金额</w:t>
      </w:r>
      <w:r>
        <w:rPr>
          <w:rFonts w:hint="default" w:ascii="Times New Roman" w:hAnsi="Times New Roman" w:eastAsia="宋体" w:cs="Times New Roman"/>
          <w:color w:val="auto"/>
          <w:kern w:val="0"/>
          <w:sz w:val="32"/>
          <w:szCs w:val="32"/>
          <w:lang w:val="en-US" w:eastAsia="zh-CN" w:bidi="ar"/>
        </w:rPr>
        <w:t>+</w:t>
      </w:r>
      <w:r>
        <w:rPr>
          <w:rFonts w:hint="default" w:ascii="仿宋_GB2312" w:hAnsi="宋体" w:eastAsia="仿宋_GB2312" w:cs="仿宋_GB2312"/>
          <w:color w:val="auto"/>
          <w:kern w:val="0"/>
          <w:sz w:val="32"/>
          <w:szCs w:val="32"/>
          <w:lang w:val="en-US" w:eastAsia="zh-CN" w:bidi="ar"/>
        </w:rPr>
        <w:t>滨江新区定向回购商品房房票奖励；</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（二）滨江新区定向回购商品房房票奖励</w:t>
      </w:r>
      <w:r>
        <w:rPr>
          <w:rFonts w:hint="default" w:ascii="Times New Roman" w:hAnsi="Times New Roman" w:eastAsia="宋体" w:cs="Times New Roman"/>
          <w:color w:val="auto"/>
          <w:kern w:val="0"/>
          <w:sz w:val="32"/>
          <w:szCs w:val="32"/>
          <w:lang w:val="en-US" w:eastAsia="zh-CN" w:bidi="ar"/>
        </w:rPr>
        <w:t>=</w:t>
      </w:r>
      <w:r>
        <w:rPr>
          <w:rFonts w:hint="default" w:ascii="仿宋_GB2312" w:hAnsi="宋体" w:eastAsia="仿宋_GB2312" w:cs="仿宋_GB2312"/>
          <w:color w:val="auto"/>
          <w:kern w:val="0"/>
          <w:sz w:val="32"/>
          <w:szCs w:val="32"/>
          <w:lang w:val="en-US" w:eastAsia="zh-CN" w:bidi="ar"/>
        </w:rPr>
        <w:t>货币化权益金额</w:t>
      </w:r>
      <w:r>
        <w:rPr>
          <w:rFonts w:hint="default" w:ascii="Times New Roman" w:hAnsi="Times New Roman" w:eastAsia="宋体" w:cs="Times New Roman"/>
          <w:color w:val="auto"/>
          <w:kern w:val="0"/>
          <w:sz w:val="32"/>
          <w:szCs w:val="32"/>
          <w:lang w:val="en-US" w:eastAsia="zh-CN" w:bidi="ar"/>
        </w:rPr>
        <w:t>×10%</w:t>
      </w:r>
      <w:r>
        <w:rPr>
          <w:rFonts w:hint="default" w:ascii="仿宋_GB2312" w:hAnsi="宋体" w:eastAsia="仿宋_GB2312" w:cs="仿宋_GB2312"/>
          <w:color w:val="auto"/>
          <w:kern w:val="0"/>
          <w:sz w:val="32"/>
          <w:szCs w:val="32"/>
          <w:lang w:val="en-US" w:eastAsia="zh-CN" w:bidi="ar"/>
        </w:rPr>
        <w:t>；</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（三）价格确定。滨江新区定向回购商品房购置均价为</w:t>
      </w:r>
      <w:r>
        <w:rPr>
          <w:rFonts w:hint="default" w:ascii="Times New Roman" w:hAnsi="Times New Roman" w:eastAsia="宋体" w:cs="Times New Roman"/>
          <w:color w:val="auto"/>
          <w:kern w:val="0"/>
          <w:sz w:val="32"/>
          <w:szCs w:val="32"/>
          <w:lang w:val="en-US" w:eastAsia="zh-CN" w:bidi="ar"/>
        </w:rPr>
        <w:t>10400</w:t>
      </w:r>
      <w:r>
        <w:rPr>
          <w:rFonts w:hint="default" w:ascii="仿宋_GB2312" w:hAnsi="宋体" w:eastAsia="仿宋_GB2312" w:cs="仿宋_GB2312"/>
          <w:color w:val="auto"/>
          <w:kern w:val="0"/>
          <w:sz w:val="32"/>
          <w:szCs w:val="32"/>
          <w:lang w:val="en-US" w:eastAsia="zh-CN" w:bidi="ar"/>
        </w:rPr>
        <w:t>元</w:t>
      </w:r>
      <w:r>
        <w:rPr>
          <w:rFonts w:hint="default" w:ascii="Times New Roman" w:hAnsi="Times New Roman" w:eastAsia="宋体" w:cs="Times New Roman"/>
          <w:color w:val="auto"/>
          <w:kern w:val="0"/>
          <w:sz w:val="32"/>
          <w:szCs w:val="32"/>
          <w:lang w:val="en-US" w:eastAsia="zh-CN" w:bidi="ar"/>
        </w:rPr>
        <w:t>/</w:t>
      </w:r>
      <w:r>
        <w:rPr>
          <w:rFonts w:hint="eastAsia" w:ascii="宋体" w:hAnsi="宋体" w:eastAsia="宋体" w:cs="宋体"/>
          <w:color w:val="auto"/>
          <w:kern w:val="0"/>
          <w:sz w:val="32"/>
          <w:szCs w:val="32"/>
          <w:lang w:val="en-US" w:eastAsia="zh-CN" w:bidi="ar"/>
        </w:rPr>
        <w:t>㎡</w:t>
      </w:r>
      <w:r>
        <w:rPr>
          <w:rFonts w:hint="default" w:ascii="仿宋_GB2312" w:hAnsi="宋体" w:eastAsia="仿宋_GB2312" w:cs="仿宋_GB2312"/>
          <w:color w:val="auto"/>
          <w:kern w:val="0"/>
          <w:sz w:val="32"/>
          <w:szCs w:val="32"/>
          <w:lang w:val="en-US" w:eastAsia="zh-CN" w:bidi="ar"/>
        </w:rPr>
        <w:t>；</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购置均价包含土地费用、建安费、工程其他费用、账务费用、规费、管理费、税金、公建配套建设费、物业维修基金等除房产契税外一切费用；</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（四）套型面积。商品房套型面积为</w:t>
      </w:r>
      <w:r>
        <w:rPr>
          <w:rFonts w:hint="default" w:ascii="Times New Roman" w:hAnsi="Times New Roman" w:eastAsia="宋体" w:cs="Times New Roman"/>
          <w:color w:val="auto"/>
          <w:kern w:val="0"/>
          <w:sz w:val="32"/>
          <w:szCs w:val="32"/>
          <w:lang w:val="en-US" w:eastAsia="zh-CN" w:bidi="ar"/>
        </w:rPr>
        <w:t>89</w:t>
      </w:r>
      <w:r>
        <w:rPr>
          <w:rFonts w:hint="eastAsia" w:ascii="宋体" w:hAnsi="宋体" w:eastAsia="宋体" w:cs="宋体"/>
          <w:color w:val="auto"/>
          <w:kern w:val="0"/>
          <w:sz w:val="32"/>
          <w:szCs w:val="32"/>
          <w:lang w:val="en-US" w:eastAsia="zh-CN" w:bidi="ar"/>
        </w:rPr>
        <w:t>㎡</w:t>
      </w:r>
      <w:r>
        <w:rPr>
          <w:rFonts w:hint="default" w:ascii="仿宋_GB2312" w:hAnsi="宋体" w:eastAsia="仿宋_GB2312" w:cs="仿宋_GB2312"/>
          <w:color w:val="auto"/>
          <w:kern w:val="0"/>
          <w:sz w:val="32"/>
          <w:szCs w:val="32"/>
          <w:lang w:val="en-US" w:eastAsia="zh-CN" w:bidi="ar"/>
        </w:rPr>
        <w:t>、</w:t>
      </w:r>
      <w:r>
        <w:rPr>
          <w:rFonts w:hint="default" w:ascii="Times New Roman" w:hAnsi="Times New Roman" w:eastAsia="宋体" w:cs="Times New Roman"/>
          <w:color w:val="auto"/>
          <w:kern w:val="0"/>
          <w:sz w:val="32"/>
          <w:szCs w:val="32"/>
          <w:lang w:val="en-US" w:eastAsia="zh-CN" w:bidi="ar"/>
        </w:rPr>
        <w:t>120</w:t>
      </w:r>
      <w:r>
        <w:rPr>
          <w:rFonts w:hint="eastAsia" w:ascii="宋体" w:hAnsi="宋体" w:eastAsia="宋体" w:cs="宋体"/>
          <w:color w:val="auto"/>
          <w:kern w:val="0"/>
          <w:sz w:val="32"/>
          <w:szCs w:val="32"/>
          <w:lang w:val="en-US" w:eastAsia="zh-CN" w:bidi="ar"/>
        </w:rPr>
        <w:t>㎡</w:t>
      </w:r>
      <w:r>
        <w:rPr>
          <w:rFonts w:hint="default" w:ascii="仿宋_GB2312" w:hAnsi="宋体" w:eastAsia="仿宋_GB2312" w:cs="仿宋_GB2312"/>
          <w:color w:val="auto"/>
          <w:kern w:val="0"/>
          <w:sz w:val="32"/>
          <w:szCs w:val="32"/>
          <w:lang w:val="en-US" w:eastAsia="zh-CN" w:bidi="ar"/>
        </w:rPr>
        <w:t>、</w:t>
      </w:r>
      <w:r>
        <w:rPr>
          <w:rFonts w:hint="default" w:ascii="Times New Roman" w:hAnsi="Times New Roman" w:eastAsia="宋体" w:cs="Times New Roman"/>
          <w:color w:val="auto"/>
          <w:kern w:val="0"/>
          <w:sz w:val="32"/>
          <w:szCs w:val="32"/>
          <w:lang w:val="en-US" w:eastAsia="zh-CN" w:bidi="ar"/>
        </w:rPr>
        <w:t>140</w:t>
      </w:r>
      <w:r>
        <w:rPr>
          <w:rFonts w:hint="eastAsia" w:ascii="宋体" w:hAnsi="宋体" w:eastAsia="宋体" w:cs="宋体"/>
          <w:color w:val="auto"/>
          <w:kern w:val="0"/>
          <w:sz w:val="32"/>
          <w:szCs w:val="32"/>
          <w:lang w:val="en-US" w:eastAsia="zh-CN" w:bidi="ar"/>
        </w:rPr>
        <w:t>㎡</w:t>
      </w:r>
      <w:r>
        <w:rPr>
          <w:rFonts w:hint="default" w:ascii="仿宋_GB2312" w:hAnsi="宋体" w:eastAsia="仿宋_GB2312" w:cs="仿宋_GB2312"/>
          <w:color w:val="auto"/>
          <w:kern w:val="0"/>
          <w:sz w:val="32"/>
          <w:szCs w:val="32"/>
          <w:lang w:val="en-US" w:eastAsia="zh-CN" w:bidi="ar"/>
        </w:rPr>
        <w:t>、</w:t>
      </w:r>
      <w:r>
        <w:rPr>
          <w:rFonts w:hint="default" w:ascii="Times New Roman" w:hAnsi="Times New Roman" w:eastAsia="宋体" w:cs="Times New Roman"/>
          <w:color w:val="auto"/>
          <w:kern w:val="0"/>
          <w:sz w:val="32"/>
          <w:szCs w:val="32"/>
          <w:lang w:val="en-US" w:eastAsia="zh-CN" w:bidi="ar"/>
        </w:rPr>
        <w:t>160</w:t>
      </w:r>
      <w:r>
        <w:rPr>
          <w:rFonts w:hint="eastAsia" w:ascii="宋体" w:hAnsi="宋体" w:eastAsia="宋体" w:cs="宋体"/>
          <w:color w:val="auto"/>
          <w:kern w:val="0"/>
          <w:sz w:val="32"/>
          <w:szCs w:val="32"/>
          <w:lang w:val="en-US" w:eastAsia="zh-CN" w:bidi="ar"/>
        </w:rPr>
        <w:t>㎡</w:t>
      </w:r>
      <w:r>
        <w:rPr>
          <w:rFonts w:hint="default" w:ascii="仿宋_GB2312" w:hAnsi="宋体" w:eastAsia="仿宋_GB2312" w:cs="仿宋_GB2312"/>
          <w:color w:val="auto"/>
          <w:kern w:val="0"/>
          <w:sz w:val="32"/>
          <w:szCs w:val="32"/>
          <w:lang w:val="en-US" w:eastAsia="zh-CN" w:bidi="ar"/>
        </w:rPr>
        <w:t>四种；</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（五）分套要求。被拆迁人在签订拆迁补偿安置协议时要明确分套意向，尚未明确的由属地确定分套方案。不足最小套型的多余面积以货币化安置补偿方式结算；</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（六）地下停车位。按</w:t>
      </w:r>
      <w:r>
        <w:rPr>
          <w:rFonts w:hint="default" w:ascii="Times New Roman" w:hAnsi="Times New Roman" w:eastAsia="宋体" w:cs="Times New Roman"/>
          <w:color w:val="auto"/>
          <w:kern w:val="0"/>
          <w:sz w:val="32"/>
          <w:szCs w:val="32"/>
          <w:lang w:val="en-US" w:eastAsia="zh-CN" w:bidi="ar"/>
        </w:rPr>
        <w:t>8</w:t>
      </w:r>
      <w:r>
        <w:rPr>
          <w:rFonts w:hint="default" w:ascii="仿宋_GB2312" w:hAnsi="宋体" w:eastAsia="仿宋_GB2312" w:cs="仿宋_GB2312"/>
          <w:color w:val="auto"/>
          <w:kern w:val="0"/>
          <w:sz w:val="32"/>
          <w:szCs w:val="32"/>
          <w:lang w:val="en-US" w:eastAsia="zh-CN" w:bidi="ar"/>
        </w:rPr>
        <w:t>万元</w:t>
      </w:r>
      <w:r>
        <w:rPr>
          <w:rFonts w:hint="default" w:ascii="Times New Roman" w:hAnsi="Times New Roman" w:eastAsia="宋体" w:cs="Times New Roman"/>
          <w:color w:val="auto"/>
          <w:kern w:val="0"/>
          <w:sz w:val="32"/>
          <w:szCs w:val="32"/>
          <w:lang w:val="en-US" w:eastAsia="zh-CN" w:bidi="ar"/>
        </w:rPr>
        <w:t>/</w:t>
      </w:r>
      <w:r>
        <w:rPr>
          <w:rFonts w:hint="default" w:ascii="仿宋_GB2312" w:hAnsi="宋体" w:eastAsia="仿宋_GB2312" w:cs="仿宋_GB2312"/>
          <w:color w:val="auto"/>
          <w:kern w:val="0"/>
          <w:sz w:val="32"/>
          <w:szCs w:val="32"/>
          <w:lang w:val="en-US" w:eastAsia="zh-CN" w:bidi="ar"/>
        </w:rPr>
        <w:t>个的标准每套限购</w:t>
      </w:r>
      <w:r>
        <w:rPr>
          <w:rFonts w:hint="default" w:ascii="Times New Roman" w:hAnsi="Times New Roman" w:eastAsia="宋体" w:cs="Times New Roman"/>
          <w:color w:val="auto"/>
          <w:kern w:val="0"/>
          <w:sz w:val="32"/>
          <w:szCs w:val="32"/>
          <w:lang w:val="en-US" w:eastAsia="zh-CN" w:bidi="ar"/>
        </w:rPr>
        <w:t>1</w:t>
      </w:r>
      <w:r>
        <w:rPr>
          <w:rFonts w:hint="default" w:ascii="仿宋_GB2312" w:hAnsi="宋体" w:eastAsia="仿宋_GB2312" w:cs="仿宋_GB2312"/>
          <w:color w:val="auto"/>
          <w:kern w:val="0"/>
          <w:sz w:val="32"/>
          <w:szCs w:val="32"/>
          <w:lang w:val="en-US" w:eastAsia="zh-CN" w:bidi="ar"/>
        </w:rPr>
        <w:t>个，按期签约的可半价购买；</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（七）交房要求。被拆迁人收到交房通知书之日起，需</w:t>
      </w:r>
      <w:r>
        <w:rPr>
          <w:rFonts w:hint="default" w:ascii="Times New Roman" w:hAnsi="Times New Roman" w:eastAsia="宋体" w:cs="Times New Roman"/>
          <w:color w:val="auto"/>
          <w:kern w:val="0"/>
          <w:sz w:val="32"/>
          <w:szCs w:val="32"/>
          <w:lang w:val="en-US" w:eastAsia="zh-CN" w:bidi="ar"/>
        </w:rPr>
        <w:t>3</w:t>
      </w:r>
      <w:r>
        <w:rPr>
          <w:rFonts w:hint="default" w:ascii="仿宋_GB2312" w:hAnsi="宋体" w:eastAsia="仿宋_GB2312" w:cs="仿宋_GB2312"/>
          <w:color w:val="auto"/>
          <w:kern w:val="0"/>
          <w:sz w:val="32"/>
          <w:szCs w:val="32"/>
          <w:lang w:val="en-US" w:eastAsia="zh-CN" w:bidi="ar"/>
        </w:rPr>
        <w:t>个月内办理交房手续。逾期需承担违约责任，并取消前期签约奖励后按《乐清市房屋征收补偿房票安置实施细则》（乐政发〔</w:t>
      </w:r>
      <w:r>
        <w:rPr>
          <w:rFonts w:hint="default" w:ascii="Times New Roman" w:hAnsi="Times New Roman" w:eastAsia="宋体" w:cs="Times New Roman"/>
          <w:color w:val="auto"/>
          <w:kern w:val="0"/>
          <w:sz w:val="32"/>
          <w:szCs w:val="32"/>
          <w:lang w:val="en-US" w:eastAsia="zh-CN" w:bidi="ar"/>
        </w:rPr>
        <w:t>2022</w:t>
      </w:r>
      <w:r>
        <w:rPr>
          <w:rFonts w:hint="default" w:ascii="仿宋_GB2312" w:hAnsi="宋体" w:eastAsia="仿宋_GB2312" w:cs="仿宋_GB2312"/>
          <w:color w:val="auto"/>
          <w:kern w:val="0"/>
          <w:sz w:val="32"/>
          <w:szCs w:val="32"/>
          <w:lang w:val="en-US" w:eastAsia="zh-CN" w:bidi="ar"/>
        </w:rPr>
        <w:t>〕</w:t>
      </w:r>
      <w:r>
        <w:rPr>
          <w:rFonts w:hint="default" w:ascii="Times New Roman" w:hAnsi="Times New Roman" w:eastAsia="宋体" w:cs="Times New Roman"/>
          <w:color w:val="auto"/>
          <w:kern w:val="0"/>
          <w:sz w:val="32"/>
          <w:szCs w:val="32"/>
          <w:lang w:val="en-US" w:eastAsia="zh-CN" w:bidi="ar"/>
        </w:rPr>
        <w:t>26</w:t>
      </w:r>
      <w:r>
        <w:rPr>
          <w:rFonts w:hint="default" w:ascii="仿宋_GB2312" w:hAnsi="宋体" w:eastAsia="仿宋_GB2312" w:cs="仿宋_GB2312"/>
          <w:color w:val="auto"/>
          <w:kern w:val="0"/>
          <w:sz w:val="32"/>
          <w:szCs w:val="32"/>
          <w:lang w:val="en-US" w:eastAsia="zh-CN" w:bidi="ar"/>
        </w:rPr>
        <w:t>号）予以变现。</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（八）其他事项。被拆迁人如选择滨江新区定向回购商品房房票与其他补偿安置方式相结合的，需先留足滨江新区定向回购商品房回购金额（含奖励）。</w:t>
      </w:r>
    </w:p>
    <w:p>
      <w:pPr>
        <w:keepNext w:val="0"/>
        <w:keepLines w:val="0"/>
        <w:widowControl/>
        <w:suppressLineNumbers w:val="0"/>
        <w:ind w:firstLine="640" w:firstLineChars="200"/>
        <w:jc w:val="left"/>
        <w:rPr>
          <w:rFonts w:hint="default" w:ascii="楷体_GB2312" w:hAnsi="宋体" w:eastAsia="楷体_GB2312" w:cs="楷体_GB2312"/>
          <w:color w:val="auto"/>
          <w:kern w:val="0"/>
          <w:sz w:val="32"/>
          <w:szCs w:val="32"/>
          <w:lang w:val="en-US" w:eastAsia="zh-CN" w:bidi="ar"/>
        </w:rPr>
      </w:pPr>
    </w:p>
    <w:p>
      <w:pPr>
        <w:keepNext w:val="0"/>
        <w:keepLines w:val="0"/>
        <w:widowControl/>
        <w:suppressLineNumbers w:val="0"/>
        <w:ind w:firstLine="640" w:firstLineChars="200"/>
        <w:jc w:val="left"/>
        <w:rPr>
          <w:rFonts w:hint="default" w:ascii="楷体_GB2312" w:hAnsi="宋体" w:eastAsia="楷体_GB2312" w:cs="楷体_GB2312"/>
          <w:color w:val="auto"/>
          <w:kern w:val="0"/>
          <w:sz w:val="32"/>
          <w:szCs w:val="32"/>
          <w:lang w:val="en-US" w:eastAsia="zh-CN" w:bidi="ar"/>
        </w:rPr>
      </w:pPr>
      <w:r>
        <w:rPr>
          <w:rFonts w:hint="default" w:ascii="楷体_GB2312" w:hAnsi="宋体" w:eastAsia="楷体_GB2312" w:cs="楷体_GB2312"/>
          <w:color w:val="auto"/>
          <w:kern w:val="0"/>
          <w:sz w:val="32"/>
          <w:szCs w:val="32"/>
          <w:lang w:val="en-US" w:eastAsia="zh-CN" w:bidi="ar"/>
        </w:rPr>
        <w:t>第十条</w:t>
      </w:r>
      <w:r>
        <w:rPr>
          <w:rFonts w:hint="eastAsia" w:ascii="楷体_GB2312" w:hAnsi="宋体" w:eastAsia="楷体_GB2312" w:cs="楷体_GB2312"/>
          <w:color w:val="auto"/>
          <w:kern w:val="0"/>
          <w:sz w:val="32"/>
          <w:szCs w:val="32"/>
          <w:lang w:val="en-US" w:eastAsia="zh-CN" w:bidi="ar"/>
        </w:rPr>
        <w:t xml:space="preserve"> </w:t>
      </w:r>
      <w:r>
        <w:rPr>
          <w:rFonts w:hint="default" w:ascii="楷体_GB2312" w:hAnsi="宋体" w:eastAsia="楷体_GB2312" w:cs="楷体_GB2312"/>
          <w:color w:val="auto"/>
          <w:kern w:val="0"/>
          <w:sz w:val="32"/>
          <w:szCs w:val="32"/>
          <w:lang w:val="en-US" w:eastAsia="zh-CN" w:bidi="ar"/>
        </w:rPr>
        <w:t>房票使用</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（一）房票实行实名制，被拆迁人不得买卖、抵质押、非法套现，非直系血亲、非配偶间不得赠与使用。</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（二）自出票之日起至房屋买卖合同签订之日止，货币化权益金额参照出票时一年期贷款市场报价利率（</w:t>
      </w:r>
      <w:r>
        <w:rPr>
          <w:rFonts w:hint="default" w:ascii="Times New Roman" w:hAnsi="Times New Roman" w:eastAsia="宋体" w:cs="Times New Roman"/>
          <w:color w:val="auto"/>
          <w:kern w:val="0"/>
          <w:sz w:val="32"/>
          <w:szCs w:val="32"/>
          <w:lang w:val="en-US" w:eastAsia="zh-CN" w:bidi="ar"/>
        </w:rPr>
        <w:t>LPR</w:t>
      </w:r>
      <w:r>
        <w:rPr>
          <w:rFonts w:hint="default" w:ascii="仿宋_GB2312" w:hAnsi="宋体" w:eastAsia="仿宋_GB2312" w:cs="仿宋_GB2312"/>
          <w:color w:val="auto"/>
          <w:kern w:val="0"/>
          <w:sz w:val="32"/>
          <w:szCs w:val="32"/>
          <w:lang w:val="en-US" w:eastAsia="zh-CN" w:bidi="ar"/>
        </w:rPr>
        <w:t>）计息，按房票结算时间一次性发放利息；</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（三）购房后剩余部分房票金额及其他未尽事宜按《乐清市房屋征收补偿房票安置实施细则》有关要求执行。</w:t>
      </w:r>
    </w:p>
    <w:p>
      <w:pPr>
        <w:keepNext w:val="0"/>
        <w:keepLines w:val="0"/>
        <w:widowControl/>
        <w:suppressLineNumbers w:val="0"/>
        <w:ind w:firstLine="640" w:firstLineChars="200"/>
        <w:jc w:val="left"/>
        <w:rPr>
          <w:rFonts w:hint="default" w:ascii="楷体_GB2312" w:hAnsi="宋体" w:eastAsia="楷体_GB2312" w:cs="楷体_GB2312"/>
          <w:color w:val="auto"/>
          <w:kern w:val="0"/>
          <w:sz w:val="32"/>
          <w:szCs w:val="32"/>
          <w:lang w:val="en-US" w:eastAsia="zh-CN" w:bidi="ar"/>
        </w:rPr>
      </w:pPr>
    </w:p>
    <w:p>
      <w:pPr>
        <w:keepNext w:val="0"/>
        <w:keepLines w:val="0"/>
        <w:widowControl/>
        <w:suppressLineNumbers w:val="0"/>
        <w:ind w:firstLine="640" w:firstLineChars="200"/>
        <w:jc w:val="left"/>
        <w:rPr>
          <w:rFonts w:hint="default" w:ascii="楷体_GB2312" w:hAnsi="宋体" w:eastAsia="楷体_GB2312" w:cs="楷体_GB2312"/>
          <w:color w:val="auto"/>
          <w:kern w:val="0"/>
          <w:sz w:val="32"/>
          <w:szCs w:val="32"/>
          <w:lang w:val="en-US" w:eastAsia="zh-CN" w:bidi="ar"/>
        </w:rPr>
      </w:pPr>
      <w:r>
        <w:rPr>
          <w:rFonts w:hint="default" w:ascii="楷体_GB2312" w:hAnsi="宋体" w:eastAsia="楷体_GB2312" w:cs="楷体_GB2312"/>
          <w:color w:val="auto"/>
          <w:kern w:val="0"/>
          <w:sz w:val="32"/>
          <w:szCs w:val="32"/>
          <w:lang w:val="en-US" w:eastAsia="zh-CN" w:bidi="ar"/>
        </w:rPr>
        <w:t>第十一条</w:t>
      </w:r>
      <w:r>
        <w:rPr>
          <w:rFonts w:hint="eastAsia" w:ascii="楷体_GB2312" w:hAnsi="宋体" w:eastAsia="楷体_GB2312" w:cs="楷体_GB2312"/>
          <w:color w:val="auto"/>
          <w:kern w:val="0"/>
          <w:sz w:val="32"/>
          <w:szCs w:val="32"/>
          <w:lang w:val="en-US" w:eastAsia="zh-CN" w:bidi="ar"/>
        </w:rPr>
        <w:t xml:space="preserve"> </w:t>
      </w:r>
      <w:r>
        <w:rPr>
          <w:rFonts w:hint="default" w:ascii="楷体_GB2312" w:hAnsi="宋体" w:eastAsia="楷体_GB2312" w:cs="楷体_GB2312"/>
          <w:color w:val="auto"/>
          <w:kern w:val="0"/>
          <w:sz w:val="32"/>
          <w:szCs w:val="32"/>
          <w:lang w:val="en-US" w:eastAsia="zh-CN" w:bidi="ar"/>
        </w:rPr>
        <w:t>搬迁补偿费</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以每户搬出迁入两次计，按照下列规定分档给予补偿：</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（一）拆迁建筑面积不足</w:t>
      </w:r>
      <w:r>
        <w:rPr>
          <w:rFonts w:hint="default" w:ascii="Times New Roman" w:hAnsi="Times New Roman" w:eastAsia="宋体" w:cs="Times New Roman"/>
          <w:color w:val="auto"/>
          <w:kern w:val="0"/>
          <w:sz w:val="32"/>
          <w:szCs w:val="32"/>
          <w:lang w:val="en-US" w:eastAsia="zh-CN" w:bidi="ar"/>
        </w:rPr>
        <w:t>100</w:t>
      </w:r>
      <w:r>
        <w:rPr>
          <w:rFonts w:hint="eastAsia" w:ascii="宋体" w:hAnsi="宋体" w:eastAsia="宋体" w:cs="宋体"/>
          <w:color w:val="auto"/>
          <w:kern w:val="0"/>
          <w:sz w:val="32"/>
          <w:szCs w:val="32"/>
          <w:lang w:val="en-US" w:eastAsia="zh-CN" w:bidi="ar"/>
        </w:rPr>
        <w:t>㎡</w:t>
      </w:r>
      <w:r>
        <w:rPr>
          <w:rFonts w:hint="default" w:ascii="仿宋_GB2312" w:hAnsi="宋体" w:eastAsia="仿宋_GB2312" w:cs="仿宋_GB2312"/>
          <w:color w:val="auto"/>
          <w:kern w:val="0"/>
          <w:sz w:val="32"/>
          <w:szCs w:val="32"/>
          <w:lang w:val="en-US" w:eastAsia="zh-CN" w:bidi="ar"/>
        </w:rPr>
        <w:t>的，每次搬迁费计</w:t>
      </w:r>
      <w:r>
        <w:rPr>
          <w:rFonts w:hint="default" w:ascii="Times New Roman" w:hAnsi="Times New Roman" w:eastAsia="宋体" w:cs="Times New Roman"/>
          <w:color w:val="auto"/>
          <w:kern w:val="0"/>
          <w:sz w:val="32"/>
          <w:szCs w:val="32"/>
          <w:lang w:val="en-US" w:eastAsia="zh-CN" w:bidi="ar"/>
        </w:rPr>
        <w:t>1200</w:t>
      </w:r>
      <w:r>
        <w:rPr>
          <w:rFonts w:hint="default" w:ascii="仿宋_GB2312" w:hAnsi="宋体" w:eastAsia="仿宋_GB2312" w:cs="仿宋_GB2312"/>
          <w:color w:val="auto"/>
          <w:kern w:val="0"/>
          <w:sz w:val="32"/>
          <w:szCs w:val="32"/>
          <w:lang w:val="en-US" w:eastAsia="zh-CN" w:bidi="ar"/>
        </w:rPr>
        <w:t>元，合计</w:t>
      </w:r>
      <w:r>
        <w:rPr>
          <w:rFonts w:hint="default" w:ascii="Times New Roman" w:hAnsi="Times New Roman" w:eastAsia="宋体" w:cs="Times New Roman"/>
          <w:color w:val="auto"/>
          <w:kern w:val="0"/>
          <w:sz w:val="32"/>
          <w:szCs w:val="32"/>
          <w:lang w:val="en-US" w:eastAsia="zh-CN" w:bidi="ar"/>
        </w:rPr>
        <w:t>2400</w:t>
      </w:r>
      <w:r>
        <w:rPr>
          <w:rFonts w:hint="default" w:ascii="仿宋_GB2312" w:hAnsi="宋体" w:eastAsia="仿宋_GB2312" w:cs="仿宋_GB2312"/>
          <w:color w:val="auto"/>
          <w:kern w:val="0"/>
          <w:sz w:val="32"/>
          <w:szCs w:val="32"/>
          <w:lang w:val="en-US" w:eastAsia="zh-CN" w:bidi="ar"/>
        </w:rPr>
        <w:t>元；</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（二）拆迁建筑面积超过</w:t>
      </w:r>
      <w:r>
        <w:rPr>
          <w:rFonts w:hint="default" w:ascii="Times New Roman" w:hAnsi="Times New Roman" w:eastAsia="宋体" w:cs="Times New Roman"/>
          <w:color w:val="auto"/>
          <w:kern w:val="0"/>
          <w:sz w:val="32"/>
          <w:szCs w:val="32"/>
          <w:lang w:val="en-US" w:eastAsia="zh-CN" w:bidi="ar"/>
        </w:rPr>
        <w:t>100</w:t>
      </w:r>
      <w:r>
        <w:rPr>
          <w:rFonts w:hint="eastAsia" w:ascii="宋体" w:hAnsi="宋体" w:eastAsia="宋体" w:cs="宋体"/>
          <w:color w:val="auto"/>
          <w:kern w:val="0"/>
          <w:sz w:val="32"/>
          <w:szCs w:val="32"/>
          <w:lang w:val="en-US" w:eastAsia="zh-CN" w:bidi="ar"/>
        </w:rPr>
        <w:t>㎡</w:t>
      </w:r>
      <w:r>
        <w:rPr>
          <w:rFonts w:hint="default" w:ascii="仿宋_GB2312" w:hAnsi="宋体" w:eastAsia="仿宋_GB2312" w:cs="仿宋_GB2312"/>
          <w:color w:val="auto"/>
          <w:kern w:val="0"/>
          <w:sz w:val="32"/>
          <w:szCs w:val="32"/>
          <w:lang w:val="en-US" w:eastAsia="zh-CN" w:bidi="ar"/>
        </w:rPr>
        <w:t>（含）、不超过</w:t>
      </w:r>
      <w:r>
        <w:rPr>
          <w:rFonts w:hint="default" w:ascii="Times New Roman" w:hAnsi="Times New Roman" w:eastAsia="宋体" w:cs="Times New Roman"/>
          <w:color w:val="auto"/>
          <w:kern w:val="0"/>
          <w:sz w:val="32"/>
          <w:szCs w:val="32"/>
          <w:lang w:val="en-US" w:eastAsia="zh-CN" w:bidi="ar"/>
        </w:rPr>
        <w:t>200</w:t>
      </w:r>
      <w:r>
        <w:rPr>
          <w:rFonts w:hint="eastAsia" w:ascii="宋体" w:hAnsi="宋体" w:eastAsia="宋体" w:cs="宋体"/>
          <w:color w:val="auto"/>
          <w:kern w:val="0"/>
          <w:sz w:val="32"/>
          <w:szCs w:val="32"/>
          <w:lang w:val="en-US" w:eastAsia="zh-CN" w:bidi="ar"/>
        </w:rPr>
        <w:t>㎡</w:t>
      </w:r>
      <w:r>
        <w:rPr>
          <w:rFonts w:hint="default" w:ascii="仿宋_GB2312" w:hAnsi="宋体" w:eastAsia="仿宋_GB2312" w:cs="仿宋_GB2312"/>
          <w:color w:val="auto"/>
          <w:kern w:val="0"/>
          <w:sz w:val="32"/>
          <w:szCs w:val="32"/>
          <w:lang w:val="en-US" w:eastAsia="zh-CN" w:bidi="ar"/>
        </w:rPr>
        <w:t>的，每次搬迁费计</w:t>
      </w:r>
      <w:r>
        <w:rPr>
          <w:rFonts w:hint="default" w:ascii="Times New Roman" w:hAnsi="Times New Roman" w:eastAsia="宋体" w:cs="Times New Roman"/>
          <w:color w:val="auto"/>
          <w:kern w:val="0"/>
          <w:sz w:val="32"/>
          <w:szCs w:val="32"/>
          <w:lang w:val="en-US" w:eastAsia="zh-CN" w:bidi="ar"/>
        </w:rPr>
        <w:t>1800</w:t>
      </w:r>
      <w:r>
        <w:rPr>
          <w:rFonts w:hint="default" w:ascii="仿宋_GB2312" w:hAnsi="宋体" w:eastAsia="仿宋_GB2312" w:cs="仿宋_GB2312"/>
          <w:color w:val="auto"/>
          <w:kern w:val="0"/>
          <w:sz w:val="32"/>
          <w:szCs w:val="32"/>
          <w:lang w:val="en-US" w:eastAsia="zh-CN" w:bidi="ar"/>
        </w:rPr>
        <w:t>元，合计</w:t>
      </w:r>
      <w:r>
        <w:rPr>
          <w:rFonts w:hint="default" w:ascii="Times New Roman" w:hAnsi="Times New Roman" w:eastAsia="宋体" w:cs="Times New Roman"/>
          <w:color w:val="auto"/>
          <w:kern w:val="0"/>
          <w:sz w:val="32"/>
          <w:szCs w:val="32"/>
          <w:lang w:val="en-US" w:eastAsia="zh-CN" w:bidi="ar"/>
        </w:rPr>
        <w:t>3600</w:t>
      </w:r>
      <w:r>
        <w:rPr>
          <w:rFonts w:hint="default" w:ascii="仿宋_GB2312" w:hAnsi="宋体" w:eastAsia="仿宋_GB2312" w:cs="仿宋_GB2312"/>
          <w:color w:val="auto"/>
          <w:kern w:val="0"/>
          <w:sz w:val="32"/>
          <w:szCs w:val="32"/>
          <w:lang w:val="en-US" w:eastAsia="zh-CN" w:bidi="ar"/>
        </w:rPr>
        <w:t>元；</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（三）拆迁建筑面积超过</w:t>
      </w:r>
      <w:r>
        <w:rPr>
          <w:rFonts w:hint="default" w:ascii="Times New Roman" w:hAnsi="Times New Roman" w:eastAsia="宋体" w:cs="Times New Roman"/>
          <w:color w:val="auto"/>
          <w:kern w:val="0"/>
          <w:sz w:val="32"/>
          <w:szCs w:val="32"/>
          <w:lang w:val="en-US" w:eastAsia="zh-CN" w:bidi="ar"/>
        </w:rPr>
        <w:t>200</w:t>
      </w:r>
      <w:r>
        <w:rPr>
          <w:rFonts w:hint="eastAsia" w:ascii="宋体" w:hAnsi="宋体" w:eastAsia="宋体" w:cs="宋体"/>
          <w:color w:val="auto"/>
          <w:kern w:val="0"/>
          <w:sz w:val="32"/>
          <w:szCs w:val="32"/>
          <w:lang w:val="en-US" w:eastAsia="zh-CN" w:bidi="ar"/>
        </w:rPr>
        <w:t>㎡</w:t>
      </w:r>
      <w:r>
        <w:rPr>
          <w:rFonts w:hint="default" w:ascii="仿宋_GB2312" w:hAnsi="宋体" w:eastAsia="仿宋_GB2312" w:cs="仿宋_GB2312"/>
          <w:color w:val="auto"/>
          <w:kern w:val="0"/>
          <w:sz w:val="32"/>
          <w:szCs w:val="32"/>
          <w:lang w:val="en-US" w:eastAsia="zh-CN" w:bidi="ar"/>
        </w:rPr>
        <w:t>（含）的，每次搬迁费计</w:t>
      </w:r>
      <w:r>
        <w:rPr>
          <w:rFonts w:hint="default" w:ascii="Times New Roman" w:hAnsi="Times New Roman" w:eastAsia="宋体" w:cs="Times New Roman"/>
          <w:color w:val="auto"/>
          <w:kern w:val="0"/>
          <w:sz w:val="32"/>
          <w:szCs w:val="32"/>
          <w:lang w:val="en-US" w:eastAsia="zh-CN" w:bidi="ar"/>
        </w:rPr>
        <w:t>2400</w:t>
      </w:r>
      <w:r>
        <w:rPr>
          <w:rFonts w:hint="default" w:ascii="仿宋_GB2312" w:hAnsi="宋体" w:eastAsia="仿宋_GB2312" w:cs="仿宋_GB2312"/>
          <w:color w:val="auto"/>
          <w:kern w:val="0"/>
          <w:sz w:val="32"/>
          <w:szCs w:val="32"/>
          <w:lang w:val="en-US" w:eastAsia="zh-CN" w:bidi="ar"/>
        </w:rPr>
        <w:t>元，合计</w:t>
      </w:r>
      <w:r>
        <w:rPr>
          <w:rFonts w:hint="default" w:ascii="Times New Roman" w:hAnsi="Times New Roman" w:eastAsia="宋体" w:cs="Times New Roman"/>
          <w:color w:val="auto"/>
          <w:kern w:val="0"/>
          <w:sz w:val="32"/>
          <w:szCs w:val="32"/>
          <w:lang w:val="en-US" w:eastAsia="zh-CN" w:bidi="ar"/>
        </w:rPr>
        <w:t>4800</w:t>
      </w:r>
      <w:r>
        <w:rPr>
          <w:rFonts w:hint="default" w:ascii="仿宋_GB2312" w:hAnsi="宋体" w:eastAsia="仿宋_GB2312" w:cs="仿宋_GB2312"/>
          <w:color w:val="auto"/>
          <w:kern w:val="0"/>
          <w:sz w:val="32"/>
          <w:szCs w:val="32"/>
          <w:lang w:val="en-US" w:eastAsia="zh-CN" w:bidi="ar"/>
        </w:rPr>
        <w:t>元。</w:t>
      </w:r>
    </w:p>
    <w:p>
      <w:pPr>
        <w:keepNext w:val="0"/>
        <w:keepLines w:val="0"/>
        <w:widowControl/>
        <w:suppressLineNumbers w:val="0"/>
        <w:ind w:firstLine="640" w:firstLineChars="200"/>
        <w:jc w:val="left"/>
        <w:rPr>
          <w:rFonts w:hint="default" w:ascii="楷体_GB2312" w:hAnsi="宋体" w:eastAsia="楷体_GB2312" w:cs="楷体_GB2312"/>
          <w:color w:val="auto"/>
          <w:kern w:val="0"/>
          <w:sz w:val="32"/>
          <w:szCs w:val="32"/>
          <w:lang w:val="en-US" w:eastAsia="zh-CN" w:bidi="ar"/>
        </w:rPr>
      </w:pPr>
    </w:p>
    <w:p>
      <w:pPr>
        <w:keepNext w:val="0"/>
        <w:keepLines w:val="0"/>
        <w:widowControl/>
        <w:suppressLineNumbers w:val="0"/>
        <w:ind w:firstLine="640" w:firstLineChars="200"/>
        <w:jc w:val="left"/>
        <w:rPr>
          <w:rFonts w:hint="default" w:ascii="楷体_GB2312" w:hAnsi="宋体" w:eastAsia="楷体_GB2312" w:cs="楷体_GB2312"/>
          <w:color w:val="auto"/>
          <w:kern w:val="0"/>
          <w:sz w:val="32"/>
          <w:szCs w:val="32"/>
          <w:lang w:val="en-US" w:eastAsia="zh-CN" w:bidi="ar"/>
        </w:rPr>
      </w:pPr>
      <w:r>
        <w:rPr>
          <w:rFonts w:hint="default" w:ascii="楷体_GB2312" w:hAnsi="宋体" w:eastAsia="楷体_GB2312" w:cs="楷体_GB2312"/>
          <w:color w:val="auto"/>
          <w:kern w:val="0"/>
          <w:sz w:val="32"/>
          <w:szCs w:val="32"/>
          <w:lang w:val="en-US" w:eastAsia="zh-CN" w:bidi="ar"/>
        </w:rPr>
        <w:t>第十二条</w:t>
      </w:r>
      <w:r>
        <w:rPr>
          <w:rFonts w:hint="eastAsia" w:ascii="楷体_GB2312" w:hAnsi="宋体" w:eastAsia="楷体_GB2312" w:cs="楷体_GB2312"/>
          <w:color w:val="auto"/>
          <w:kern w:val="0"/>
          <w:sz w:val="32"/>
          <w:szCs w:val="32"/>
          <w:lang w:val="en-US" w:eastAsia="zh-CN" w:bidi="ar"/>
        </w:rPr>
        <w:t xml:space="preserve"> </w:t>
      </w:r>
      <w:r>
        <w:rPr>
          <w:rFonts w:hint="default" w:ascii="楷体_GB2312" w:hAnsi="宋体" w:eastAsia="楷体_GB2312" w:cs="楷体_GB2312"/>
          <w:color w:val="auto"/>
          <w:kern w:val="0"/>
          <w:sz w:val="32"/>
          <w:szCs w:val="32"/>
          <w:lang w:val="en-US" w:eastAsia="zh-CN" w:bidi="ar"/>
        </w:rPr>
        <w:t>临时安置补偿费</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（一）被拆迁人过渡时间内自行安排周转用房；</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（二）被拆迁人选择货币化安置和乐清市市域商品房房票安置，临时安置补偿费按照被拆迁房屋面积给予一次性补偿</w:t>
      </w:r>
      <w:r>
        <w:rPr>
          <w:rFonts w:hint="default" w:ascii="Times New Roman" w:hAnsi="Times New Roman" w:eastAsia="宋体" w:cs="Times New Roman"/>
          <w:color w:val="auto"/>
          <w:kern w:val="0"/>
          <w:sz w:val="32"/>
          <w:szCs w:val="32"/>
          <w:lang w:val="en-US" w:eastAsia="zh-CN" w:bidi="ar"/>
        </w:rPr>
        <w:t>12</w:t>
      </w:r>
      <w:r>
        <w:rPr>
          <w:rFonts w:hint="default" w:ascii="仿宋_GB2312" w:hAnsi="宋体" w:eastAsia="仿宋_GB2312" w:cs="仿宋_GB2312"/>
          <w:color w:val="auto"/>
          <w:kern w:val="0"/>
          <w:sz w:val="32"/>
          <w:szCs w:val="32"/>
          <w:lang w:val="en-US" w:eastAsia="zh-CN" w:bidi="ar"/>
        </w:rPr>
        <w:t>个月，补偿标准</w:t>
      </w:r>
      <w:r>
        <w:rPr>
          <w:rFonts w:hint="default" w:ascii="Times New Roman" w:hAnsi="Times New Roman" w:eastAsia="宋体" w:cs="Times New Roman"/>
          <w:color w:val="auto"/>
          <w:kern w:val="0"/>
          <w:sz w:val="32"/>
          <w:szCs w:val="32"/>
          <w:lang w:val="en-US" w:eastAsia="zh-CN" w:bidi="ar"/>
        </w:rPr>
        <w:t>10</w:t>
      </w:r>
      <w:r>
        <w:rPr>
          <w:rFonts w:hint="default" w:ascii="仿宋_GB2312" w:hAnsi="宋体" w:eastAsia="仿宋_GB2312" w:cs="仿宋_GB2312"/>
          <w:color w:val="auto"/>
          <w:kern w:val="0"/>
          <w:sz w:val="32"/>
          <w:szCs w:val="32"/>
          <w:lang w:val="en-US" w:eastAsia="zh-CN" w:bidi="ar"/>
        </w:rPr>
        <w:t>元</w:t>
      </w:r>
      <w:r>
        <w:rPr>
          <w:rFonts w:hint="default" w:ascii="Times New Roman" w:hAnsi="Times New Roman" w:eastAsia="宋体" w:cs="Times New Roman"/>
          <w:color w:val="auto"/>
          <w:kern w:val="0"/>
          <w:sz w:val="32"/>
          <w:szCs w:val="32"/>
          <w:lang w:val="en-US" w:eastAsia="zh-CN" w:bidi="ar"/>
        </w:rPr>
        <w:t>/</w:t>
      </w:r>
      <w:r>
        <w:rPr>
          <w:rFonts w:hint="default" w:ascii="仿宋_GB2312" w:hAnsi="宋体" w:eastAsia="仿宋_GB2312" w:cs="仿宋_GB2312"/>
          <w:color w:val="auto"/>
          <w:kern w:val="0"/>
          <w:sz w:val="32"/>
          <w:szCs w:val="32"/>
          <w:lang w:val="en-US" w:eastAsia="zh-CN" w:bidi="ar"/>
        </w:rPr>
        <w:t>月</w:t>
      </w:r>
      <w:r>
        <w:rPr>
          <w:rFonts w:hint="default" w:ascii="Times New Roman" w:hAnsi="Times New Roman" w:eastAsia="宋体" w:cs="Times New Roman"/>
          <w:color w:val="auto"/>
          <w:kern w:val="0"/>
          <w:sz w:val="32"/>
          <w:szCs w:val="32"/>
          <w:lang w:val="en-US" w:eastAsia="zh-CN" w:bidi="ar"/>
        </w:rPr>
        <w:t>·</w:t>
      </w:r>
      <w:r>
        <w:rPr>
          <w:rFonts w:hint="eastAsia" w:ascii="宋体" w:hAnsi="宋体" w:eastAsia="宋体" w:cs="宋体"/>
          <w:color w:val="auto"/>
          <w:kern w:val="0"/>
          <w:sz w:val="32"/>
          <w:szCs w:val="32"/>
          <w:lang w:val="en-US" w:eastAsia="zh-CN" w:bidi="ar"/>
        </w:rPr>
        <w:t>㎡</w:t>
      </w:r>
      <w:r>
        <w:rPr>
          <w:rFonts w:hint="default" w:ascii="仿宋_GB2312" w:hAnsi="宋体" w:eastAsia="仿宋_GB2312" w:cs="仿宋_GB2312"/>
          <w:color w:val="auto"/>
          <w:kern w:val="0"/>
          <w:sz w:val="32"/>
          <w:szCs w:val="32"/>
          <w:lang w:val="en-US" w:eastAsia="zh-CN" w:bidi="ar"/>
        </w:rPr>
        <w:t>；</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（三）被拆迁人选择乐清市滨江新区定向回购商品房房票安置，临时安置补偿费按照被拆迁房屋面积给予补偿，补偿标准</w:t>
      </w:r>
      <w:r>
        <w:rPr>
          <w:rFonts w:hint="default" w:ascii="Times New Roman" w:hAnsi="Times New Roman" w:eastAsia="宋体" w:cs="Times New Roman"/>
          <w:color w:val="auto"/>
          <w:kern w:val="0"/>
          <w:sz w:val="32"/>
          <w:szCs w:val="32"/>
          <w:lang w:val="en-US" w:eastAsia="zh-CN" w:bidi="ar"/>
        </w:rPr>
        <w:t>10</w:t>
      </w:r>
      <w:r>
        <w:rPr>
          <w:rFonts w:hint="default" w:ascii="仿宋_GB2312" w:hAnsi="宋体" w:eastAsia="仿宋_GB2312" w:cs="仿宋_GB2312"/>
          <w:color w:val="auto"/>
          <w:kern w:val="0"/>
          <w:sz w:val="32"/>
          <w:szCs w:val="32"/>
          <w:lang w:val="en-US" w:eastAsia="zh-CN" w:bidi="ar"/>
        </w:rPr>
        <w:t>元</w:t>
      </w:r>
      <w:r>
        <w:rPr>
          <w:rFonts w:hint="default" w:ascii="Times New Roman" w:hAnsi="Times New Roman" w:eastAsia="宋体" w:cs="Times New Roman"/>
          <w:color w:val="auto"/>
          <w:kern w:val="0"/>
          <w:sz w:val="32"/>
          <w:szCs w:val="32"/>
          <w:lang w:val="en-US" w:eastAsia="zh-CN" w:bidi="ar"/>
        </w:rPr>
        <w:t>/</w:t>
      </w:r>
      <w:r>
        <w:rPr>
          <w:rFonts w:hint="default" w:ascii="仿宋_GB2312" w:hAnsi="宋体" w:eastAsia="仿宋_GB2312" w:cs="仿宋_GB2312"/>
          <w:color w:val="auto"/>
          <w:kern w:val="0"/>
          <w:sz w:val="32"/>
          <w:szCs w:val="32"/>
          <w:lang w:val="en-US" w:eastAsia="zh-CN" w:bidi="ar"/>
        </w:rPr>
        <w:t>月</w:t>
      </w:r>
      <w:r>
        <w:rPr>
          <w:rFonts w:hint="default" w:ascii="Times New Roman" w:hAnsi="Times New Roman" w:eastAsia="宋体" w:cs="Times New Roman"/>
          <w:color w:val="auto"/>
          <w:kern w:val="0"/>
          <w:sz w:val="32"/>
          <w:szCs w:val="32"/>
          <w:lang w:val="en-US" w:eastAsia="zh-CN" w:bidi="ar"/>
        </w:rPr>
        <w:t>·</w:t>
      </w:r>
      <w:r>
        <w:rPr>
          <w:rFonts w:hint="eastAsia" w:ascii="仿宋_GB2312" w:hAnsi="宋体" w:eastAsia="仿宋_GB2312" w:cs="仿宋_GB2312"/>
          <w:color w:val="auto"/>
          <w:kern w:val="0"/>
          <w:sz w:val="32"/>
          <w:szCs w:val="32"/>
          <w:lang w:val="en-US" w:eastAsia="zh-CN" w:bidi="ar"/>
        </w:rPr>
        <w:t>㎡</w:t>
      </w:r>
      <w:r>
        <w:rPr>
          <w:rFonts w:hint="default" w:ascii="仿宋_GB2312" w:hAnsi="宋体" w:eastAsia="仿宋_GB2312" w:cs="仿宋_GB2312"/>
          <w:color w:val="auto"/>
          <w:kern w:val="0"/>
          <w:sz w:val="32"/>
          <w:szCs w:val="32"/>
          <w:lang w:val="en-US" w:eastAsia="zh-CN" w:bidi="ar"/>
        </w:rPr>
        <w:t>。从腾空房屋并交付验收合格之日起至商品房交付之日止，按月计算按年支付;</w:t>
      </w:r>
      <w:r>
        <w:rPr>
          <w:rFonts w:hint="eastAsia" w:ascii="仿宋_GB2312" w:hAnsi="宋体" w:eastAsia="仿宋_GB2312" w:cs="仿宋_GB2312"/>
          <w:color w:val="auto"/>
          <w:kern w:val="0"/>
          <w:sz w:val="32"/>
          <w:szCs w:val="32"/>
          <w:lang w:val="en-US" w:eastAsia="zh-CN" w:bidi="ar"/>
        </w:rPr>
        <w:t>涉及国有土地的临时安置补偿标准按相关政策结合实际执行。</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（四）被拆迁人如选择滨江新区定向回购商品房房票与其他补偿安置方式相结合的，临时安置补偿费按所选定向回购商品房面积与安置面积的比值分类计算。</w:t>
      </w:r>
    </w:p>
    <w:p>
      <w:pPr>
        <w:keepNext w:val="0"/>
        <w:keepLines w:val="0"/>
        <w:widowControl/>
        <w:suppressLineNumbers w:val="0"/>
        <w:jc w:val="center"/>
        <w:rPr>
          <w:rFonts w:hint="eastAsia" w:ascii="黑体" w:hAnsi="宋体" w:eastAsia="黑体" w:cs="黑体"/>
          <w:color w:val="auto"/>
          <w:kern w:val="0"/>
          <w:sz w:val="32"/>
          <w:szCs w:val="32"/>
          <w:lang w:val="en-US" w:eastAsia="zh-CN" w:bidi="ar"/>
        </w:rPr>
      </w:pPr>
    </w:p>
    <w:p>
      <w:pPr>
        <w:keepNext w:val="0"/>
        <w:keepLines w:val="0"/>
        <w:widowControl/>
        <w:suppressLineNumbers w:val="0"/>
        <w:jc w:val="center"/>
        <w:rPr>
          <w:rFonts w:hint="eastAsia" w:ascii="黑体" w:hAnsi="宋体" w:eastAsia="黑体" w:cs="黑体"/>
          <w:color w:val="auto"/>
          <w:kern w:val="0"/>
          <w:sz w:val="32"/>
          <w:szCs w:val="32"/>
          <w:lang w:val="en-US" w:eastAsia="zh-CN" w:bidi="ar"/>
        </w:rPr>
      </w:pPr>
      <w:r>
        <w:rPr>
          <w:rFonts w:hint="eastAsia" w:ascii="黑体" w:hAnsi="宋体" w:eastAsia="黑体" w:cs="黑体"/>
          <w:color w:val="auto"/>
          <w:kern w:val="0"/>
          <w:sz w:val="32"/>
          <w:szCs w:val="32"/>
          <w:lang w:val="en-US" w:eastAsia="zh-CN" w:bidi="ar"/>
        </w:rPr>
        <w:t>第三章优惠政策</w:t>
      </w:r>
    </w:p>
    <w:p>
      <w:pPr>
        <w:keepNext w:val="0"/>
        <w:keepLines w:val="0"/>
        <w:widowControl/>
        <w:suppressLineNumbers w:val="0"/>
        <w:ind w:firstLine="640" w:firstLineChars="200"/>
        <w:jc w:val="left"/>
        <w:rPr>
          <w:rFonts w:hint="default" w:ascii="楷体_GB2312" w:hAnsi="宋体" w:eastAsia="楷体_GB2312" w:cs="楷体_GB2312"/>
          <w:color w:val="auto"/>
          <w:kern w:val="0"/>
          <w:sz w:val="32"/>
          <w:szCs w:val="32"/>
          <w:lang w:val="en-US" w:eastAsia="zh-CN" w:bidi="ar"/>
        </w:rPr>
      </w:pPr>
    </w:p>
    <w:p>
      <w:pPr>
        <w:keepNext w:val="0"/>
        <w:keepLines w:val="0"/>
        <w:widowControl/>
        <w:suppressLineNumbers w:val="0"/>
        <w:ind w:firstLine="640" w:firstLineChars="200"/>
        <w:jc w:val="left"/>
        <w:rPr>
          <w:rFonts w:hint="default" w:ascii="楷体_GB2312" w:hAnsi="宋体" w:eastAsia="楷体_GB2312" w:cs="楷体_GB2312"/>
          <w:color w:val="auto"/>
          <w:kern w:val="0"/>
          <w:sz w:val="32"/>
          <w:szCs w:val="32"/>
          <w:lang w:val="en-US" w:eastAsia="zh-CN" w:bidi="ar"/>
        </w:rPr>
      </w:pPr>
      <w:r>
        <w:rPr>
          <w:rFonts w:hint="default" w:ascii="楷体_GB2312" w:hAnsi="宋体" w:eastAsia="楷体_GB2312" w:cs="楷体_GB2312"/>
          <w:color w:val="auto"/>
          <w:kern w:val="0"/>
          <w:sz w:val="32"/>
          <w:szCs w:val="32"/>
          <w:lang w:val="en-US" w:eastAsia="zh-CN" w:bidi="ar"/>
        </w:rPr>
        <w:t>第十三条</w:t>
      </w:r>
      <w:r>
        <w:rPr>
          <w:rFonts w:hint="eastAsia" w:ascii="楷体_GB2312" w:hAnsi="宋体" w:eastAsia="楷体_GB2312" w:cs="楷体_GB2312"/>
          <w:color w:val="auto"/>
          <w:kern w:val="0"/>
          <w:sz w:val="32"/>
          <w:szCs w:val="32"/>
          <w:lang w:val="en-US" w:eastAsia="zh-CN" w:bidi="ar"/>
        </w:rPr>
        <w:t xml:space="preserve"> </w:t>
      </w:r>
      <w:r>
        <w:rPr>
          <w:rFonts w:hint="default" w:ascii="楷体_GB2312" w:hAnsi="宋体" w:eastAsia="楷体_GB2312" w:cs="楷体_GB2312"/>
          <w:color w:val="auto"/>
          <w:kern w:val="0"/>
          <w:sz w:val="32"/>
          <w:szCs w:val="32"/>
          <w:lang w:val="en-US" w:eastAsia="zh-CN" w:bidi="ar"/>
        </w:rPr>
        <w:t>保障性住房申请</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被拆迁房屋为唯一住房、单间四层及以下、住户人口</w:t>
      </w:r>
      <w:r>
        <w:rPr>
          <w:rFonts w:hint="default" w:ascii="Times New Roman" w:hAnsi="Times New Roman" w:eastAsia="宋体" w:cs="Times New Roman"/>
          <w:color w:val="auto"/>
          <w:kern w:val="0"/>
          <w:sz w:val="32"/>
          <w:szCs w:val="32"/>
          <w:lang w:val="en-US" w:eastAsia="zh-CN" w:bidi="ar"/>
        </w:rPr>
        <w:t>5</w:t>
      </w:r>
      <w:r>
        <w:rPr>
          <w:rFonts w:hint="default" w:ascii="仿宋_GB2312" w:hAnsi="宋体" w:eastAsia="仿宋_GB2312" w:cs="仿宋_GB2312"/>
          <w:color w:val="auto"/>
          <w:kern w:val="0"/>
          <w:sz w:val="32"/>
          <w:szCs w:val="32"/>
          <w:lang w:val="en-US" w:eastAsia="zh-CN" w:bidi="ar"/>
        </w:rPr>
        <w:t>人及以上（以户口本为准）的被拆迁人，可申请购买柳白片区的康居工程等保障性住房，购买面积标准人均不超过</w:t>
      </w:r>
      <w:r>
        <w:rPr>
          <w:rFonts w:hint="default" w:ascii="Times New Roman" w:hAnsi="Times New Roman" w:eastAsia="宋体" w:cs="Times New Roman"/>
          <w:color w:val="auto"/>
          <w:kern w:val="0"/>
          <w:sz w:val="32"/>
          <w:szCs w:val="32"/>
          <w:lang w:val="en-US" w:eastAsia="zh-CN" w:bidi="ar"/>
        </w:rPr>
        <w:t>40</w:t>
      </w:r>
      <w:r>
        <w:rPr>
          <w:rFonts w:hint="eastAsia" w:ascii="宋体" w:hAnsi="宋体" w:eastAsia="宋体" w:cs="宋体"/>
          <w:color w:val="auto"/>
          <w:kern w:val="0"/>
          <w:sz w:val="32"/>
          <w:szCs w:val="32"/>
          <w:lang w:val="en-US" w:eastAsia="zh-CN" w:bidi="ar"/>
        </w:rPr>
        <w:t>㎡</w:t>
      </w:r>
      <w:r>
        <w:rPr>
          <w:rFonts w:hint="default" w:ascii="仿宋_GB2312" w:hAnsi="宋体" w:eastAsia="仿宋_GB2312" w:cs="仿宋_GB2312"/>
          <w:color w:val="auto"/>
          <w:kern w:val="0"/>
          <w:sz w:val="32"/>
          <w:szCs w:val="32"/>
          <w:lang w:val="en-US" w:eastAsia="zh-CN" w:bidi="ar"/>
        </w:rPr>
        <w:t>；低保无房户可申请滨江新区定向回购商品房邻里中心配建的保障性住房。房屋产权证明以不动产登记信息查询记录为准。</w:t>
      </w:r>
    </w:p>
    <w:p>
      <w:pPr>
        <w:keepNext w:val="0"/>
        <w:keepLines w:val="0"/>
        <w:widowControl/>
        <w:suppressLineNumbers w:val="0"/>
        <w:ind w:firstLine="640" w:firstLineChars="200"/>
        <w:jc w:val="left"/>
        <w:rPr>
          <w:rFonts w:hint="default" w:ascii="楷体_GB2312" w:hAnsi="宋体" w:eastAsia="楷体_GB2312" w:cs="楷体_GB2312"/>
          <w:color w:val="auto"/>
          <w:kern w:val="0"/>
          <w:sz w:val="32"/>
          <w:szCs w:val="32"/>
          <w:lang w:val="en-US" w:eastAsia="zh-CN" w:bidi="ar"/>
        </w:rPr>
      </w:pPr>
    </w:p>
    <w:p>
      <w:pPr>
        <w:keepNext w:val="0"/>
        <w:keepLines w:val="0"/>
        <w:widowControl/>
        <w:suppressLineNumbers w:val="0"/>
        <w:ind w:firstLine="640" w:firstLineChars="200"/>
        <w:jc w:val="left"/>
        <w:rPr>
          <w:rFonts w:hint="default" w:ascii="楷体_GB2312" w:hAnsi="宋体" w:eastAsia="楷体_GB2312" w:cs="楷体_GB2312"/>
          <w:color w:val="auto"/>
          <w:kern w:val="0"/>
          <w:sz w:val="32"/>
          <w:szCs w:val="32"/>
          <w:lang w:val="en-US" w:eastAsia="zh-CN" w:bidi="ar"/>
        </w:rPr>
      </w:pPr>
      <w:r>
        <w:rPr>
          <w:rFonts w:hint="default" w:ascii="楷体_GB2312" w:hAnsi="宋体" w:eastAsia="楷体_GB2312" w:cs="楷体_GB2312"/>
          <w:color w:val="auto"/>
          <w:kern w:val="0"/>
          <w:sz w:val="32"/>
          <w:szCs w:val="32"/>
          <w:lang w:val="en-US" w:eastAsia="zh-CN" w:bidi="ar"/>
        </w:rPr>
        <w:t>第十四条</w:t>
      </w:r>
      <w:r>
        <w:rPr>
          <w:rFonts w:hint="eastAsia" w:ascii="楷体_GB2312" w:hAnsi="宋体" w:eastAsia="楷体_GB2312" w:cs="楷体_GB2312"/>
          <w:color w:val="auto"/>
          <w:kern w:val="0"/>
          <w:sz w:val="32"/>
          <w:szCs w:val="32"/>
          <w:lang w:val="en-US" w:eastAsia="zh-CN" w:bidi="ar"/>
        </w:rPr>
        <w:t xml:space="preserve"> </w:t>
      </w:r>
      <w:r>
        <w:rPr>
          <w:rFonts w:hint="default" w:ascii="楷体_GB2312" w:hAnsi="宋体" w:eastAsia="楷体_GB2312" w:cs="楷体_GB2312"/>
          <w:color w:val="auto"/>
          <w:kern w:val="0"/>
          <w:sz w:val="32"/>
          <w:szCs w:val="32"/>
          <w:lang w:val="en-US" w:eastAsia="zh-CN" w:bidi="ar"/>
        </w:rPr>
        <w:t>税收优惠</w:t>
      </w:r>
    </w:p>
    <w:p>
      <w:pPr>
        <w:keepNext w:val="0"/>
        <w:keepLines w:val="0"/>
        <w:widowControl/>
        <w:suppressLineNumbers w:val="0"/>
        <w:ind w:firstLine="640" w:firstLineChars="200"/>
        <w:jc w:val="left"/>
        <w:rPr>
          <w:rFonts w:hint="default" w:ascii="Times New Roman" w:hAnsi="Times New Roman" w:eastAsia="宋体" w:cs="Times New Roman"/>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根据《浙江省人民代表大会常务委员会关于契税具体适用税率等事项的决定》（浙江省第十三届人民代表大会常务委员会公告第</w:t>
      </w:r>
      <w:r>
        <w:rPr>
          <w:rFonts w:hint="default" w:ascii="Times New Roman" w:hAnsi="Times New Roman" w:eastAsia="宋体" w:cs="Times New Roman"/>
          <w:color w:val="auto"/>
          <w:kern w:val="0"/>
          <w:sz w:val="32"/>
          <w:szCs w:val="32"/>
          <w:lang w:val="en-US" w:eastAsia="zh-CN" w:bidi="ar"/>
        </w:rPr>
        <w:t>54</w:t>
      </w:r>
      <w:r>
        <w:rPr>
          <w:rFonts w:hint="default" w:ascii="仿宋_GB2312" w:hAnsi="宋体" w:eastAsia="仿宋_GB2312" w:cs="仿宋_GB2312"/>
          <w:color w:val="auto"/>
          <w:kern w:val="0"/>
          <w:sz w:val="32"/>
          <w:szCs w:val="32"/>
          <w:lang w:val="en-US" w:eastAsia="zh-CN" w:bidi="ar"/>
        </w:rPr>
        <w:t>号）第二条第（一）项之规定：</w:t>
      </w:r>
      <w:r>
        <w:rPr>
          <w:rFonts w:hint="default" w:ascii="Times New Roman" w:hAnsi="Times New Roman" w:eastAsia="宋体" w:cs="Times New Roman"/>
          <w:color w:val="auto"/>
          <w:kern w:val="0"/>
          <w:sz w:val="32"/>
          <w:szCs w:val="32"/>
          <w:lang w:val="en-US" w:eastAsia="zh-CN" w:bidi="ar"/>
        </w:rPr>
        <w:t>“</w:t>
      </w:r>
      <w:r>
        <w:rPr>
          <w:rFonts w:hint="default" w:ascii="仿宋_GB2312" w:hAnsi="宋体" w:eastAsia="仿宋_GB2312" w:cs="仿宋_GB2312"/>
          <w:color w:val="auto"/>
          <w:kern w:val="0"/>
          <w:sz w:val="32"/>
          <w:szCs w:val="32"/>
          <w:lang w:val="en-US" w:eastAsia="zh-CN" w:bidi="ar"/>
        </w:rPr>
        <w:t>土地、房屋被县级以上人民政府征收、征用，重新承受土地、房屋权属，选择货币补偿的，对成交价格不超出货币补偿部分免征契税，对超出部分减半征收契税；选择房屋产权调换、土地使用权置换且不支付差价的，免征契税，支付差价的，对差价部分减半征收契税。</w:t>
      </w:r>
      <w:r>
        <w:rPr>
          <w:rFonts w:hint="default" w:ascii="Times New Roman" w:hAnsi="Times New Roman" w:eastAsia="宋体" w:cs="Times New Roman"/>
          <w:color w:val="auto"/>
          <w:kern w:val="0"/>
          <w:sz w:val="32"/>
          <w:szCs w:val="32"/>
          <w:lang w:val="en-US" w:eastAsia="zh-CN" w:bidi="ar"/>
        </w:rPr>
        <w:t>”</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对个人取得的货币化安置补偿款免征个人所得税。</w:t>
      </w:r>
    </w:p>
    <w:p>
      <w:pPr>
        <w:keepNext w:val="0"/>
        <w:keepLines w:val="0"/>
        <w:widowControl/>
        <w:suppressLineNumbers w:val="0"/>
        <w:jc w:val="center"/>
        <w:rPr>
          <w:rFonts w:hint="eastAsia" w:ascii="黑体" w:hAnsi="宋体" w:eastAsia="黑体" w:cs="黑体"/>
          <w:color w:val="auto"/>
          <w:kern w:val="0"/>
          <w:sz w:val="32"/>
          <w:szCs w:val="32"/>
          <w:lang w:val="en-US" w:eastAsia="zh-CN" w:bidi="ar"/>
        </w:rPr>
      </w:pPr>
    </w:p>
    <w:p>
      <w:pPr>
        <w:keepNext w:val="0"/>
        <w:keepLines w:val="0"/>
        <w:widowControl/>
        <w:suppressLineNumbers w:val="0"/>
        <w:jc w:val="center"/>
        <w:rPr>
          <w:rFonts w:hint="eastAsia" w:ascii="黑体" w:hAnsi="宋体" w:eastAsia="黑体" w:cs="黑体"/>
          <w:color w:val="auto"/>
          <w:kern w:val="0"/>
          <w:sz w:val="32"/>
          <w:szCs w:val="32"/>
          <w:lang w:val="en-US" w:eastAsia="zh-CN" w:bidi="ar"/>
        </w:rPr>
      </w:pPr>
      <w:r>
        <w:rPr>
          <w:rFonts w:hint="eastAsia" w:ascii="黑体" w:hAnsi="宋体" w:eastAsia="黑体" w:cs="黑体"/>
          <w:color w:val="auto"/>
          <w:kern w:val="0"/>
          <w:sz w:val="32"/>
          <w:szCs w:val="32"/>
          <w:lang w:val="en-US" w:eastAsia="zh-CN" w:bidi="ar"/>
        </w:rPr>
        <w:t>第四章附则</w:t>
      </w:r>
    </w:p>
    <w:p>
      <w:pPr>
        <w:keepNext w:val="0"/>
        <w:keepLines w:val="0"/>
        <w:widowControl/>
        <w:suppressLineNumbers w:val="0"/>
        <w:ind w:firstLine="640" w:firstLineChars="200"/>
        <w:jc w:val="left"/>
        <w:rPr>
          <w:rFonts w:hint="default" w:ascii="楷体_GB2312" w:hAnsi="宋体" w:eastAsia="楷体_GB2312" w:cs="楷体_GB2312"/>
          <w:color w:val="auto"/>
          <w:kern w:val="0"/>
          <w:sz w:val="32"/>
          <w:szCs w:val="32"/>
          <w:lang w:val="en-US" w:eastAsia="zh-CN" w:bidi="ar"/>
        </w:rPr>
      </w:pPr>
    </w:p>
    <w:p>
      <w:pPr>
        <w:keepNext w:val="0"/>
        <w:keepLines w:val="0"/>
        <w:widowControl/>
        <w:suppressLineNumbers w:val="0"/>
        <w:ind w:firstLine="640" w:firstLineChars="200"/>
        <w:jc w:val="left"/>
        <w:rPr>
          <w:rFonts w:hint="default" w:ascii="楷体_GB2312" w:hAnsi="宋体" w:eastAsia="楷体_GB2312" w:cs="楷体_GB2312"/>
          <w:color w:val="auto"/>
          <w:kern w:val="0"/>
          <w:sz w:val="32"/>
          <w:szCs w:val="32"/>
          <w:lang w:val="en-US" w:eastAsia="zh-CN" w:bidi="ar"/>
        </w:rPr>
      </w:pPr>
      <w:r>
        <w:rPr>
          <w:rFonts w:hint="default" w:ascii="楷体_GB2312" w:hAnsi="宋体" w:eastAsia="楷体_GB2312" w:cs="楷体_GB2312"/>
          <w:color w:val="auto"/>
          <w:kern w:val="0"/>
          <w:sz w:val="32"/>
          <w:szCs w:val="32"/>
          <w:lang w:val="en-US" w:eastAsia="zh-CN" w:bidi="ar"/>
        </w:rPr>
        <w:t>第十五条</w:t>
      </w:r>
      <w:r>
        <w:rPr>
          <w:rFonts w:hint="eastAsia" w:ascii="楷体_GB2312" w:hAnsi="宋体" w:eastAsia="楷体_GB2312" w:cs="楷体_GB2312"/>
          <w:color w:val="auto"/>
          <w:kern w:val="0"/>
          <w:sz w:val="32"/>
          <w:szCs w:val="32"/>
          <w:lang w:val="en-US" w:eastAsia="zh-CN" w:bidi="ar"/>
        </w:rPr>
        <w:t xml:space="preserve"> </w:t>
      </w:r>
      <w:r>
        <w:rPr>
          <w:rFonts w:hint="default" w:ascii="楷体_GB2312" w:hAnsi="宋体" w:eastAsia="楷体_GB2312" w:cs="楷体_GB2312"/>
          <w:color w:val="auto"/>
          <w:kern w:val="0"/>
          <w:sz w:val="32"/>
          <w:szCs w:val="32"/>
          <w:lang w:val="en-US" w:eastAsia="zh-CN" w:bidi="ar"/>
        </w:rPr>
        <w:t>国有土地拆迁补偿</w:t>
      </w:r>
    </w:p>
    <w:p>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default" w:ascii="仿宋_GB2312" w:hAnsi="宋体" w:eastAsia="仿宋_GB2312" w:cs="仿宋_GB2312"/>
          <w:color w:val="auto"/>
          <w:kern w:val="0"/>
          <w:sz w:val="32"/>
          <w:szCs w:val="32"/>
          <w:lang w:val="en-US" w:eastAsia="zh-CN" w:bidi="ar"/>
        </w:rPr>
        <w:t>国有建设用地上的房屋拆迁补偿参照本办法执行，如有异议，可按房屋征收决定公告之日被征收房屋类似房地产的市场价格评估确定。</w:t>
      </w:r>
    </w:p>
    <w:p>
      <w:pPr>
        <w:keepNext w:val="0"/>
        <w:keepLines w:val="0"/>
        <w:widowControl/>
        <w:suppressLineNumbers w:val="0"/>
        <w:ind w:firstLine="640" w:firstLineChars="200"/>
        <w:jc w:val="left"/>
        <w:rPr>
          <w:rFonts w:hint="default" w:ascii="楷体_GB2312" w:hAnsi="宋体" w:eastAsia="楷体_GB2312" w:cs="楷体_GB2312"/>
          <w:color w:val="auto"/>
          <w:kern w:val="0"/>
          <w:sz w:val="32"/>
          <w:szCs w:val="32"/>
          <w:lang w:val="en-US" w:eastAsia="zh-CN" w:bidi="ar"/>
        </w:rPr>
      </w:pPr>
    </w:p>
    <w:p>
      <w:pPr>
        <w:keepNext w:val="0"/>
        <w:keepLines w:val="0"/>
        <w:widowControl/>
        <w:suppressLineNumbers w:val="0"/>
        <w:ind w:firstLine="640" w:firstLineChars="200"/>
        <w:jc w:val="left"/>
        <w:rPr>
          <w:rFonts w:hint="default" w:ascii="楷体_GB2312" w:hAnsi="宋体" w:eastAsia="楷体_GB2312" w:cs="楷体_GB2312"/>
          <w:color w:val="auto"/>
          <w:kern w:val="0"/>
          <w:sz w:val="32"/>
          <w:szCs w:val="32"/>
          <w:lang w:val="en-US" w:eastAsia="zh-CN" w:bidi="ar"/>
        </w:rPr>
      </w:pPr>
      <w:r>
        <w:rPr>
          <w:rFonts w:hint="default" w:ascii="楷体_GB2312" w:hAnsi="宋体" w:eastAsia="楷体_GB2312" w:cs="楷体_GB2312"/>
          <w:color w:val="auto"/>
          <w:kern w:val="0"/>
          <w:sz w:val="32"/>
          <w:szCs w:val="32"/>
          <w:lang w:val="en-US" w:eastAsia="zh-CN" w:bidi="ar"/>
        </w:rPr>
        <w:t>第十六条</w:t>
      </w:r>
      <w:r>
        <w:rPr>
          <w:rFonts w:hint="eastAsia" w:ascii="楷体_GB2312" w:hAnsi="宋体" w:eastAsia="楷体_GB2312" w:cs="楷体_GB2312"/>
          <w:color w:val="auto"/>
          <w:kern w:val="0"/>
          <w:sz w:val="32"/>
          <w:szCs w:val="32"/>
          <w:lang w:val="en-US" w:eastAsia="zh-CN" w:bidi="ar"/>
        </w:rPr>
        <w:t xml:space="preserve"> </w:t>
      </w:r>
      <w:r>
        <w:rPr>
          <w:rFonts w:hint="default" w:ascii="楷体_GB2312" w:hAnsi="宋体" w:eastAsia="楷体_GB2312" w:cs="楷体_GB2312"/>
          <w:color w:val="auto"/>
          <w:kern w:val="0"/>
          <w:sz w:val="32"/>
          <w:szCs w:val="32"/>
          <w:lang w:val="en-US" w:eastAsia="zh-CN" w:bidi="ar"/>
        </w:rPr>
        <w:t>有效期限</w:t>
      </w:r>
    </w:p>
    <w:p>
      <w:pPr>
        <w:keepNext w:val="0"/>
        <w:keepLines w:val="0"/>
        <w:widowControl/>
        <w:suppressLineNumbers w:val="0"/>
        <w:ind w:firstLine="640" w:firstLineChars="200"/>
        <w:jc w:val="left"/>
        <w:rPr>
          <w:color w:val="auto"/>
          <w:sz w:val="32"/>
          <w:szCs w:val="32"/>
        </w:rPr>
      </w:pPr>
      <w:r>
        <w:rPr>
          <w:rFonts w:hint="default" w:ascii="仿宋_GB2312" w:hAnsi="宋体" w:eastAsia="仿宋_GB2312" w:cs="仿宋_GB2312"/>
          <w:color w:val="auto"/>
          <w:kern w:val="0"/>
          <w:sz w:val="32"/>
          <w:szCs w:val="32"/>
          <w:lang w:val="en-US" w:eastAsia="zh-CN" w:bidi="ar"/>
        </w:rPr>
        <w:t>本办法自</w:t>
      </w:r>
      <w:r>
        <w:rPr>
          <w:rFonts w:hint="default" w:ascii="Times New Roman" w:hAnsi="Times New Roman" w:eastAsia="宋体" w:cs="Times New Roman"/>
          <w:color w:val="auto"/>
          <w:kern w:val="0"/>
          <w:sz w:val="32"/>
          <w:szCs w:val="32"/>
          <w:lang w:val="en-US" w:eastAsia="zh-CN" w:bidi="ar"/>
        </w:rPr>
        <w:t>202</w:t>
      </w:r>
      <w:r>
        <w:rPr>
          <w:rFonts w:hint="eastAsia" w:ascii="Times New Roman" w:hAnsi="Times New Roman" w:eastAsia="宋体" w:cs="Times New Roman"/>
          <w:color w:val="auto"/>
          <w:kern w:val="0"/>
          <w:sz w:val="32"/>
          <w:szCs w:val="32"/>
          <w:lang w:val="en-US" w:eastAsia="zh-CN" w:bidi="ar"/>
        </w:rPr>
        <w:t>4</w:t>
      </w:r>
      <w:r>
        <w:rPr>
          <w:rFonts w:hint="default" w:ascii="仿宋_GB2312" w:hAnsi="宋体" w:eastAsia="仿宋_GB2312" w:cs="仿宋_GB2312"/>
          <w:color w:val="auto"/>
          <w:kern w:val="0"/>
          <w:sz w:val="32"/>
          <w:szCs w:val="32"/>
          <w:lang w:val="en-US" w:eastAsia="zh-CN" w:bidi="ar"/>
        </w:rPr>
        <w:t>年</w:t>
      </w:r>
      <w:r>
        <w:rPr>
          <w:rFonts w:hint="eastAsia" w:ascii="Times New Roman" w:hAnsi="Times New Roman" w:eastAsia="宋体" w:cs="Times New Roman"/>
          <w:color w:val="auto"/>
          <w:kern w:val="0"/>
          <w:sz w:val="32"/>
          <w:szCs w:val="32"/>
          <w:lang w:val="en-US" w:eastAsia="zh-CN" w:bidi="ar"/>
        </w:rPr>
        <w:t>xx</w:t>
      </w:r>
      <w:r>
        <w:rPr>
          <w:rFonts w:hint="default" w:ascii="仿宋_GB2312" w:hAnsi="宋体" w:eastAsia="仿宋_GB2312" w:cs="仿宋_GB2312"/>
          <w:color w:val="auto"/>
          <w:kern w:val="0"/>
          <w:sz w:val="32"/>
          <w:szCs w:val="32"/>
          <w:lang w:val="en-US" w:eastAsia="zh-CN" w:bidi="ar"/>
        </w:rPr>
        <w:t>月</w:t>
      </w:r>
      <w:r>
        <w:rPr>
          <w:rFonts w:hint="eastAsia" w:ascii="Times New Roman" w:hAnsi="Times New Roman" w:eastAsia="宋体" w:cs="Times New Roman"/>
          <w:color w:val="auto"/>
          <w:kern w:val="0"/>
          <w:sz w:val="32"/>
          <w:szCs w:val="32"/>
          <w:lang w:val="en-US" w:eastAsia="zh-CN" w:bidi="ar"/>
        </w:rPr>
        <w:t>xx</w:t>
      </w:r>
      <w:r>
        <w:rPr>
          <w:rFonts w:hint="default" w:ascii="仿宋_GB2312" w:hAnsi="宋体" w:eastAsia="仿宋_GB2312" w:cs="仿宋_GB2312"/>
          <w:color w:val="auto"/>
          <w:kern w:val="0"/>
          <w:sz w:val="32"/>
          <w:szCs w:val="32"/>
          <w:lang w:val="en-US" w:eastAsia="zh-CN" w:bidi="ar"/>
        </w:rPr>
        <w:t>日起施行。《乐清市滨江新区拆迁补偿安置暂行办法》</w:t>
      </w:r>
      <w:r>
        <w:rPr>
          <w:rFonts w:hint="eastAsia" w:ascii="仿宋_GB2312" w:hAnsi="宋体" w:eastAsia="仿宋_GB2312" w:cs="仿宋_GB2312"/>
          <w:color w:val="auto"/>
          <w:kern w:val="0"/>
          <w:sz w:val="32"/>
          <w:szCs w:val="32"/>
          <w:lang w:val="en-US" w:eastAsia="zh-CN" w:bidi="ar"/>
        </w:rPr>
        <w:t>（</w:t>
      </w:r>
      <w:r>
        <w:rPr>
          <w:rFonts w:hint="default" w:ascii="仿宋_GB2312" w:hAnsi="宋体" w:eastAsia="仿宋_GB2312" w:cs="仿宋_GB2312"/>
          <w:color w:val="auto"/>
          <w:kern w:val="0"/>
          <w:sz w:val="32"/>
          <w:szCs w:val="32"/>
          <w:lang w:val="en-US" w:eastAsia="zh-CN" w:bidi="ar"/>
        </w:rPr>
        <w:t>乐政办发〔2022〕48号</w:t>
      </w:r>
      <w:r>
        <w:rPr>
          <w:rFonts w:hint="eastAsia" w:ascii="仿宋_GB2312" w:hAnsi="宋体" w:eastAsia="仿宋_GB2312" w:cs="仿宋_GB2312"/>
          <w:color w:val="auto"/>
          <w:kern w:val="0"/>
          <w:sz w:val="32"/>
          <w:szCs w:val="32"/>
          <w:lang w:val="en-US" w:eastAsia="zh-CN" w:bidi="ar"/>
        </w:rPr>
        <w:t>）文件同时废止。本办法施行前已依法实施房屋征收的项目，按照原有规定执行。</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68CB16-DA20-4588-AC26-DDEF34211EF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0" w:usb1="00000000" w:usb2="00000000" w:usb3="00000000" w:csb0="00000000" w:csb1="00000000"/>
    <w:embedRegular r:id="rId2" w:fontKey="{03CDFBB4-0CDE-4AAC-B2B8-63E66E22E659}"/>
  </w:font>
  <w:font w:name="楷体">
    <w:panose1 w:val="02010609060101010101"/>
    <w:charset w:val="86"/>
    <w:family w:val="auto"/>
    <w:pitch w:val="default"/>
    <w:sig w:usb0="800002BF" w:usb1="38CF7CFA" w:usb2="00000016" w:usb3="00000000" w:csb0="00040001" w:csb1="00000000"/>
    <w:embedRegular r:id="rId3" w:fontKey="{4727CD86-6897-4B8B-91AB-002599AE2D7A}"/>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ZWVmOWNjYmQ1YTg4ZDk3YzE5ZjMwNTk0MDdlMWIifQ=="/>
  </w:docVars>
  <w:rsids>
    <w:rsidRoot w:val="4D20145B"/>
    <w:rsid w:val="10BC18B1"/>
    <w:rsid w:val="159E67C2"/>
    <w:rsid w:val="262F241A"/>
    <w:rsid w:val="36A00AB1"/>
    <w:rsid w:val="36AE74E9"/>
    <w:rsid w:val="37324A70"/>
    <w:rsid w:val="3F25708E"/>
    <w:rsid w:val="4D20145B"/>
    <w:rsid w:val="67F00D02"/>
    <w:rsid w:val="77370432"/>
    <w:rsid w:val="78CC5B59"/>
    <w:rsid w:val="7A33037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3150</Words>
  <Characters>3240</Characters>
  <Lines>0</Lines>
  <Paragraphs>0</Paragraphs>
  <TotalTime>0</TotalTime>
  <ScaleCrop>false</ScaleCrop>
  <LinksUpToDate>false</LinksUpToDate>
  <CharactersWithSpaces>3256</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2024-10-11T02:11:00Z</dcterms:created>
  <dc:creator>js</dc:creator>
  <cp:lastModifiedBy>Administrator</cp:lastModifiedBy>
  <cp:lastPrinted>2024-10-11T03:21:00Z</cp:lastPrinted>
  <dcterms:modified xsi:type="dcterms:W3CDTF">2024-10-21T03:20:17Z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E5E28E17DEB94CE89332350CE2F8AB32_13</vt:lpwstr>
  </property>
</Properties>
</file>