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4424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庆元县人民政府办公室关于修改《庆元县工业用地项目实施“标准地”管理办法》的通知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日庆政办发〔2021〕49号发布，根据20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日《庆元县人民政府办公室关于修改〈庆元县工业用地项目实施“标准地”管理办法〉的通知》修改)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cs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各乡（镇）人民政府、街道办事处，县政府直属各单位：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经县政府同意，决定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庆元县人民政府办公室关于修改</w:t>
      </w:r>
      <w:r>
        <w:rPr>
          <w:rFonts w:hint="eastAsia" w:ascii="宋体" w:hAnsi="宋体" w:eastAsia="宋体" w:cs="宋体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庆元县工业用地项目实施“标准地”管理办法</w:t>
      </w:r>
      <w:r>
        <w:rPr>
          <w:rFonts w:hint="eastAsia" w:ascii="华文宋体" w:hAnsi="华文宋体" w:eastAsia="华文宋体" w:cs="华文宋体"/>
          <w:sz w:val="32"/>
          <w:szCs w:val="32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（庆政办发〔2021〕49号）（以下简称《办法》）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进行修改，现将有关修改内容通知如下：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一、将《办法》一（一）（二）（三）的内容进行删除。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 xml:space="preserve">二、将《办法》一（四）中的内容修改为：相关产业指标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园项目相关产业“标准地”指标须符合《浙江省企业投资工业项目“标准地”工作指引》（根据上级文件动态调整）有关规定；土地产出指标须符合《浙江省工业等项目建设用地控制指标（2014）》（浙土资发〔2014〕4号）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三、将《办法》三（二）1中的内容修改为：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行项目入园前磋商制度。申请入园企业在参加土地招拍挂前，应与县经济开发区管委会就项目建设主要指标、达产验收等内容进行磋商，土地成交确认后，应于土地出让合同签订前与县经济开发区管委会签订《庆元经济开发区“标准地”投资项目入园履约合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四、将《办法》三（二）2（2）中的内容修改为：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能按《国有建设用地使用权出让合同》和《庆元经济开发区“标准地”投资项目入园履约合同》约定时间按期竣工或者未通过竣工核验的，由相关主管部门责令其限期整改，整改期最长不超过半年。验收通过或经整改后复核通过的，各部门依法依规办理相关审核审批手续，县自然资源和规划局及时办理不动产登记。整改后仍不能达到投资项目入园履约合同约定的，按签订的“标准地”投资项目入园履约合同相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五、将《办法》三（二）2（3）中的内容修改为：在约定达产期限内未通过达产复核的，签订补充合同，再给予一个会计年作为整改期。整改后仍不能达到投资项目入园履约合同约定的，达产复核不予通过。相关指标未达标的由相应的主管部门根据“标准地”相关政策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六、此外，对文件中工业园区管理委员会名称更改为经济开发区管理委员会。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本通知自202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日起施行。20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日发布的《</w:t>
      </w:r>
      <w:r>
        <w:rPr>
          <w:rFonts w:hint="eastAsia" w:ascii="仿宋_GB2312" w:hAnsi="仿宋_GB2312" w:eastAsia="仿宋_GB2312" w:cs="仿宋_GB2312"/>
          <w:sz w:val="32"/>
          <w:szCs w:val="32"/>
        </w:rPr>
        <w:t>庆元县人民政府办公室关于修改</w:t>
      </w:r>
      <w:r>
        <w:rPr>
          <w:rFonts w:hint="eastAsia" w:ascii="宋体" w:hAnsi="宋体" w:eastAsia="宋体" w:cs="宋体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庆元县工业用地项目实施“标准地”管理办法</w:t>
      </w:r>
      <w:r>
        <w:rPr>
          <w:rFonts w:hint="eastAsia" w:ascii="华文宋体" w:hAnsi="华文宋体" w:eastAsia="华文宋体" w:cs="华文宋体"/>
          <w:sz w:val="32"/>
          <w:szCs w:val="32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（庆政办发〔2021〕49号）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根据本通知作相应修改，重新公布。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附件：《庆元县工业用地项目实施“标准地”管理办法》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</w:t>
      </w:r>
    </w:p>
    <w:p>
      <w:pPr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s1027" o:spid="_x0000_s1027" o:spt="202" type="#_x0000_t202" style="position:absolute;left:0pt;margin-left:259.95pt;margin-top:28pt;height:38.25pt;width:162.05pt;z-index:251661312;mso-width-relative:page;mso-height-relative:page;" filled="f" stroked="f" coordsize="21600,21600">
            <v:path/>
            <v:fill on="f" focussize="0,0"/>
            <v:stroke on="f" weight="1.25pt"/>
            <v:imagedata o:title=""/>
            <o:lock v:ext="edit" aspectratio="f"/>
            <v:textbox>
              <w:txbxContent>
                <w:p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202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27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日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庆元县人民政府办公室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  <w:t>庆元县工业用地项目实施“标准地”管理办法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庆政办发〔2021〕49号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发布，根据20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日《庆元县人民政府办公室关于修改〈庆元县工业用地项目实施“标准地”管理办法〉的通知》修改)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贯彻落实省委、省政府关于推进企业投资项目“最多跑一次”改革的部署，进一步营造稳定公平透明、可预期的营商环境,探索推进“标准地”供给，不断提升工业投资项目质量和效益，促进我县经济高质量发展，根据《关于加快推进“标准地”改革的实施意见》（浙政办发〔2018〕73号）和《丽水市企业投资项目“标准地”制度指导意见（试行）》（丽跑改办〔2018〕16号）文件精神，特制定本办法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一、相关产业“标准地”指标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 xml:space="preserve">相关产业指标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园项目相关产业“标准地”指标须符合《浙江省企业投资工业项目“标准地”工作指引》（根据上级文件动态调整）有关规定；土地产出指标须符合《浙江省工业等项目建设用地控制指标（2014）》（浙土资发〔2014〕4号）有关规定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（二）“标准地”受让人需尽量提高土地利用率，预留相应发展空间，并向县经济开发区管委会提交方案。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（三）入园项目相关控制指标在满足“标准地”指标的同时，须符合我县工业用地指标要求。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二、“标准地”项目出让程序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县发改局、县经商局、县税务局、县自然资源和规划局、市生态环境局庆元分局、县科技局、县经济开发区管委会等相关部门联合审核，确定“标准地”拟出让地块，明确拟出让地块产业要求、规划设计指标、投资强度、亩均税收、能耗标准、环境标准等“标准地”具体指标，出具拟出让地块的联审意见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（二）县自然资源和规划局根据联审意见，将“标准地”相关指标纳入出让条件，开展土地招拍挂工作。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（三）县经济开发区管委会与“标准地”受让人签订《庆元经济开发区“标准地”投资项目入园履约合同》。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（四）县自然资源和规划局与“标准地”受让人签订《国有建设用地使用权出让合同》。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三、项目审批服务和监管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（一）准入项目审批服务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项目审批流程及代办服务制度由县发改局牵头制定，按“最多跑一次”“最多80天”要求,明确各环节时间节点，实现一站式受理，全流程代办。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项目单位自主选择项目审批模式，鼓励企业取得“标准地”后参与投资项目承诺制改革。项目业主申请承诺制审批的，启动部门联审机制确定“企业承诺清单”，由发改局在指定场所、媒体向社会公示；除此以外的按一般企业投资项目审批流程进行审批。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（二）项目监管机制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实行项目入园前磋商制度。申请入园企业在参加土地招拍挂前，应与县经济开发区管委会就项目建设主要指标、达产验收等内容进行磋商，土地成交确认后，应于土地出让合同签订前与县经济开发区管委会签订《庆元工业园区“标准地”投资项目入园履约合同》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2.项目开工、竣工、达产约束激励机制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不能按《国有建设用地使用权出让合同》和《庆元工业园区“标准地”投资项目入园履约合同》约定时间按期开工，入园企业应提前30日向县自然资源和规划局和县经济开发区管委会提出申请。由县经商局牵头，经县经商局、县自然资源和规划局、县住建局和县经济开发区管委会等相关部门会议研究同意，其项目竣工时间相应顺延，但延期不得超过一年。造成土地闲置的，按《闲置土地处置办法》（中华人民共和国国土资源部令第53号）进行处置。各有关中介机构（设计、监理、能评、测绘等）应履行相关责任和义务，保障工程按标施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不能按《国有建设用地使用权出让合同》和《庆元经济开发区“标准地”投资项目入园履约合同》约定时间按期竣工或者未通过竣工核验的，由相关主管部门责令其限期整改，整改期最长不超过半年。验收通过或经整改后复核通过的，各部门依法依规办理相关审核审批手续，县自然资源和规划局及时办理不动产登记。整改后仍不能达到投资项目入园履约合同约定的，按签订的“标准地”投资项目入园履约合同相关条款执行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在约定达产期限内未通过达产复核的，签订补充合同，再给予一个会计年作为整改期。整改后仍不能达到投资项目入园履约合同约定的，达产复核不予通过。相关指标未达标的由相应的主管部门根据“标准地”相关政策进行处置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四、其它规定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本办法自2018年11月25日起施行，本办法施行后入园企业按本文件执行。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附件：1.庆元县工业投资“标准地”项目竣工验收意见表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2.庆元县工业投资“标准地”项目达产验收意见表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start="1"/>
          <w:cols w:space="720" w:num="1"/>
          <w:docGrid w:type="lines" w:linePitch="312" w:charSpace="1229"/>
        </w:sect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附件1</w:t>
      </w:r>
    </w:p>
    <w:p>
      <w:pPr>
        <w:spacing w:line="560" w:lineRule="exact"/>
        <w:jc w:val="center"/>
        <w:rPr>
          <w:rFonts w:hint="eastAsia" w:ascii="小标宋" w:hAnsi="小标宋" w:eastAsia="小标宋" w:cs="小标宋"/>
          <w:sz w:val="24"/>
          <w:szCs w:val="21"/>
        </w:rPr>
      </w:pPr>
      <w:r>
        <w:rPr>
          <w:rFonts w:hint="eastAsia" w:ascii="小标宋" w:hAnsi="小标宋" w:eastAsia="小标宋" w:cs="小标宋"/>
          <w:spacing w:val="-20"/>
          <w:sz w:val="36"/>
          <w:szCs w:val="36"/>
          <w:lang w:bidi="ar"/>
        </w:rPr>
        <w:t>庆元县工业投资“标准地”项目竣工验收意见表</w:t>
      </w:r>
    </w:p>
    <w:p>
      <w:pPr>
        <w:spacing w:line="560" w:lineRule="exact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企业名称：                       入园合同号：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2520"/>
        <w:gridCol w:w="1372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项目地块</w:t>
            </w:r>
          </w:p>
        </w:tc>
        <w:tc>
          <w:tcPr>
            <w:tcW w:w="6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法人代表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占地面积（亩）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所属行业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指标名称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合同约定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投资强度（万元/亩）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bidi="ar"/>
              </w:rPr>
              <w:t>容积率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bidi="ar"/>
              </w:rPr>
              <w:t>建筑密度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bidi="ar"/>
              </w:rPr>
              <w:t>绿地率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经商局验收意见</w:t>
            </w:r>
          </w:p>
        </w:tc>
        <w:tc>
          <w:tcPr>
            <w:tcW w:w="6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20" w:firstLineChars="15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（单位盖章）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bidi="ar"/>
              </w:rPr>
              <w:t>住建局验收意见</w:t>
            </w:r>
          </w:p>
        </w:tc>
        <w:tc>
          <w:tcPr>
            <w:tcW w:w="6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（单位盖章）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自然资源和规划局验收意见</w:t>
            </w:r>
          </w:p>
        </w:tc>
        <w:tc>
          <w:tcPr>
            <w:tcW w:w="6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（单位盖章）                  年   月   日</w:t>
            </w:r>
          </w:p>
        </w:tc>
      </w:tr>
    </w:tbl>
    <w:p>
      <w:pPr>
        <w:spacing w:line="580" w:lineRule="atLeast"/>
        <w:rPr>
          <w:rFonts w:hint="eastAsia" w:ascii="黑体" w:hAnsi="黑体" w:eastAsia="黑体" w:cs="黑体"/>
          <w:szCs w:val="32"/>
          <w:lang w:bidi="ar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szCs w:val="24"/>
        </w:rPr>
      </w:pPr>
      <w:r>
        <w:rPr>
          <w:rFonts w:hint="eastAsia" w:ascii="小标宋" w:hAnsi="小标宋" w:eastAsia="小标宋" w:cs="小标宋"/>
          <w:spacing w:val="-20"/>
          <w:sz w:val="36"/>
          <w:szCs w:val="36"/>
          <w:lang w:bidi="ar"/>
        </w:rPr>
        <w:t>庆元县工业投资“标准地”项目达产验收意见表</w:t>
      </w:r>
    </w:p>
    <w:p>
      <w:pPr>
        <w:spacing w:line="560" w:lineRule="exact"/>
        <w:rPr>
          <w:rFonts w:hint="eastAsia" w:ascii="仿宋_GB2312" w:hAnsi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企业名称：                       入园合同号：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2520"/>
        <w:gridCol w:w="1440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项目地块</w:t>
            </w:r>
          </w:p>
        </w:tc>
        <w:tc>
          <w:tcPr>
            <w:tcW w:w="6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法人代表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占地面积（亩）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所属行业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指标名称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合同约定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bidi="ar"/>
              </w:rPr>
              <w:t>亩均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税收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（万元/亩）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bidi="ar"/>
              </w:rPr>
              <w:t>土地产出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bidi="ar"/>
              </w:rPr>
              <w:t>（万元/亩）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bidi="ar"/>
              </w:rPr>
              <w:t>单位能耗增加值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bidi="ar"/>
              </w:rPr>
              <w:t>（万元/吨标煤）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bidi="ar"/>
              </w:rPr>
              <w:t>单位排放增加值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bidi="ar"/>
              </w:rPr>
              <w:t>（万元/吨）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税务局验收意见</w:t>
            </w:r>
          </w:p>
        </w:tc>
        <w:tc>
          <w:tcPr>
            <w:tcW w:w="6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（单位盖章）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经商局验收意见</w:t>
            </w:r>
          </w:p>
        </w:tc>
        <w:tc>
          <w:tcPr>
            <w:tcW w:w="6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（单位盖章）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发改局验收意见</w:t>
            </w:r>
          </w:p>
        </w:tc>
        <w:tc>
          <w:tcPr>
            <w:tcW w:w="6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bidi="ar"/>
              </w:rPr>
              <w:t>（单位盖章）                年   月   日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312" w:lineRule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210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wordWrap w:val="0"/>
                  <w:spacing w:line="471" w:lineRule="auto"/>
                  <w:ind w:right="210" w:rightChars="100"/>
                  <w:jc w:val="right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7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210" w:leftChars="100"/>
      <w:jc w:val="left"/>
      <w:rPr>
        <w:rStyle w:val="6"/>
        <w:rFonts w:hint="eastAsia" w:ascii="宋体" w:hAnsi="宋体" w:eastAsia="宋体"/>
        <w:sz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spacing w:line="471" w:lineRule="auto"/>
                  <w:ind w:left="210" w:leftChars="100"/>
                  <w:jc w:val="left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B06"/>
    <w:rsid w:val="001346C6"/>
    <w:rsid w:val="00143B0F"/>
    <w:rsid w:val="00326DD5"/>
    <w:rsid w:val="00372884"/>
    <w:rsid w:val="005F6DF4"/>
    <w:rsid w:val="006B0AB7"/>
    <w:rsid w:val="006F5384"/>
    <w:rsid w:val="007C02E0"/>
    <w:rsid w:val="00810331"/>
    <w:rsid w:val="00BB7B06"/>
    <w:rsid w:val="00D9743B"/>
    <w:rsid w:val="0215092D"/>
    <w:rsid w:val="129662EF"/>
    <w:rsid w:val="175775B6"/>
    <w:rsid w:val="1EE3277F"/>
    <w:rsid w:val="21C66B12"/>
    <w:rsid w:val="2AD05D86"/>
    <w:rsid w:val="2EDE6FA3"/>
    <w:rsid w:val="311A1FCA"/>
    <w:rsid w:val="313368EA"/>
    <w:rsid w:val="400A0C77"/>
    <w:rsid w:val="43CD1101"/>
    <w:rsid w:val="4F75650E"/>
    <w:rsid w:val="55E466B4"/>
    <w:rsid w:val="5709408E"/>
    <w:rsid w:val="5CD2609E"/>
    <w:rsid w:val="683B3529"/>
    <w:rsid w:val="6E13307E"/>
    <w:rsid w:val="70223367"/>
    <w:rsid w:val="75C26A4A"/>
    <w:rsid w:val="7CE83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  <w:rPr>
      <w:rFonts w:hint="default" w:ascii="Times New Roman" w:hAnsi="Times New Roman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141</Characters>
  <Lines>1</Lines>
  <Paragraphs>1</Paragraphs>
  <TotalTime>18</TotalTime>
  <ScaleCrop>false</ScaleCrop>
  <LinksUpToDate>false</LinksUpToDate>
  <CharactersWithSpaces>164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2020-12-01T02:09:00Z</dcterms:created>
  <dc:creator>县司法局政策法规科</dc:creator>
  <cp:lastModifiedBy>经济开发区管委会收文中心</cp:lastModifiedBy>
  <dcterms:modified xsi:type="dcterms:W3CDTF">2023-11-03T07:19:49Z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