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bookmarkStart w:id="0" w:name="OLE_LINK4"/>
      <w:bookmarkStart w:id="1" w:name="OLE_LINK5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龙泉市医疗保障局</w:t>
      </w:r>
      <w:bookmarkStart w:id="2" w:name="OLE_LINK2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15分钟医保公共服务圈建设方案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（征求意见稿）</w:t>
      </w:r>
    </w:p>
    <w:bookmarkEnd w:id="1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为深化推进医疗保障制度改革，聚焦偏远山区医保公共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服务下沉难和医保政策知晓率不高等薄弱点，根据省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、市文件精神</w:t>
      </w:r>
      <w:r>
        <w:rPr>
          <w:rFonts w:hint="eastAsia" w:ascii="仿宋" w:hAnsi="仿宋" w:eastAsia="仿宋" w:cs="仿宋"/>
          <w:sz w:val="32"/>
          <w:szCs w:val="32"/>
        </w:rPr>
        <w:t>，结合我市深化医改部署，聚力打造具有龙泉山区特色的医保服务网络，建设“15分钟医保服务圈”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为确保工作顺利推进，特制定本方案。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以习近平新时代中国特色社会主义思想为指导，全面贯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彻落实习近平总书记关于医保工作重要论述、党的二十大及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二十届</w:t>
      </w:r>
      <w:r>
        <w:rPr>
          <w:rFonts w:hint="eastAsia" w:ascii="仿宋" w:hAnsi="仿宋" w:eastAsia="仿宋" w:cs="仿宋"/>
          <w:sz w:val="32"/>
          <w:szCs w:val="32"/>
        </w:rPr>
        <w:t>二中、三中全会精神。坚决贯彻以人民健康为中心的发展思想，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锚定医疗保障“奋力解除全体人民的疾病医疗后顾之忧”的根本目标，聚焦全方位为民服务可感可及，构筑便民、利民、惠民经办服务体系，</w:t>
      </w:r>
      <w:r>
        <w:rPr>
          <w:rFonts w:hint="eastAsia" w:ascii="仿宋" w:hAnsi="仿宋" w:eastAsia="仿宋" w:cs="仿宋"/>
          <w:sz w:val="32"/>
          <w:szCs w:val="32"/>
        </w:rPr>
        <w:t>打通医保经办、结算、政策宣传等“最后一公里”，发挥好医疗保障“保健康、促共富”关键作用。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基本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（一）坚持注重实效。</w:t>
      </w:r>
      <w:r>
        <w:rPr>
          <w:rFonts w:hint="eastAsia" w:ascii="仿宋" w:hAnsi="仿宋" w:eastAsia="仿宋" w:cs="仿宋"/>
          <w:sz w:val="32"/>
          <w:szCs w:val="32"/>
        </w:rPr>
        <w:t>把服务群众频次高、来回跑次数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多的医保事项下放，讲求实效，确保“放得下，接得住”。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（二）坚持就近服务。</w:t>
      </w:r>
      <w:r>
        <w:rPr>
          <w:rFonts w:hint="eastAsia" w:ascii="仿宋" w:hAnsi="仿宋" w:eastAsia="仿宋" w:cs="仿宋"/>
          <w:sz w:val="32"/>
          <w:szCs w:val="32"/>
        </w:rPr>
        <w:t>统筹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医银合作点位</w:t>
      </w:r>
      <w:r>
        <w:rPr>
          <w:rFonts w:hint="eastAsia" w:ascii="仿宋" w:hAnsi="仿宋" w:eastAsia="仿宋" w:cs="仿宋"/>
          <w:sz w:val="32"/>
          <w:szCs w:val="32"/>
        </w:rPr>
        <w:t>、基层医疗机构、乡镇（街道）社保服务点、“浙丽乡村好医”服务点、社会工作村（社）服务队等资源，建设一支帮（代）办队伍，就近提供优质服务。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（三）坚持统一规范</w:t>
      </w:r>
      <w:r>
        <w:rPr>
          <w:rFonts w:hint="eastAsia" w:ascii="仿宋" w:hAnsi="仿宋" w:eastAsia="仿宋" w:cs="仿宋"/>
          <w:sz w:val="32"/>
          <w:szCs w:val="32"/>
        </w:rPr>
        <w:t>。强化管理服务规范和经办服务能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力建设，推动基层医保服务标准化、规范化，不断提升服务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按照优质便捷、标准规范、服务高效的建设要求，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" w:eastAsia="zh-CN"/>
        </w:rPr>
        <w:t>加强“医保单元”规范化建设，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打造具有龙泉山区特色的“15分钟医保服务圈”，</w:t>
      </w:r>
      <w:bookmarkStart w:id="3" w:name="OLE_LINK1"/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力争在2025年底打造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" w:eastAsia="zh-CN"/>
        </w:rPr>
        <w:t>“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1中心+19乡镇（街道）+242个村（社）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" w:eastAsia="zh-CN"/>
        </w:rPr>
        <w:t>”的全域医保经办网络，实现医保业务向基层延伸，在全市形成以医保服务大厅为中心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，各乡镇（街道）、村（社）、医银合作医保服务站和定点医疗机构医保服务站为补充，村级医保服务点为延伸，线上线下相融合的立体服务网络，主动推进服务进村进企，</w:t>
      </w:r>
      <w:bookmarkEnd w:id="3"/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实现医保业务“多点通办、就近能办”的目标，“全省通办”事项全面落实，群众医</w:t>
      </w:r>
      <w:r>
        <w:rPr>
          <w:rFonts w:hint="eastAsia" w:ascii="仿宋" w:hAnsi="仿宋" w:eastAsia="仿宋" w:cs="仿宋"/>
          <w:sz w:val="32"/>
          <w:szCs w:val="32"/>
        </w:rPr>
        <w:t>保政策知晓率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显著</w:t>
      </w:r>
      <w:r>
        <w:rPr>
          <w:rFonts w:hint="eastAsia" w:ascii="仿宋" w:hAnsi="仿宋" w:eastAsia="仿宋" w:cs="仿宋"/>
          <w:sz w:val="32"/>
          <w:szCs w:val="32"/>
        </w:rPr>
        <w:t>提升，办理医保事项更加便捷、高效。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规范设置、统一标准。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根据《浙江省医疗保障局办公室关于开展基层合作“医保单元”规范化建设的通知》等要求，以群众需求为导向，进一步规范医保服务站场所设置。各乡镇（街道）医保服务站原则上依托政务服务中心设置；村（社）医保服务点依托党群服务中心或社区卫生服务站（村卫生室）、“浙丽乡村好医”服务点设置；“医医合作”医保服务站依托具备住院条件的定点医疗机构设置；“医银合作”服务点依托银行网点设置。医保服务站（点）实行统一标识、统一配备经办设备、统一服务事项、统一人员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（二）健全队伍，强化服务。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加强医保经办队伍建设，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建立线上服务网、线下服务队。线上服务网依托“浙里办-浙里医保”、龙泉医保“零距离服务码”等服务平台，开展医保事项预约办、上门办、线上办，并开展医保政策宣传。线下服务队建立“四支队伍”，即村（社）级医保网格员、乡镇（街道）医保员、“医银合作”医保服务员、“医医合作”医保服务员，每个医银合作服务点、每个定点医药机构至少有一名医保政策专员，形成业务指导、业务代办、政策宣传和解释为一体的医保队伍，实现医保服务队伍全覆盖。</w:t>
      </w:r>
      <w:bookmarkStart w:id="4" w:name="OLE_LINK3"/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动态完善基层服务群，</w:t>
      </w:r>
      <w:bookmarkEnd w:id="4"/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医保服务中心专人在线实时解答问题，并根据需要调配就近的医保代办服务员上门及时帮助解决医保问题。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（三）强化宣传，优化服务。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依托省医保局“医保小智”，通过智能AI答复系统，实现群众问题的快速、准确答复。建立统一的医保政策宣传二维码入口，方便群众扫码获取政策信息，增加群众获取医保政策和知识的渠道。制作系列医保政策宣传折页，在定点机构、各办事窗口、镇（街）、村（社）广泛发放。组织开展医保政策“每月一赛”，每月在“天下龙泉知识竞赛”中开展，引导群众积极参与学习医保政策。开展医保“每周一问”政策解答，通过微信、短视频等新媒体平台，发布医保政策解读、办事指南等内容，及时回应群众诉求，提高医保政策的知晓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3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  <w:t>五、实施步骤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30" w:lineRule="atLeast"/>
        <w:ind w:left="0" w:right="0"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（一）制定方案，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示范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先行（20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25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月至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月）。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摸清基层医保服务网络实际情况，对“15分钟医保服务圈”各站点设置进行评估、合理布局，确保医保服务实现全覆盖。同时，集中优势资源，因地制宜，加大投入力度，快速有序推进示范点建设。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30" w:lineRule="atLeast"/>
        <w:ind w:left="0" w:right="0"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（二）全面推进，评估完善（202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月至10月）。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通过抓点带面，典型引路，整体推进“15分钟医保服务圈”建设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，着力提升医保服务站点规范性和服务质量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30" w:lineRule="atLeast"/>
        <w:ind w:left="0" w:right="0" w:firstLine="420"/>
        <w:jc w:val="both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（三）总结经验，巩固拓展（202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年11月至12月）。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对工作推进情况进行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进行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经验总结，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大力宣传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好的举措、做法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，不断优化医保便民措施，形成常态工作机制，推动医保经办服务水平持续提升。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（一）提高思想认识。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打造</w:t>
      </w:r>
      <w:r>
        <w:rPr>
          <w:rFonts w:hint="eastAsia" w:ascii="仿宋" w:hAnsi="仿宋" w:eastAsia="仿宋" w:cs="仿宋"/>
          <w:sz w:val="32"/>
          <w:szCs w:val="32"/>
        </w:rPr>
        <w:t>“15分钟医保服务圈”是医保服务向基层延伸的创新举措，也是医保从被动解答向主动服务转变的重要抓手。各乡镇（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）医保经办机构、定点医疗机构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及相关单位</w:t>
      </w:r>
      <w:r>
        <w:rPr>
          <w:rFonts w:hint="eastAsia" w:ascii="仿宋" w:hAnsi="仿宋" w:eastAsia="仿宋" w:cs="仿宋"/>
          <w:sz w:val="32"/>
          <w:szCs w:val="32"/>
        </w:rPr>
        <w:t>要切实提高政治站位，牢固树立“医保经办下沉、服务群众上心”的工作思路，明确专人负责，确保工作顺利开展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强化组织保障。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医保局</w:t>
      </w:r>
      <w:r>
        <w:rPr>
          <w:rFonts w:hint="eastAsia" w:ascii="仿宋" w:hAnsi="仿宋" w:eastAsia="仿宋" w:cs="仿宋"/>
          <w:sz w:val="32"/>
          <w:szCs w:val="32"/>
        </w:rPr>
        <w:t>建立主要负责人负总责、分管领导具体负责工作机制，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严格落实责任，各项工作逐项落实到人</w:t>
      </w:r>
      <w:r>
        <w:rPr>
          <w:rFonts w:hint="eastAsia" w:ascii="仿宋" w:hAnsi="仿宋" w:eastAsia="仿宋" w:cs="仿宋"/>
          <w:sz w:val="32"/>
          <w:szCs w:val="32"/>
        </w:rPr>
        <w:t>，明确工作进度，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坚持实事求是，因地制宜，多方联动，积极、稳妥、有序推进工作。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强化激励保障。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建立医保服务站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激励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机制，对服务态度好、服务质量优、群众反馈佳的站点予以激励倾斜。建立优秀医保代办员、医保政策优秀宣讲员等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激励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17658"/>
    <w:rsid w:val="0959488D"/>
    <w:rsid w:val="0BD0014A"/>
    <w:rsid w:val="0DE17658"/>
    <w:rsid w:val="2AF721FF"/>
    <w:rsid w:val="2D692A1F"/>
    <w:rsid w:val="2E1E594F"/>
    <w:rsid w:val="302A0B9A"/>
    <w:rsid w:val="32A115EA"/>
    <w:rsid w:val="32BB0A30"/>
    <w:rsid w:val="33AD5C7B"/>
    <w:rsid w:val="355D2383"/>
    <w:rsid w:val="3ACF5C8C"/>
    <w:rsid w:val="3BFCBA84"/>
    <w:rsid w:val="3FDFD23C"/>
    <w:rsid w:val="4B052E8F"/>
    <w:rsid w:val="4C247D09"/>
    <w:rsid w:val="4C88118A"/>
    <w:rsid w:val="4D427CA1"/>
    <w:rsid w:val="58DA45AD"/>
    <w:rsid w:val="5B0407F4"/>
    <w:rsid w:val="5E057AF5"/>
    <w:rsid w:val="5FBF0290"/>
    <w:rsid w:val="62347864"/>
    <w:rsid w:val="65FD14B0"/>
    <w:rsid w:val="6A7D5CF8"/>
    <w:rsid w:val="6B2B2120"/>
    <w:rsid w:val="6B7F2237"/>
    <w:rsid w:val="6C7F66ED"/>
    <w:rsid w:val="6D7DEEB6"/>
    <w:rsid w:val="70711C52"/>
    <w:rsid w:val="7A80595C"/>
    <w:rsid w:val="7AE261BF"/>
    <w:rsid w:val="7B6B1551"/>
    <w:rsid w:val="7B763A7B"/>
    <w:rsid w:val="7C9F7D27"/>
    <w:rsid w:val="9FFF97F6"/>
    <w:rsid w:val="AF87F021"/>
    <w:rsid w:val="BBDF7119"/>
    <w:rsid w:val="CE5FF397"/>
    <w:rsid w:val="CE7AD6DA"/>
    <w:rsid w:val="DFDBDB24"/>
    <w:rsid w:val="EDEE5E1D"/>
    <w:rsid w:val="EFDE71F3"/>
    <w:rsid w:val="FD7DC74F"/>
    <w:rsid w:val="FEFCCE21"/>
    <w:rsid w:val="FFBFF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2025-04-19T00:40:00Z</dcterms:created>
  <dc:creator>叶丹</dc:creator>
  <cp:lastModifiedBy>叶丹</cp:lastModifiedBy>
  <cp:lastPrinted>2025-06-17T08:02:00Z</cp:lastPrinted>
  <dcterms:modified xsi:type="dcterms:W3CDTF">2025-06-23T07:42:55Z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