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575" w:afterLines="10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滨江区促进汽车消费的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活动方案</w:t>
      </w:r>
    </w:p>
    <w:p>
      <w:pPr>
        <w:widowControl w:val="0"/>
        <w:adjustRightInd/>
        <w:snapToGrid/>
        <w:spacing w:after="575" w:afterLines="10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（征求意见稿）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刺激汽车消费，提振行业发展，促进区域经济快速发展，特制定如下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活动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细则。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eastAsia="zh-CN"/>
        </w:rPr>
        <w:t>活动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内容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滨江区政府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开展第二季度汽车补贴活动，发放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2000万元补贴</w:t>
      </w:r>
      <w:r>
        <w:rPr>
          <w:rFonts w:ascii="Times New Roman" w:hAnsi="仿宋_GB2312" w:eastAsia="仿宋_GB2312" w:cs="Times New Roman"/>
          <w:sz w:val="32"/>
          <w:szCs w:val="32"/>
        </w:rPr>
        <w:t>，消费者（个人）到我区指定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汽车（二手车）经销企业</w:t>
      </w:r>
      <w:r>
        <w:rPr>
          <w:rFonts w:ascii="Times New Roman" w:hAnsi="仿宋_GB2312" w:eastAsia="仿宋_GB2312" w:cs="Times New Roman"/>
          <w:sz w:val="32"/>
          <w:szCs w:val="32"/>
        </w:rPr>
        <w:t>购买</w:t>
      </w:r>
      <w:r>
        <w:rPr>
          <w:rFonts w:hint="eastAsia" w:ascii="Times New Roman" w:hAnsi="仿宋_GB2312" w:eastAsia="仿宋_GB2312" w:cs="Times New Roman"/>
          <w:sz w:val="32"/>
          <w:szCs w:val="32"/>
        </w:rPr>
        <w:t>新能源小汽车和符合国六及以上排放标准的燃油（含油电混合）小客车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（含二手车）</w:t>
      </w:r>
      <w:r>
        <w:rPr>
          <w:rFonts w:ascii="Times New Roman" w:hAnsi="仿宋_GB2312" w:eastAsia="仿宋_GB2312" w:cs="Times New Roman"/>
          <w:sz w:val="32"/>
          <w:szCs w:val="32"/>
        </w:rPr>
        <w:t>，可根据购车价格（不包括相关税费，下同）享受分档补贴，先到先得，兑完即止。区政府给予消费者每人每车补贴标准如下：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1.</w:t>
      </w:r>
      <w:r>
        <w:rPr>
          <w:rFonts w:hint="eastAsia" w:ascii="Times New Roman" w:hAnsi="仿宋_GB2312" w:eastAsia="仿宋_GB2312" w:cs="Times New Roman"/>
          <w:sz w:val="32"/>
          <w:szCs w:val="32"/>
        </w:rPr>
        <w:t>购车价格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Times New Roman"/>
          <w:sz w:val="32"/>
          <w:szCs w:val="32"/>
        </w:rPr>
        <w:t>0</w:t>
      </w:r>
      <w:r>
        <w:rPr>
          <w:rFonts w:ascii="Times New Roman" w:hAnsi="仿宋_GB2312" w:eastAsia="仿宋_GB2312" w:cs="Times New Roman"/>
          <w:sz w:val="32"/>
          <w:szCs w:val="32"/>
        </w:rPr>
        <w:t>—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仿宋_GB2312" w:eastAsia="仿宋_GB2312" w:cs="Times New Roman"/>
          <w:sz w:val="32"/>
          <w:szCs w:val="32"/>
        </w:rPr>
        <w:t>0万元（含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Times New Roman"/>
          <w:sz w:val="32"/>
          <w:szCs w:val="32"/>
        </w:rPr>
        <w:t>0</w:t>
      </w:r>
      <w:r>
        <w:rPr>
          <w:rFonts w:ascii="Times New Roman" w:hAnsi="仿宋_GB2312" w:eastAsia="仿宋_GB2312" w:cs="Times New Roman"/>
          <w:sz w:val="32"/>
          <w:szCs w:val="32"/>
        </w:rPr>
        <w:t>万元），补贴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2000</w:t>
      </w:r>
      <w:r>
        <w:rPr>
          <w:rFonts w:ascii="Times New Roman" w:hAnsi="仿宋_GB2312" w:eastAsia="仿宋_GB2312" w:cs="Times New Roman"/>
          <w:sz w:val="32"/>
          <w:szCs w:val="32"/>
        </w:rPr>
        <w:t>元/台；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2.</w:t>
      </w:r>
      <w:r>
        <w:rPr>
          <w:rFonts w:hint="eastAsia" w:ascii="Times New Roman" w:hAnsi="仿宋_GB2312" w:eastAsia="仿宋_GB2312" w:cs="Times New Roman"/>
          <w:sz w:val="32"/>
          <w:szCs w:val="32"/>
        </w:rPr>
        <w:t>购车价格20</w:t>
      </w:r>
      <w:r>
        <w:rPr>
          <w:rFonts w:ascii="Times New Roman" w:hAnsi="仿宋_GB2312" w:eastAsia="仿宋_GB2312" w:cs="Times New Roman"/>
          <w:sz w:val="32"/>
          <w:szCs w:val="32"/>
        </w:rPr>
        <w:t>—30万元（含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</w:t>
      </w:r>
      <w:r>
        <w:rPr>
          <w:rFonts w:ascii="Times New Roman" w:hAnsi="仿宋_GB2312" w:eastAsia="仿宋_GB2312" w:cs="Times New Roman"/>
          <w:sz w:val="32"/>
          <w:szCs w:val="32"/>
        </w:rPr>
        <w:t>万元），补贴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Times New Roman"/>
          <w:sz w:val="32"/>
          <w:szCs w:val="32"/>
        </w:rPr>
        <w:t>000</w:t>
      </w:r>
      <w:r>
        <w:rPr>
          <w:rFonts w:ascii="Times New Roman" w:hAnsi="仿宋_GB2312" w:eastAsia="仿宋_GB2312" w:cs="Times New Roman"/>
          <w:sz w:val="32"/>
          <w:szCs w:val="32"/>
        </w:rPr>
        <w:t>元/台；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3.</w:t>
      </w:r>
      <w:r>
        <w:rPr>
          <w:rFonts w:hint="eastAsia" w:ascii="Times New Roman" w:hAnsi="仿宋_GB2312" w:eastAsia="仿宋_GB2312" w:cs="Times New Roman"/>
          <w:sz w:val="32"/>
          <w:szCs w:val="32"/>
        </w:rPr>
        <w:t>购车价格</w:t>
      </w:r>
      <w:r>
        <w:rPr>
          <w:rFonts w:ascii="Times New Roman" w:hAnsi="仿宋_GB2312" w:eastAsia="仿宋_GB2312" w:cs="Times New Roman"/>
          <w:sz w:val="32"/>
          <w:szCs w:val="32"/>
        </w:rPr>
        <w:t>30万元以上（含30万元），补贴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sz w:val="32"/>
          <w:szCs w:val="32"/>
        </w:rPr>
        <w:t>000</w:t>
      </w:r>
      <w:r>
        <w:rPr>
          <w:rFonts w:ascii="Times New Roman" w:hAnsi="仿宋_GB2312" w:eastAsia="仿宋_GB2312" w:cs="Times New Roman"/>
          <w:sz w:val="32"/>
          <w:szCs w:val="32"/>
        </w:rPr>
        <w:t>元/台。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购买新车，如涉及旧车置换，可叠加享受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1000元/台的购置补贴，所购置车辆价格须在10万元以上，且须为同一人。</w:t>
      </w:r>
    </w:p>
    <w:p>
      <w:pPr>
        <w:snapToGrid w:val="0"/>
        <w:spacing w:line="580" w:lineRule="exact"/>
        <w:ind w:left="64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二、活动范围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汽车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经销</w:t>
      </w:r>
      <w:r>
        <w:rPr>
          <w:rFonts w:ascii="Times New Roman" w:hAnsi="仿宋_GB2312" w:eastAsia="仿宋_GB2312" w:cs="Times New Roman"/>
          <w:sz w:val="32"/>
          <w:szCs w:val="32"/>
        </w:rPr>
        <w:t>企业指在滨江区注册并纳入社零统计、具有独立法人资格的，从事汽车零售业务的企业。</w:t>
      </w:r>
    </w:p>
    <w:p>
      <w:pPr>
        <w:pStyle w:val="4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二手车经销企业</w:t>
      </w:r>
      <w:r>
        <w:rPr>
          <w:rFonts w:ascii="Times New Roman" w:hAnsi="仿宋_GB2312" w:eastAsia="仿宋_GB2312" w:cs="Times New Roman"/>
          <w:sz w:val="32"/>
          <w:szCs w:val="32"/>
        </w:rPr>
        <w:t>指在滨江区注册并纳入社零统计、具有独立法人资格的，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且已在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全国汽车流通信息管理网上备案，</w:t>
      </w:r>
      <w:r>
        <w:rPr>
          <w:rFonts w:ascii="Times New Roman" w:hAnsi="仿宋_GB2312" w:eastAsia="仿宋_GB2312" w:cs="Times New Roman"/>
          <w:sz w:val="32"/>
          <w:szCs w:val="32"/>
        </w:rPr>
        <w:t>从事汽车零售业务的企业。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三、活动时间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202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仿宋_GB2312" w:eastAsia="仿宋_GB2312" w:cs="Times New Roman"/>
          <w:sz w:val="32"/>
          <w:szCs w:val="32"/>
        </w:rPr>
        <w:t>日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6月30日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，资金额度用完即止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jc w:val="left"/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操作流程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1.</w:t>
      </w:r>
      <w:r>
        <w:rPr>
          <w:rFonts w:ascii="Times New Roman" w:hAnsi="仿宋_GB2312" w:eastAsia="仿宋_GB2312" w:cs="Times New Roman"/>
          <w:sz w:val="32"/>
          <w:szCs w:val="32"/>
        </w:rPr>
        <w:t>补贴申报</w:t>
      </w:r>
      <w:r>
        <w:rPr>
          <w:rFonts w:hint="eastAsia" w:ascii="Times New Roman" w:hAnsi="仿宋_GB2312" w:eastAsia="仿宋_GB2312" w:cs="Times New Roman"/>
          <w:sz w:val="32"/>
          <w:szCs w:val="32"/>
        </w:rPr>
        <w:t>及审核流程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消费者购车后，将以下信息提交给汽车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（二手车）</w:t>
      </w:r>
      <w:r>
        <w:rPr>
          <w:rFonts w:ascii="Times New Roman" w:hAnsi="仿宋_GB2312" w:eastAsia="仿宋_GB2312" w:cs="Times New Roman"/>
          <w:sz w:val="32"/>
          <w:szCs w:val="32"/>
        </w:rPr>
        <w:t>经销企业：消费者姓名、身份证号、手机号、车架号、开票日期、发票号、购车金额、银行卡号等，汽车经销企业将消费者</w:t>
      </w:r>
      <w:r>
        <w:rPr>
          <w:rFonts w:hint="eastAsia" w:ascii="Times New Roman" w:hAnsi="仿宋_GB2312" w:eastAsia="仿宋_GB2312" w:cs="Times New Roman"/>
          <w:sz w:val="32"/>
          <w:szCs w:val="32"/>
        </w:rPr>
        <w:t>相关</w:t>
      </w:r>
      <w:r>
        <w:rPr>
          <w:rFonts w:ascii="Times New Roman" w:hAnsi="仿宋_GB2312" w:eastAsia="仿宋_GB2312" w:cs="Times New Roman"/>
          <w:sz w:val="32"/>
          <w:szCs w:val="32"/>
        </w:rPr>
        <w:t>信息提交至</w:t>
      </w:r>
      <w:r>
        <w:rPr>
          <w:rFonts w:hint="eastAsia" w:ascii="Times New Roman" w:hAnsi="仿宋_GB2312" w:eastAsia="仿宋_GB2312" w:cs="Times New Roman"/>
          <w:sz w:val="32"/>
          <w:szCs w:val="32"/>
        </w:rPr>
        <w:t>补贴</w:t>
      </w:r>
      <w:r>
        <w:rPr>
          <w:rFonts w:ascii="Times New Roman" w:hAnsi="仿宋_GB2312" w:eastAsia="仿宋_GB2312" w:cs="Times New Roman"/>
          <w:sz w:val="32"/>
          <w:szCs w:val="32"/>
        </w:rPr>
        <w:t>平台进行申报；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滨江</w:t>
      </w:r>
      <w:r>
        <w:rPr>
          <w:rFonts w:ascii="Times New Roman" w:hAnsi="仿宋_GB2312" w:eastAsia="仿宋_GB2312" w:cs="Times New Roman"/>
          <w:sz w:val="32"/>
          <w:szCs w:val="32"/>
        </w:rPr>
        <w:t>区商务局按照申报时间先后顺序确定补贴名额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；</w:t>
      </w:r>
    </w:p>
    <w:p>
      <w:pPr>
        <w:pStyle w:val="9"/>
        <w:spacing w:before="0" w:beforeAutospacing="0" w:after="0" w:afterAutospacing="0" w:line="580" w:lineRule="exac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消费者须在规定时限内（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2024年8月31日前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）办理上牌手续并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向汽车经销企业提供机动车行驶证信息，进行补录；</w:t>
      </w:r>
    </w:p>
    <w:p>
      <w:pPr>
        <w:pStyle w:val="9"/>
        <w:spacing w:before="0" w:beforeAutospacing="0" w:after="0" w:afterAutospacing="0" w:line="580" w:lineRule="exac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滨江区商务局审核相关材料。</w:t>
      </w:r>
    </w:p>
    <w:p>
      <w:pPr>
        <w:pStyle w:val="9"/>
        <w:spacing w:before="0" w:beforeAutospacing="0" w:after="0" w:afterAutospacing="0" w:line="580" w:lineRule="exac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2.补贴兑现流程</w:t>
      </w:r>
    </w:p>
    <w:p>
      <w:pPr>
        <w:pStyle w:val="9"/>
        <w:spacing w:before="0" w:beforeAutospacing="0" w:after="0" w:afterAutospacing="0" w:line="580" w:lineRule="exac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由滨江区商务局委托第三方会计师事务所对申领信息进行审核，审核通过后，由“亲清在线”平台将相应补贴资金打入符合条件的消费者银行账户。</w:t>
      </w:r>
    </w:p>
    <w:p>
      <w:pPr>
        <w:snapToGrid w:val="0"/>
        <w:spacing w:line="580" w:lineRule="exact"/>
        <w:ind w:left="64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sz w:val="32"/>
          <w:szCs w:val="32"/>
          <w:shd w:val="clear" w:color="auto" w:fill="FFFFFF"/>
        </w:rPr>
        <w:t>五、申报材料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Times New Roman"/>
          <w:sz w:val="32"/>
          <w:szCs w:val="32"/>
        </w:rPr>
        <w:t>.购车合同；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仿宋_GB2312" w:eastAsia="仿宋_GB2312" w:cs="Times New Roman"/>
          <w:sz w:val="32"/>
          <w:szCs w:val="32"/>
        </w:rPr>
        <w:t>.车辆的机动车销售统一发票；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.购车人身份证复印件；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.</w:t>
      </w:r>
      <w:r>
        <w:rPr>
          <w:rFonts w:hint="eastAsia" w:ascii="Times New Roman" w:hAnsi="仿宋_GB2312" w:eastAsia="仿宋_GB2312" w:cs="Times New Roman"/>
          <w:sz w:val="32"/>
          <w:szCs w:val="32"/>
        </w:rPr>
        <w:t>汽车经销企业</w:t>
      </w:r>
      <w:r>
        <w:rPr>
          <w:rFonts w:ascii="Times New Roman" w:hAnsi="仿宋_GB2312" w:eastAsia="仿宋_GB2312" w:cs="Times New Roman"/>
          <w:sz w:val="32"/>
          <w:szCs w:val="32"/>
        </w:rPr>
        <w:t>承诺书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sz w:val="32"/>
          <w:szCs w:val="32"/>
        </w:rPr>
        <w:t>.机动车行驶证。</w:t>
      </w:r>
    </w:p>
    <w:p>
      <w:pPr>
        <w:snapToGrid w:val="0"/>
        <w:spacing w:line="580" w:lineRule="exact"/>
        <w:ind w:left="64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六、附则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1.汽车零售企业在活动期间内，应严格遵循补贴标准，不得将补贴抵消原有的优惠，可叠加原有优惠，以最大的优惠给予消费者。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2.</w:t>
      </w:r>
      <w:r>
        <w:rPr>
          <w:rFonts w:ascii="Times New Roman" w:hAnsi="仿宋_GB2312" w:eastAsia="仿宋_GB2312" w:cs="Times New Roman"/>
          <w:sz w:val="32"/>
          <w:szCs w:val="32"/>
        </w:rPr>
        <w:t>申请人、购买人、车辆所有人、机动车销售统一发票、车辆行驶证及银行账户户名均须属于同一人。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.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线上订单或</w:t>
      </w:r>
      <w:r>
        <w:rPr>
          <w:rFonts w:hint="eastAsia" w:ascii="Times New Roman" w:hAnsi="仿宋_GB2312" w:eastAsia="仿宋_GB2312" w:cs="Times New Roman"/>
          <w:sz w:val="32"/>
          <w:szCs w:val="32"/>
        </w:rPr>
        <w:t>购车合同的签订时间及</w:t>
      </w:r>
      <w:r>
        <w:rPr>
          <w:rFonts w:ascii="Times New Roman" w:hAnsi="仿宋_GB2312" w:eastAsia="仿宋_GB2312" w:cs="Times New Roman"/>
          <w:sz w:val="32"/>
          <w:szCs w:val="32"/>
        </w:rPr>
        <w:t>机动车销售统一发票开具时间</w:t>
      </w:r>
      <w:r>
        <w:rPr>
          <w:rFonts w:hint="eastAsia" w:ascii="Times New Roman" w:hAnsi="仿宋_GB2312" w:eastAsia="仿宋_GB2312" w:cs="Times New Roman"/>
          <w:sz w:val="32"/>
          <w:szCs w:val="32"/>
        </w:rPr>
        <w:t>均</w:t>
      </w:r>
      <w:r>
        <w:rPr>
          <w:rFonts w:ascii="Times New Roman" w:hAnsi="仿宋_GB2312" w:eastAsia="仿宋_GB2312" w:cs="Times New Roman"/>
          <w:sz w:val="32"/>
          <w:szCs w:val="32"/>
        </w:rPr>
        <w:t>需在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202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Times New Roman"/>
          <w:sz w:val="32"/>
          <w:szCs w:val="32"/>
        </w:rPr>
        <w:t>日（含）</w:t>
      </w:r>
      <w:r>
        <w:rPr>
          <w:rFonts w:ascii="Times New Roman" w:hAnsi="仿宋_GB2312" w:eastAsia="仿宋_GB2312" w:cs="Times New Roman"/>
          <w:sz w:val="32"/>
          <w:szCs w:val="32"/>
        </w:rPr>
        <w:t>以后；此时间之前</w:t>
      </w:r>
      <w:r>
        <w:rPr>
          <w:rFonts w:hint="eastAsia" w:ascii="Times New Roman" w:hAnsi="仿宋_GB2312" w:eastAsia="仿宋_GB2312" w:cs="Times New Roman"/>
          <w:sz w:val="32"/>
          <w:szCs w:val="32"/>
        </w:rPr>
        <w:t>已签订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订单、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合同或</w:t>
      </w:r>
      <w:r>
        <w:rPr>
          <w:rFonts w:ascii="Times New Roman" w:hAnsi="仿宋_GB2312" w:eastAsia="仿宋_GB2312" w:cs="Times New Roman"/>
          <w:sz w:val="32"/>
          <w:szCs w:val="32"/>
        </w:rPr>
        <w:t>已开票的一律不得</w:t>
      </w:r>
      <w:r>
        <w:rPr>
          <w:rFonts w:hint="eastAsia" w:ascii="Times New Roman" w:hAnsi="仿宋_GB2312" w:eastAsia="仿宋_GB2312" w:cs="Times New Roman"/>
          <w:sz w:val="32"/>
          <w:szCs w:val="32"/>
        </w:rPr>
        <w:t>重签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订单、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合同或</w:t>
      </w:r>
      <w:r>
        <w:rPr>
          <w:rFonts w:ascii="Times New Roman" w:hAnsi="仿宋_GB2312" w:eastAsia="仿宋_GB2312" w:cs="Times New Roman"/>
          <w:sz w:val="32"/>
          <w:szCs w:val="32"/>
        </w:rPr>
        <w:t>重开发票享受补贴。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.如申报单位及个人提供虚假信息及材料，将取消活动资格，并对外公布纳入非诚信经营企业，追究相关法律责任。活动结束时，企业应主动向外界告知，避免不必要的消费纠纷。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5.申请人办理补贴申请业务不需缴纳任何费用。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6</w:t>
      </w:r>
      <w:r>
        <w:rPr>
          <w:rFonts w:ascii="Times New Roman" w:hAnsi="仿宋_GB2312" w:eastAsia="仿宋_GB2312" w:cs="Times New Roman"/>
          <w:sz w:val="32"/>
          <w:szCs w:val="32"/>
        </w:rPr>
        <w:t>.滨江区商务局将对补贴金额实时向参加活动的汽车销售企业公布，补贴金额接近临界时，汽车销售企业应主动向消费者告知，避免引起不必要的消费纠纷。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7.本次补贴活动</w:t>
      </w:r>
      <w:r>
        <w:rPr>
          <w:rFonts w:ascii="Times New Roman" w:hAnsi="仿宋_GB2312" w:eastAsia="仿宋_GB2312" w:cs="Times New Roman"/>
          <w:sz w:val="32"/>
          <w:szCs w:val="32"/>
        </w:rPr>
        <w:t>，每位申请人仅能享有1次且1辆汽车补贴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hint="default" w:ascii="Times New Roman" w:hAnsi="仿宋_GB2312" w:eastAsia="仿宋_GB2312" w:cs="Times New Roman"/>
          <w:sz w:val="32"/>
          <w:szCs w:val="32"/>
        </w:rPr>
        <w:t>且</w:t>
      </w:r>
      <w:r>
        <w:rPr>
          <w:rFonts w:hint="eastAsia" w:ascii="Times New Roman" w:hAnsi="仿宋_GB2312" w:eastAsia="仿宋_GB2312" w:cs="Times New Roman"/>
          <w:sz w:val="32"/>
          <w:szCs w:val="32"/>
        </w:rPr>
        <w:t>国家、省、市、区汽车类消费补贴政策互相不叠加</w:t>
      </w:r>
      <w:r>
        <w:rPr>
          <w:rFonts w:hint="default" w:ascii="Times New Roman" w:hAnsi="仿宋_GB2312" w:eastAsia="仿宋_GB2312" w:cs="Times New Roman"/>
          <w:sz w:val="32"/>
          <w:szCs w:val="32"/>
        </w:rPr>
        <w:t>，</w:t>
      </w:r>
      <w:r>
        <w:rPr>
          <w:rFonts w:ascii="Times New Roman" w:hAnsi="仿宋_GB2312" w:eastAsia="仿宋_GB2312" w:cs="Times New Roman"/>
          <w:sz w:val="32"/>
          <w:szCs w:val="32"/>
        </w:rPr>
        <w:t>已申报或已享受其它汽车消费补贴的车辆，不能重复申报。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8</w:t>
      </w:r>
      <w:r>
        <w:rPr>
          <w:rFonts w:ascii="Times New Roman" w:hAnsi="仿宋_GB2312" w:eastAsia="仿宋_GB2312" w:cs="Times New Roman"/>
          <w:sz w:val="32"/>
          <w:szCs w:val="32"/>
        </w:rPr>
        <w:t>.本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活动</w:t>
      </w:r>
      <w:r>
        <w:rPr>
          <w:rFonts w:ascii="Times New Roman" w:hAnsi="仿宋_GB2312" w:eastAsia="仿宋_GB2312" w:cs="Times New Roman"/>
          <w:sz w:val="32"/>
          <w:szCs w:val="32"/>
        </w:rPr>
        <w:t>由滨江区商务局负责解释。</w:t>
      </w:r>
    </w:p>
    <w:p>
      <w:pPr>
        <w:snapToGrid w:val="0"/>
        <w:spacing w:line="58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滨江区商务局</w:t>
      </w:r>
    </w:p>
    <w:p>
      <w:pPr>
        <w:snapToGrid w:val="0"/>
        <w:spacing w:line="580" w:lineRule="exact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                202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 4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 xml:space="preserve">29 </w:t>
      </w:r>
      <w:r>
        <w:rPr>
          <w:rFonts w:hint="eastAsia" w:ascii="Times New Roman" w:hAnsi="仿宋_GB2312" w:eastAsia="仿宋_GB2312" w:cs="Times New Roman"/>
          <w:sz w:val="32"/>
          <w:szCs w:val="32"/>
        </w:rPr>
        <w:t>日</w:t>
      </w:r>
    </w:p>
    <w:p>
      <w:pPr>
        <w:snapToGrid w:val="0"/>
        <w:spacing w:line="58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CF088"/>
    <w:multiLevelType w:val="singleLevel"/>
    <w:tmpl w:val="AA6CF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NiZTIzZjQyNTBjMTg5Zjc2NzJhZGQ0N2E4OGZlMDAifQ=="/>
  </w:docVars>
  <w:rsids>
    <w:rsidRoot w:val="77A65D83"/>
    <w:rsid w:val="00016955"/>
    <w:rsid w:val="00107EE2"/>
    <w:rsid w:val="00171715"/>
    <w:rsid w:val="00243A59"/>
    <w:rsid w:val="003244F8"/>
    <w:rsid w:val="003757B0"/>
    <w:rsid w:val="003B22A8"/>
    <w:rsid w:val="003E5A2B"/>
    <w:rsid w:val="00442D0B"/>
    <w:rsid w:val="004564A9"/>
    <w:rsid w:val="00473E03"/>
    <w:rsid w:val="004A6B3D"/>
    <w:rsid w:val="0055091D"/>
    <w:rsid w:val="00567592"/>
    <w:rsid w:val="00567F28"/>
    <w:rsid w:val="005F519A"/>
    <w:rsid w:val="005F7754"/>
    <w:rsid w:val="00685E4D"/>
    <w:rsid w:val="00717023"/>
    <w:rsid w:val="00771A48"/>
    <w:rsid w:val="007C16B0"/>
    <w:rsid w:val="007C45E6"/>
    <w:rsid w:val="007C4F35"/>
    <w:rsid w:val="008212CA"/>
    <w:rsid w:val="008B5944"/>
    <w:rsid w:val="00960E3A"/>
    <w:rsid w:val="009614A8"/>
    <w:rsid w:val="009A2175"/>
    <w:rsid w:val="009A7A78"/>
    <w:rsid w:val="009F21FF"/>
    <w:rsid w:val="00A167B9"/>
    <w:rsid w:val="00A31AF9"/>
    <w:rsid w:val="00A44B75"/>
    <w:rsid w:val="00A74597"/>
    <w:rsid w:val="00AC5553"/>
    <w:rsid w:val="00B03BEA"/>
    <w:rsid w:val="00B25D1D"/>
    <w:rsid w:val="00C348D8"/>
    <w:rsid w:val="00C673EF"/>
    <w:rsid w:val="00C87492"/>
    <w:rsid w:val="00CA3B32"/>
    <w:rsid w:val="00CA4356"/>
    <w:rsid w:val="00CC118B"/>
    <w:rsid w:val="00CF6DF7"/>
    <w:rsid w:val="00D23669"/>
    <w:rsid w:val="00D30EE9"/>
    <w:rsid w:val="00D45323"/>
    <w:rsid w:val="00D7203C"/>
    <w:rsid w:val="00DA17EC"/>
    <w:rsid w:val="00DC2D57"/>
    <w:rsid w:val="00DE08D4"/>
    <w:rsid w:val="00DF4D4F"/>
    <w:rsid w:val="00E67954"/>
    <w:rsid w:val="00E8505B"/>
    <w:rsid w:val="00F0622C"/>
    <w:rsid w:val="00F30A2E"/>
    <w:rsid w:val="00F3195F"/>
    <w:rsid w:val="00F40E6F"/>
    <w:rsid w:val="00FB5135"/>
    <w:rsid w:val="05B91DFD"/>
    <w:rsid w:val="069C17B6"/>
    <w:rsid w:val="06C4311E"/>
    <w:rsid w:val="12A87A22"/>
    <w:rsid w:val="13993134"/>
    <w:rsid w:val="15FE2ECC"/>
    <w:rsid w:val="174E40BA"/>
    <w:rsid w:val="1781069F"/>
    <w:rsid w:val="1C72213B"/>
    <w:rsid w:val="1D290402"/>
    <w:rsid w:val="21F162B2"/>
    <w:rsid w:val="22005686"/>
    <w:rsid w:val="241F6F06"/>
    <w:rsid w:val="255D6CCF"/>
    <w:rsid w:val="29D718DE"/>
    <w:rsid w:val="2D637F86"/>
    <w:rsid w:val="2F77580A"/>
    <w:rsid w:val="375FD665"/>
    <w:rsid w:val="37F00DEB"/>
    <w:rsid w:val="3D5D7356"/>
    <w:rsid w:val="45C333CB"/>
    <w:rsid w:val="4A8B1613"/>
    <w:rsid w:val="4B974194"/>
    <w:rsid w:val="4BA66C28"/>
    <w:rsid w:val="51C57644"/>
    <w:rsid w:val="523242BB"/>
    <w:rsid w:val="545203E3"/>
    <w:rsid w:val="5492391D"/>
    <w:rsid w:val="57503E4D"/>
    <w:rsid w:val="58751553"/>
    <w:rsid w:val="5E5341F0"/>
    <w:rsid w:val="62446108"/>
    <w:rsid w:val="62C04A62"/>
    <w:rsid w:val="6301023B"/>
    <w:rsid w:val="632B79BB"/>
    <w:rsid w:val="658C5B0B"/>
    <w:rsid w:val="759231F0"/>
    <w:rsid w:val="77A65D83"/>
    <w:rsid w:val="77A835CE"/>
    <w:rsid w:val="798618C9"/>
    <w:rsid w:val="79E12970"/>
    <w:rsid w:val="7A7C32BD"/>
    <w:rsid w:val="7E164444"/>
    <w:rsid w:val="7E343A01"/>
    <w:rsid w:val="7E422258"/>
    <w:rsid w:val="7EB81E63"/>
    <w:rsid w:val="7F5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480" w:lineRule="auto"/>
      <w:ind w:firstLine="420"/>
    </w:pPr>
    <w:rPr>
      <w:rFonts w:eastAsia="宋体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link w:val="19"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4">
    <w:name w:val="Default"/>
    <w:basedOn w:val="1"/>
    <w:hidden/>
    <w:qFormat/>
    <w:uiPriority w:val="0"/>
    <w:pPr>
      <w:autoSpaceDE w:val="0"/>
      <w:autoSpaceDN w:val="0"/>
      <w:adjustRightInd w:val="0"/>
      <w:spacing w:line="360" w:lineRule="atLeast"/>
    </w:pPr>
    <w:rPr>
      <w:rFonts w:hint="eastAsia" w:ascii="黑体" w:hAnsi="宋体" w:eastAsia="黑体" w:cs="Times New Roman"/>
      <w:color w:val="000000"/>
      <w:kern w:val="0"/>
      <w:sz w:val="24"/>
    </w:rPr>
  </w:style>
  <w:style w:type="character" w:customStyle="1" w:styleId="15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7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9">
    <w:name w:val="正文首行缩进 2 Char"/>
    <w:basedOn w:val="12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254</Words>
  <Characters>1449</Characters>
  <Lines>12</Lines>
  <Paragraphs>3</Paragraphs>
  <TotalTime>431</TotalTime>
  <ScaleCrop>false</ScaleCrop>
  <LinksUpToDate>false</LinksUpToDate>
  <CharactersWithSpaces>1700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2023-05-12T14:26:00Z</dcterms:created>
  <dc:creator>ymj816</dc:creator>
  <cp:lastModifiedBy>Administrator</cp:lastModifiedBy>
  <cp:lastPrinted>2024-04-29T10:15:00Z</cp:lastPrinted>
  <dcterms:modified xsi:type="dcterms:W3CDTF">2024-04-30T07:18:39Z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A762F9EF12B34DD5804EC7576F8AC6AB</vt:lpwstr>
  </property>
</Properties>
</file>