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7" w:lineRule="auto"/>
      </w:pPr>
    </w:p>
    <w:p>
      <w:pPr>
        <w:pStyle w:val="3"/>
        <w:keepNext w:val="0"/>
        <w:keepLines w:val="0"/>
        <w:widowControl/>
        <w:suppressLineNumbers w:val="0"/>
        <w:ind w:left="0"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青田县被征地农民基本生活保障参保指标核定办法 </w:t>
      </w:r>
    </w:p>
    <w:p>
      <w:pPr>
        <w:pStyle w:val="2"/>
        <w:spacing w:line="284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spacing w:line="285" w:lineRule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为维护被征地农民合法权益，保障被征地农民基本生活，根据《浙江省国土资源厅、浙江省人力资源和社会保障厅、浙江省 财政厅、浙江省农业厅关于被征地农民参加社会保障实行“人地对应”的指导意见》(浙土资规〔2018〕5号)文件，结合青田实际，制定本方案。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7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核定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经省</w:t>
      </w:r>
      <w:bookmarkStart w:id="0" w:name="OLE_LINK3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级及以上人民政府批准征收的农村集体所有的耕地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他农用地。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7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、参保指标核定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从本方案实施起，新征收农村集体所有农用地被征地农民参保指标，按以下规定核定：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(一)被征收耕地的参保指标核定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征地前被征收单位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平均每人占有耕地数量，按</w:t>
      </w:r>
      <w:bookmarkStart w:id="2" w:name="OLE_LINK5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征收</w:t>
      </w:r>
      <w:bookmarkStart w:id="3" w:name="OLE_LINK7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（征收土地预公</w:t>
      </w:r>
      <w:bookmarkStart w:id="4" w:name="OLE_LINK6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告</w:t>
      </w:r>
      <w:bookmarkEnd w:id="4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时间）</w:t>
      </w:r>
      <w:bookmarkEnd w:id="2"/>
      <w:bookmarkEnd w:id="3"/>
      <w:bookmarkStart w:id="5" w:name="OLE_LINK9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上一年度被征收单位（村）耕地总量除以上一年度该单位（村）户籍居民人口总数。</w:t>
      </w:r>
    </w:p>
    <w:bookmarkEnd w:id="1"/>
    <w:bookmarkEnd w:id="5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(二)被征收</w:t>
      </w:r>
      <w:bookmarkStart w:id="6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其他农用地</w:t>
      </w:r>
      <w:bookmarkEnd w:id="6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（农用地里除耕地以为的其他农用地）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的参保指标核定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征地前被征收单位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平均每人占有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其他农用地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数量，按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征收（征收土地预公告时间）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上一年度被征收单位（村）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其他农用地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总量除以上一年度该单位（村）户籍居民人口总数。</w:t>
      </w:r>
      <w:bookmarkStart w:id="7" w:name="OLE_LINK8"/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对按人均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农用地面积测算可参保人数在1人以上的，给予核定1人；对按人均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农用地面积测算参保人数不足1人的，不予核定参保人数。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40" w:firstLineChars="200"/>
        <w:textAlignment w:val="baseline"/>
        <w:rPr>
          <w:rFonts w:hint="default" w:ascii="ABCDEE+仿宋_GB2312" w:hAnsi="ABCDEE+仿宋_GB2312" w:eastAsia="ABCDEE+仿宋_GB2312" w:cs="ABCDEE+仿宋_GB2312"/>
          <w:color w:val="auto"/>
          <w:sz w:val="32"/>
          <w:szCs w:val="32"/>
        </w:rPr>
      </w:pPr>
      <w:r>
        <w:rPr>
          <w:rFonts w:hint="eastAsia" w:ascii="ABCDEE+仿宋_GB2312" w:hAnsi="ABCDEE+仿宋_GB2312" w:eastAsia="ABCDEE+仿宋_GB2312" w:cs="ABCDEE+仿宋_GB2312"/>
          <w:color w:val="auto"/>
          <w:sz w:val="32"/>
          <w:szCs w:val="32"/>
          <w:lang w:eastAsia="zh-CN"/>
        </w:rPr>
        <w:t>（三）</w:t>
      </w:r>
      <w:r>
        <w:rPr>
          <w:rFonts w:ascii="ABCDEE+仿宋_GB2312" w:hAnsi="ABCDEE+仿宋_GB2312" w:eastAsia="ABCDEE+仿宋_GB2312" w:cs="ABCDEE+仿宋_GB2312"/>
          <w:color w:val="auto"/>
          <w:sz w:val="32"/>
          <w:szCs w:val="32"/>
        </w:rPr>
        <w:t>被征地农民基本生活保障人数核定结果采用“四舍五入”</w:t>
      </w:r>
      <w:r>
        <w:rPr>
          <w:rFonts w:hint="default" w:ascii="ABCDEE+仿宋_GB2312" w:hAnsi="ABCDEE+仿宋_GB2312" w:eastAsia="ABCDEE+仿宋_GB2312" w:cs="ABCDEE+仿宋_GB2312"/>
          <w:color w:val="auto"/>
          <w:sz w:val="32"/>
          <w:szCs w:val="32"/>
        </w:rPr>
        <w:t>法进行取整。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上一年度耕地</w:t>
      </w:r>
      <w:bookmarkStart w:id="8" w:name="OLE_LINK4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（其他农用地）</w:t>
      </w:r>
      <w:bookmarkEnd w:id="8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总量原则上以上一年度土地变更调查的耕地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（其他农用地）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数为准,报批时上一年度土地变更调查成果仍未通过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资源部确认的，以上上年度土地变更调查耕地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（其他农用地）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 xml:space="preserve">数为准。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被征收单位（村）耕地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（其他农用地）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总量减去已农转用征收批准面积（1999年起），作为被征地行政村耕地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（其他农用地）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总量，征收中心根据自然资源局提供的最终耕地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（其他农用地）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总量核算人均耕地。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户籍居民人口总数以当地派出所和乡镇（街道）共同出具的户籍居民人口统计数据为基数，扣减历年已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批准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 xml:space="preserve">参保指标人数。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FF000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（六）核准地类以勘测定界报告出具的数据为准。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7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台账管理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被征地村和乡镇(街道)分别建立村、乡镇(街道)被征地农民基本生活保障参保指标管理台账，落实具体管理人员，与人社部门核对参保情况。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（二）征收部门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、人社部门建立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青田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县被征地农民基本生活保障参保指标管理台账，进行动态监管。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7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（一）</w:t>
      </w:r>
      <w:bookmarkStart w:id="9" w:name="OLE_LINK11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有具体项目业主的地块，</w:t>
      </w:r>
      <w:bookmarkStart w:id="10" w:name="OLE_LINK10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被征地农民社会保障资金由项目业主承担</w:t>
      </w:r>
      <w:bookmarkEnd w:id="10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，</w:t>
      </w:r>
      <w:bookmarkEnd w:id="9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批准后如有增加的被征地农民社会保障资金也由项目业主承担。没有具体项目业主的地块，被征地农民社会保障资金由财政承担。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（二）2024年1月1日后经批准的地块，按本文件核算方式实施。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firstLine="624" w:firstLineChars="200"/>
        <w:textAlignment w:val="baseline"/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本方案自202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日起施行。之前有关被征地农民保障政策与本实施方案不一致的，以本方案为准。</w:t>
      </w:r>
    </w:p>
    <w:p>
      <w:pPr>
        <w:spacing w:before="2"/>
      </w:pPr>
    </w:p>
    <w:p>
      <w:pPr>
        <w:spacing w:before="2"/>
      </w:pPr>
    </w:p>
    <w:p>
      <w:pPr>
        <w:spacing w:before="2"/>
      </w:pPr>
      <w:bookmarkStart w:id="11" w:name="_GoBack"/>
      <w:bookmarkEnd w:id="11"/>
    </w:p>
    <w:p>
      <w:pPr>
        <w:spacing w:before="2"/>
      </w:pPr>
    </w:p>
    <w:p>
      <w:pPr>
        <w:spacing w:before="2"/>
      </w:pPr>
    </w:p>
    <w:p>
      <w:pPr>
        <w:pStyle w:val="2"/>
      </w:pPr>
    </w:p>
    <w:sectPr>
      <w:footerReference r:id="rId3" w:type="default"/>
      <w:pgSz w:w="11900" w:h="16840"/>
      <w:pgMar w:top="1431" w:right="1524" w:bottom="1777" w:left="1430" w:header="0" w:footer="15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BCDEE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b/>
        <w:bCs/>
        <w:spacing w:val="-6"/>
        <w:sz w:val="28"/>
        <w:szCs w:val="28"/>
      </w:rPr>
      <w:t>—6</w:t>
    </w:r>
    <w:r>
      <w:rPr>
        <w:rFonts w:ascii="宋体" w:hAnsi="宋体" w:eastAsia="宋体" w:cs="宋体"/>
        <w:spacing w:val="18"/>
        <w:sz w:val="28"/>
        <w:szCs w:val="28"/>
      </w:rPr>
      <w:t xml:space="preserve">  </w:t>
    </w:r>
    <w:r>
      <w:rPr>
        <w:rFonts w:ascii="宋体" w:hAnsi="宋体" w:eastAsia="宋体" w:cs="宋体"/>
        <w:b/>
        <w:bCs/>
        <w:spacing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1E6499"/>
    <w:rsid w:val="071202EB"/>
    <w:rsid w:val="0F6E5A79"/>
    <w:rsid w:val="0FEA27E1"/>
    <w:rsid w:val="11BC52E9"/>
    <w:rsid w:val="13115289"/>
    <w:rsid w:val="1BD44EE9"/>
    <w:rsid w:val="1E0366DF"/>
    <w:rsid w:val="1FF870BF"/>
    <w:rsid w:val="22FE5D47"/>
    <w:rsid w:val="24683347"/>
    <w:rsid w:val="29CD0152"/>
    <w:rsid w:val="2E632568"/>
    <w:rsid w:val="2F894E1C"/>
    <w:rsid w:val="2FD50A1E"/>
    <w:rsid w:val="36BE1583"/>
    <w:rsid w:val="383C2AD6"/>
    <w:rsid w:val="3A7B7B91"/>
    <w:rsid w:val="3BFC7DD8"/>
    <w:rsid w:val="41B63569"/>
    <w:rsid w:val="433F07FC"/>
    <w:rsid w:val="436E1848"/>
    <w:rsid w:val="448313C4"/>
    <w:rsid w:val="44A02873"/>
    <w:rsid w:val="45DB7BA1"/>
    <w:rsid w:val="47AA39DE"/>
    <w:rsid w:val="4D2559F0"/>
    <w:rsid w:val="4D5530EB"/>
    <w:rsid w:val="4E012E85"/>
    <w:rsid w:val="56890B6D"/>
    <w:rsid w:val="5A54348B"/>
    <w:rsid w:val="5B210097"/>
    <w:rsid w:val="62955939"/>
    <w:rsid w:val="63BA7623"/>
    <w:rsid w:val="661C4EAD"/>
    <w:rsid w:val="66626B2E"/>
    <w:rsid w:val="69AD1710"/>
    <w:rsid w:val="6D0044AE"/>
    <w:rsid w:val="6E8F7B85"/>
    <w:rsid w:val="6F497DE6"/>
    <w:rsid w:val="700D2A38"/>
    <w:rsid w:val="712A4D1D"/>
    <w:rsid w:val="730E1215"/>
    <w:rsid w:val="74F4108A"/>
    <w:rsid w:val="7C47250F"/>
    <w:rsid w:val="7E267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2024-03-14T09:39:00Z</dcterms:created>
  <dc:creator>Kingsoft-PDF</dc:creator>
  <cp:lastModifiedBy>傅oo</cp:lastModifiedBy>
  <dcterms:modified xsi:type="dcterms:W3CDTF">2024-09-09T01:39:55Z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2024-03-14T09:39:45Z</vt:filetime>
  </property>
  <property fmtid="{D5CDD505-2E9C-101B-9397-08002B2CF9AE}" pid="4" name="UsrData">
    <vt:lpwstr>65f2555d8a3849001f6c235ewl</vt:lpwstr>
  </property>
  <property fmtid="{D5CDD505-2E9C-101B-9397-08002B2CF9AE}" pid="5" name="KSOProductBuildVer">
    <vt:lpwstr>2052-11.8.2.9022</vt:lpwstr>
  </property>
</Properties>
</file>