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0664D">
      <w:pPr>
        <w:keepNext w:val="0"/>
        <w:keepLines w:val="0"/>
        <w:pageBreakBefore w:val="0"/>
        <w:widowControl w:val="0"/>
        <w:kinsoku/>
        <w:wordWrap/>
        <w:overflowPunct/>
        <w:autoSpaceDE/>
        <w:autoSpaceDN/>
        <w:bidi w:val="0"/>
        <w:adjustRightInd/>
        <w:spacing w:line="56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开化县国有土地上房屋征收与补偿办法</w:t>
      </w:r>
    </w:p>
    <w:p w14:paraId="5D5DCF79">
      <w:pPr>
        <w:keepNext w:val="0"/>
        <w:keepLines w:val="0"/>
        <w:pageBreakBefore w:val="0"/>
        <w:widowControl w:val="0"/>
        <w:kinsoku/>
        <w:wordWrap/>
        <w:overflowPunct/>
        <w:autoSpaceDE/>
        <w:autoSpaceDN/>
        <w:bidi w:val="0"/>
        <w:adjustRightInd/>
        <w:spacing w:line="56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（征求意见稿）</w:t>
      </w:r>
    </w:p>
    <w:p w14:paraId="4FD6C3C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Cs/>
          <w:color w:val="auto"/>
          <w:sz w:val="32"/>
          <w:szCs w:val="32"/>
          <w:highlight w:val="none"/>
        </w:rPr>
      </w:pPr>
    </w:p>
    <w:p w14:paraId="26FA175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一</w:t>
      </w:r>
      <w:r>
        <w:rPr>
          <w:rFonts w:hint="default" w:ascii="Times New Roman" w:hAnsi="Times New Roman" w:eastAsia="黑体" w:cs="Times New Roman"/>
          <w:bCs/>
          <w:color w:val="auto"/>
          <w:sz w:val="32"/>
          <w:szCs w:val="32"/>
          <w:highlight w:val="none"/>
          <w:lang w:eastAsia="zh-CN"/>
        </w:rPr>
        <w:t>、</w:t>
      </w:r>
      <w:r>
        <w:rPr>
          <w:rFonts w:hint="default" w:ascii="Times New Roman" w:hAnsi="Times New Roman" w:eastAsia="黑体" w:cs="Times New Roman"/>
          <w:bCs/>
          <w:color w:val="auto"/>
          <w:sz w:val="32"/>
          <w:szCs w:val="32"/>
          <w:highlight w:val="none"/>
        </w:rPr>
        <w:t>总则</w:t>
      </w:r>
    </w:p>
    <w:p w14:paraId="5259FB9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为了规范国有土地上房屋征收与补偿活动，维护公共利益，保障被征收房屋所有权人（以下</w:t>
      </w:r>
      <w:r>
        <w:rPr>
          <w:rFonts w:hint="default" w:ascii="Times New Roman" w:hAnsi="Times New Roman" w:eastAsia="仿宋_GB2312" w:cs="Times New Roman"/>
          <w:color w:val="auto"/>
          <w:sz w:val="32"/>
          <w:szCs w:val="32"/>
          <w:highlight w:val="none"/>
          <w:lang w:val="en-US" w:eastAsia="zh-CN"/>
        </w:rPr>
        <w:t>简</w:t>
      </w:r>
      <w:r>
        <w:rPr>
          <w:rFonts w:hint="default" w:ascii="Times New Roman" w:hAnsi="Times New Roman" w:eastAsia="仿宋_GB2312" w:cs="Times New Roman"/>
          <w:color w:val="auto"/>
          <w:sz w:val="32"/>
          <w:szCs w:val="32"/>
          <w:highlight w:val="none"/>
        </w:rPr>
        <w:t>称被征收人）的合法权益，根据《国有土地上房屋征收与补偿条例》《浙江省国有土地上房屋征收与补偿条例》</w:t>
      </w:r>
      <w:r>
        <w:rPr>
          <w:rFonts w:hint="default" w:ascii="Times New Roman" w:hAnsi="Times New Roman" w:eastAsia="仿宋_GB2312" w:cs="Times New Roman"/>
          <w:color w:val="auto"/>
          <w:sz w:val="32"/>
          <w:szCs w:val="32"/>
          <w:highlight w:val="none"/>
          <w:lang w:val="en-US" w:eastAsia="zh-CN"/>
        </w:rPr>
        <w:t>等规定</w:t>
      </w:r>
      <w:r>
        <w:rPr>
          <w:rFonts w:hint="default" w:ascii="Times New Roman" w:hAnsi="Times New Roman" w:eastAsia="仿宋_GB2312" w:cs="Times New Roman"/>
          <w:color w:val="auto"/>
          <w:sz w:val="32"/>
          <w:szCs w:val="32"/>
          <w:highlight w:val="none"/>
        </w:rPr>
        <w:t>，结合本县实际，制定本办法。</w:t>
      </w:r>
    </w:p>
    <w:p w14:paraId="236098A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在本县行政区域内国有土地上，因公共利益需要实施房屋征收与补偿，适用本办法。</w:t>
      </w:r>
    </w:p>
    <w:p w14:paraId="782C903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县人民政府负责本县行政区域的房屋征收与补偿工作，县住房和城乡建设局为房屋征收部门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县征迁事务中心负责</w:t>
      </w:r>
      <w:r>
        <w:rPr>
          <w:rFonts w:hint="default" w:ascii="Times New Roman" w:hAnsi="Times New Roman" w:eastAsia="仿宋_GB2312" w:cs="Times New Roman"/>
          <w:color w:val="auto"/>
          <w:sz w:val="32"/>
          <w:szCs w:val="32"/>
          <w:highlight w:val="none"/>
          <w:lang w:val="en-US" w:eastAsia="zh-CN"/>
        </w:rPr>
        <w:t>房屋征收部门的具体工作</w:t>
      </w:r>
      <w:r>
        <w:rPr>
          <w:rFonts w:hint="default" w:ascii="Times New Roman" w:hAnsi="Times New Roman" w:eastAsia="仿宋_GB2312" w:cs="Times New Roman"/>
          <w:color w:val="auto"/>
          <w:sz w:val="32"/>
          <w:szCs w:val="32"/>
          <w:highlight w:val="none"/>
        </w:rPr>
        <w:t>；属地乡镇人民政府（办事处）为房屋征收实施单位，承担房屋调查</w:t>
      </w:r>
      <w:r>
        <w:rPr>
          <w:rFonts w:hint="default" w:ascii="Times New Roman" w:hAnsi="Times New Roman" w:eastAsia="仿宋_GB2312" w:cs="Times New Roman"/>
          <w:color w:val="auto"/>
          <w:sz w:val="32"/>
          <w:szCs w:val="32"/>
          <w:highlight w:val="none"/>
          <w:lang w:val="en-US" w:eastAsia="zh-CN"/>
        </w:rPr>
        <w:t>登记</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社会</w:t>
      </w:r>
      <w:r>
        <w:rPr>
          <w:rFonts w:hint="default" w:ascii="Times New Roman" w:hAnsi="Times New Roman" w:eastAsia="仿宋_GB2312" w:cs="Times New Roman"/>
          <w:color w:val="auto"/>
          <w:sz w:val="32"/>
          <w:szCs w:val="32"/>
          <w:highlight w:val="none"/>
        </w:rPr>
        <w:t>风险评估、</w:t>
      </w:r>
      <w:r>
        <w:rPr>
          <w:rFonts w:hint="default" w:ascii="Times New Roman" w:hAnsi="Times New Roman" w:eastAsia="仿宋_GB2312" w:cs="Times New Roman"/>
          <w:color w:val="auto"/>
          <w:sz w:val="32"/>
          <w:szCs w:val="32"/>
          <w:highlight w:val="none"/>
          <w:lang w:eastAsia="zh-CN"/>
        </w:rPr>
        <w:t>评估机构选择、</w:t>
      </w:r>
      <w:r>
        <w:rPr>
          <w:rFonts w:hint="default" w:ascii="Times New Roman" w:hAnsi="Times New Roman" w:eastAsia="仿宋_GB2312" w:cs="Times New Roman"/>
          <w:color w:val="auto"/>
          <w:sz w:val="32"/>
          <w:szCs w:val="32"/>
          <w:highlight w:val="none"/>
        </w:rPr>
        <w:t>协议签订、搬迁腾空、房屋拆除、结算交付等具体工作。</w:t>
      </w:r>
    </w:p>
    <w:p w14:paraId="7B07294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发改局、资源规划局、市场监管局、财政局、审计局、公安局、综合执法局</w:t>
      </w:r>
      <w:r>
        <w:rPr>
          <w:rFonts w:hint="default" w:ascii="Times New Roman" w:hAnsi="Times New Roman" w:eastAsia="仿宋_GB2312" w:cs="Times New Roman"/>
          <w:color w:val="auto"/>
          <w:kern w:val="0"/>
          <w:sz w:val="32"/>
          <w:szCs w:val="32"/>
          <w:highlight w:val="none"/>
        </w:rPr>
        <w:t>、司法局</w:t>
      </w:r>
      <w:r>
        <w:rPr>
          <w:rFonts w:hint="default" w:ascii="Times New Roman" w:hAnsi="Times New Roman" w:eastAsia="仿宋_GB2312" w:cs="Times New Roman"/>
          <w:color w:val="auto"/>
          <w:sz w:val="32"/>
          <w:szCs w:val="32"/>
          <w:highlight w:val="none"/>
        </w:rPr>
        <w:t>等职能部门，应当根据各自职责，相互配合，确保房屋征收与补偿工作顺利进行。</w:t>
      </w:r>
    </w:p>
    <w:p w14:paraId="67AA61BC">
      <w:pPr>
        <w:keepNext w:val="0"/>
        <w:keepLines w:val="0"/>
        <w:pageBreakBefore w:val="0"/>
        <w:widowControl w:val="0"/>
        <w:kinsoku/>
        <w:wordWrap/>
        <w:overflowPunct/>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二</w:t>
      </w:r>
      <w:r>
        <w:rPr>
          <w:rFonts w:hint="default" w:ascii="Times New Roman" w:hAnsi="Times New Roman" w:eastAsia="黑体" w:cs="Times New Roman"/>
          <w:bCs/>
          <w:color w:val="auto"/>
          <w:sz w:val="32"/>
          <w:szCs w:val="32"/>
          <w:highlight w:val="none"/>
          <w:lang w:eastAsia="zh-CN"/>
        </w:rPr>
        <w:t>、</w:t>
      </w:r>
      <w:r>
        <w:rPr>
          <w:rFonts w:hint="default" w:ascii="Times New Roman" w:hAnsi="Times New Roman" w:eastAsia="黑体" w:cs="Times New Roman"/>
          <w:bCs/>
          <w:color w:val="auto"/>
          <w:sz w:val="32"/>
          <w:szCs w:val="32"/>
          <w:highlight w:val="none"/>
        </w:rPr>
        <w:t>征收决定</w:t>
      </w:r>
    </w:p>
    <w:p w14:paraId="314E9E51">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为了促进国民经济和社会发展等公共利益的需要，确需征收房屋的，由建设活动组织实施单位向房屋征收部门提出拟征收房屋范围，说明符合公共利益的具体情形，并提交以下材料：</w:t>
      </w:r>
    </w:p>
    <w:p w14:paraId="1964C7E8">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县发改</w:t>
      </w:r>
      <w:r>
        <w:rPr>
          <w:rFonts w:hint="default"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rPr>
        <w:t>提供符合国民经济和社会发展规划的证明文件；因保障性安居工程建设、旧城区改建需要征收房屋的，还应提供建设活动符合县国民经济和社会发展年度计划的证明文件；</w:t>
      </w:r>
    </w:p>
    <w:p w14:paraId="7AF9DE32">
      <w:pPr>
        <w:keepNext w:val="0"/>
        <w:keepLines w:val="0"/>
        <w:pageBreakBefore w:val="0"/>
        <w:widowControl w:val="0"/>
        <w:kinsoku/>
        <w:wordWrap/>
        <w:overflowPunct/>
        <w:autoSpaceDE/>
        <w:autoSpaceDN/>
        <w:bidi w:val="0"/>
        <w:adjustRightInd/>
        <w:snapToGrid/>
        <w:spacing w:line="560" w:lineRule="exact"/>
        <w:ind w:left="0" w:leftChars="0" w:firstLine="60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9"/>
          <w:sz w:val="32"/>
          <w:szCs w:val="32"/>
          <w:highlight w:val="none"/>
          <w:lang w:val="en-US" w:eastAsia="zh-CN"/>
        </w:rPr>
        <w:t>2.</w:t>
      </w:r>
      <w:r>
        <w:rPr>
          <w:rFonts w:hint="default" w:ascii="Times New Roman" w:hAnsi="Times New Roman" w:eastAsia="仿宋_GB2312" w:cs="Times New Roman"/>
          <w:color w:val="auto"/>
          <w:spacing w:val="-9"/>
          <w:sz w:val="32"/>
          <w:szCs w:val="32"/>
          <w:highlight w:val="none"/>
        </w:rPr>
        <w:t>县</w:t>
      </w:r>
      <w:r>
        <w:rPr>
          <w:rFonts w:hint="default" w:ascii="Times New Roman" w:hAnsi="Times New Roman" w:eastAsia="仿宋_GB2312" w:cs="Times New Roman"/>
          <w:color w:val="auto"/>
          <w:sz w:val="32"/>
          <w:szCs w:val="32"/>
          <w:highlight w:val="none"/>
        </w:rPr>
        <w:t>资源规划</w:t>
      </w:r>
      <w:r>
        <w:rPr>
          <w:rFonts w:hint="default" w:ascii="Times New Roman" w:hAnsi="Times New Roman" w:eastAsia="仿宋_GB2312" w:cs="Times New Roman"/>
          <w:color w:val="auto"/>
          <w:spacing w:val="-9"/>
          <w:sz w:val="32"/>
          <w:szCs w:val="32"/>
          <w:highlight w:val="none"/>
          <w:lang w:val="en-US" w:eastAsia="zh-CN"/>
        </w:rPr>
        <w:t>局</w:t>
      </w:r>
      <w:r>
        <w:rPr>
          <w:rFonts w:hint="default" w:ascii="Times New Roman" w:hAnsi="Times New Roman" w:eastAsia="仿宋_GB2312" w:cs="Times New Roman"/>
          <w:color w:val="auto"/>
          <w:sz w:val="32"/>
          <w:szCs w:val="32"/>
          <w:highlight w:val="none"/>
        </w:rPr>
        <w:t>提供</w:t>
      </w:r>
      <w:r>
        <w:rPr>
          <w:rFonts w:hint="default" w:ascii="Times New Roman" w:hAnsi="Times New Roman" w:eastAsia="仿宋_GB2312" w:cs="Times New Roman"/>
          <w:color w:val="auto"/>
          <w:spacing w:val="-9"/>
          <w:sz w:val="32"/>
          <w:szCs w:val="32"/>
          <w:highlight w:val="none"/>
        </w:rPr>
        <w:t>项目符合国土空间规划</w:t>
      </w:r>
      <w:r>
        <w:rPr>
          <w:rFonts w:hint="default" w:ascii="Times New Roman" w:hAnsi="Times New Roman" w:eastAsia="仿宋_GB2312" w:cs="Times New Roman"/>
          <w:color w:val="auto"/>
          <w:sz w:val="32"/>
          <w:szCs w:val="32"/>
          <w:highlight w:val="none"/>
        </w:rPr>
        <w:t>的证明文件，并附建设项目规划用地红线；</w:t>
      </w:r>
    </w:p>
    <w:p w14:paraId="5A64B560">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pacing w:val="-9"/>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用</w:t>
      </w:r>
      <w:r>
        <w:rPr>
          <w:rFonts w:hint="default" w:ascii="Times New Roman" w:hAnsi="Times New Roman" w:eastAsia="仿宋_GB2312" w:cs="Times New Roman"/>
          <w:color w:val="auto"/>
          <w:spacing w:val="-9"/>
          <w:sz w:val="32"/>
          <w:szCs w:val="32"/>
          <w:highlight w:val="none"/>
        </w:rPr>
        <w:t>于产权调换房屋的证明文件，新建造的产权调换房屋，应当提供产权调换房屋用地批准文件和产权调换房屋建设方案；</w:t>
      </w:r>
    </w:p>
    <w:p w14:paraId="57796B53">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建设活动组织实施单位</w:t>
      </w:r>
      <w:r>
        <w:rPr>
          <w:rFonts w:hint="default" w:ascii="Times New Roman" w:hAnsi="Times New Roman" w:eastAsia="仿宋_GB2312" w:cs="Times New Roman"/>
          <w:color w:val="auto"/>
          <w:sz w:val="32"/>
          <w:szCs w:val="32"/>
          <w:highlight w:val="none"/>
          <w:lang w:val="en-US" w:eastAsia="zh-CN"/>
        </w:rPr>
        <w:t>提供</w:t>
      </w:r>
      <w:r>
        <w:rPr>
          <w:rFonts w:hint="default" w:ascii="Times New Roman" w:hAnsi="Times New Roman" w:eastAsia="仿宋_GB2312" w:cs="Times New Roman"/>
          <w:color w:val="auto"/>
          <w:sz w:val="32"/>
          <w:szCs w:val="32"/>
          <w:highlight w:val="none"/>
        </w:rPr>
        <w:t>房地产价格评估机构对征收范围内的房屋价值</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预评估</w:t>
      </w:r>
      <w:r>
        <w:rPr>
          <w:rFonts w:hint="default" w:ascii="Times New Roman" w:hAnsi="Times New Roman" w:eastAsia="仿宋_GB2312" w:cs="Times New Roman"/>
          <w:color w:val="auto"/>
          <w:sz w:val="32"/>
          <w:szCs w:val="32"/>
          <w:highlight w:val="none"/>
          <w:lang w:val="en-US" w:eastAsia="zh-CN"/>
        </w:rPr>
        <w:t>情况</w:t>
      </w:r>
      <w:r>
        <w:rPr>
          <w:rFonts w:hint="default" w:ascii="Times New Roman" w:hAnsi="Times New Roman" w:eastAsia="仿宋_GB2312" w:cs="Times New Roman"/>
          <w:color w:val="auto"/>
          <w:sz w:val="32"/>
          <w:szCs w:val="32"/>
          <w:highlight w:val="none"/>
          <w:lang w:eastAsia="zh-CN"/>
        </w:rPr>
        <w:t>；</w:t>
      </w:r>
    </w:p>
    <w:p w14:paraId="135CFC1E">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房屋征收部门认为还应当提供的其他证明材料。</w:t>
      </w:r>
    </w:p>
    <w:p w14:paraId="64F5135A">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房屋征收部门经审查认为房屋征收符合</w:t>
      </w:r>
      <w:r>
        <w:rPr>
          <w:rFonts w:hint="eastAsia" w:ascii="Times New Roman" w:hAnsi="Times New Roman" w:eastAsia="仿宋_GB2312" w:cs="Times New Roman"/>
          <w:color w:val="auto"/>
          <w:sz w:val="32"/>
          <w:szCs w:val="32"/>
          <w:highlight w:val="none"/>
          <w:lang w:eastAsia="zh-CN"/>
        </w:rPr>
        <w:t>法律法规</w:t>
      </w:r>
      <w:r>
        <w:rPr>
          <w:rFonts w:hint="default" w:ascii="Times New Roman" w:hAnsi="Times New Roman" w:eastAsia="仿宋_GB2312" w:cs="Times New Roman"/>
          <w:color w:val="auto"/>
          <w:sz w:val="32"/>
          <w:szCs w:val="32"/>
          <w:highlight w:val="none"/>
        </w:rPr>
        <w:t>规定的，报县人民政府。县人民政府认为符合公共利益、确需征收房屋的，应当根据规划用地范围和房屋实际状况确定房屋征收范围，并予以公布。</w:t>
      </w:r>
    </w:p>
    <w:p w14:paraId="5CFC02D0">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因旧城区改建需要征收房屋的，房屋征收范围确定后，房屋征收实施单位应当向被征收人征询改建意愿。百分之九十以上被征收人同意改建的，报房屋征收部门审查，方可进行旧城区改建。</w:t>
      </w:r>
    </w:p>
    <w:p w14:paraId="697AF159">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被征收人同意改建意愿不足百分之九十的，由房屋征收部门报县人民政府。县人民政府认为需要重新组织征询被征收人改建意愿的，须再次组织征询被征收人的改建意愿。</w:t>
      </w:r>
    </w:p>
    <w:p w14:paraId="46FC47E3">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strike w:val="0"/>
          <w:dstrike w:val="0"/>
          <w:color w:val="auto"/>
          <w:sz w:val="32"/>
          <w:szCs w:val="32"/>
          <w:highlight w:val="none"/>
        </w:rPr>
        <w:t>房屋征收范围</w:t>
      </w:r>
      <w:r>
        <w:rPr>
          <w:rFonts w:hint="default" w:ascii="Times New Roman" w:hAnsi="Times New Roman" w:eastAsia="仿宋_GB2312" w:cs="Times New Roman"/>
          <w:strike w:val="0"/>
          <w:dstrike w:val="0"/>
          <w:color w:val="auto"/>
          <w:sz w:val="32"/>
          <w:szCs w:val="32"/>
          <w:highlight w:val="none"/>
          <w:lang w:val="en-US" w:eastAsia="zh-CN"/>
        </w:rPr>
        <w:t>公告发布</w:t>
      </w:r>
      <w:r>
        <w:rPr>
          <w:rFonts w:hint="default" w:ascii="Times New Roman" w:hAnsi="Times New Roman" w:eastAsia="仿宋_GB2312" w:cs="Times New Roman"/>
          <w:strike w:val="0"/>
          <w:dstrike w:val="0"/>
          <w:color w:val="auto"/>
          <w:sz w:val="32"/>
          <w:szCs w:val="32"/>
          <w:highlight w:val="none"/>
        </w:rPr>
        <w:t>后，</w:t>
      </w:r>
      <w:r>
        <w:rPr>
          <w:rFonts w:hint="default" w:ascii="Times New Roman" w:hAnsi="Times New Roman" w:eastAsia="仿宋_GB2312" w:cs="Times New Roman"/>
          <w:color w:val="auto"/>
          <w:sz w:val="32"/>
          <w:szCs w:val="32"/>
          <w:highlight w:val="none"/>
        </w:rPr>
        <w:t>被征收人不得在征收范围内实施新建、扩建、改建以及改变房屋用途等不当增加补偿费用的行为；违反规定的，不予补偿。</w:t>
      </w:r>
    </w:p>
    <w:p w14:paraId="4CBA7EDF">
      <w:pPr>
        <w:pStyle w:val="3"/>
        <w:keepNext w:val="0"/>
        <w:keepLines w:val="0"/>
        <w:pageBreakBefore w:val="0"/>
        <w:widowControl w:val="0"/>
        <w:tabs>
          <w:tab w:val="left" w:pos="2077"/>
        </w:tabs>
        <w:kinsoku/>
        <w:wordWrap/>
        <w:overflowPunct/>
        <w:autoSpaceDE/>
        <w:autoSpaceDN/>
        <w:bidi w:val="0"/>
        <w:adjustRightInd/>
        <w:snapToGrid/>
        <w:spacing w:before="0"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w:t>
      </w:r>
      <w:r>
        <w:rPr>
          <w:rFonts w:hint="default" w:ascii="Times New Roman" w:hAnsi="Times New Roman" w:cs="Times New Roman"/>
          <w:color w:val="auto"/>
          <w:highlight w:val="none"/>
          <w:lang w:eastAsia="zh-CN"/>
        </w:rPr>
        <w:t>四</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房屋征收实施单位应当对征收范围内房屋的权属、区位、用途、结构、建筑面积等情况</w:t>
      </w:r>
      <w:r>
        <w:rPr>
          <w:rFonts w:hint="default" w:ascii="Times New Roman" w:hAnsi="Times New Roman" w:cs="Times New Roman"/>
          <w:color w:val="auto"/>
          <w:highlight w:val="none"/>
          <w:lang w:val="en-US" w:eastAsia="zh-CN"/>
        </w:rPr>
        <w:t>开展</w:t>
      </w:r>
      <w:r>
        <w:rPr>
          <w:rFonts w:hint="default" w:ascii="Times New Roman" w:hAnsi="Times New Roman" w:eastAsia="仿宋_GB2312" w:cs="Times New Roman"/>
          <w:color w:val="auto"/>
          <w:highlight w:val="none"/>
        </w:rPr>
        <w:t>调查登记，被征收人应当予以配合；未经登记的建筑、未明确用途的房屋和未经批准改变登记用途的房屋等</w:t>
      </w:r>
      <w:r>
        <w:rPr>
          <w:rFonts w:hint="default"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rPr>
        <w:t>由征收实施单位提请县人民政府组织资源规划</w:t>
      </w:r>
      <w:r>
        <w:rPr>
          <w:rFonts w:hint="default" w:ascii="Times New Roman" w:hAnsi="Times New Roman" w:eastAsia="仿宋_GB2312" w:cs="Times New Roman"/>
          <w:color w:val="auto"/>
          <w:highlight w:val="none"/>
          <w:lang w:eastAsia="zh-CN"/>
        </w:rPr>
        <w:t>局</w:t>
      </w:r>
      <w:r>
        <w:rPr>
          <w:rFonts w:hint="default" w:ascii="Times New Roman" w:hAnsi="Times New Roman" w:eastAsia="仿宋_GB2312" w:cs="Times New Roman"/>
          <w:color w:val="auto"/>
          <w:highlight w:val="none"/>
        </w:rPr>
        <w:t>、综合执法</w:t>
      </w:r>
      <w:r>
        <w:rPr>
          <w:rFonts w:hint="default" w:ascii="Times New Roman" w:hAnsi="Times New Roman" w:eastAsia="仿宋_GB2312" w:cs="Times New Roman"/>
          <w:color w:val="auto"/>
          <w:highlight w:val="none"/>
          <w:lang w:eastAsia="zh-CN"/>
        </w:rPr>
        <w:t>局</w:t>
      </w:r>
      <w:r>
        <w:rPr>
          <w:rFonts w:hint="default" w:ascii="Times New Roman" w:hAnsi="Times New Roman" w:eastAsia="仿宋_GB2312" w:cs="Times New Roman"/>
          <w:color w:val="auto"/>
          <w:highlight w:val="none"/>
        </w:rPr>
        <w:t>、住建</w:t>
      </w:r>
      <w:r>
        <w:rPr>
          <w:rFonts w:hint="default" w:ascii="Times New Roman" w:hAnsi="Times New Roman" w:eastAsia="仿宋_GB2312" w:cs="Times New Roman"/>
          <w:color w:val="auto"/>
          <w:highlight w:val="none"/>
          <w:lang w:eastAsia="zh-CN"/>
        </w:rPr>
        <w:t>局</w:t>
      </w:r>
      <w:r>
        <w:rPr>
          <w:rFonts w:hint="default" w:ascii="Times New Roman" w:hAnsi="Times New Roman" w:eastAsia="仿宋_GB2312" w:cs="Times New Roman"/>
          <w:color w:val="auto"/>
          <w:highlight w:val="none"/>
        </w:rPr>
        <w:t>等单位依法进行调查、认定和处理。</w:t>
      </w:r>
    </w:p>
    <w:p w14:paraId="3BFB6995">
      <w:pPr>
        <w:keepNext w:val="0"/>
        <w:keepLines w:val="0"/>
        <w:pageBreakBefore w:val="0"/>
        <w:widowControl w:val="0"/>
        <w:kinsoku/>
        <w:wordWrap/>
        <w:overflowPunct/>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房屋征收实施单位将调查情况汇总后，由房屋征收部门将调查结果在征收范围内向被征收人公布。被征收人对调查结果有异议的，应当自调查结果公布之日起7日内以书面形式向房屋征收实施单位提出。房屋征收实施单位应当自收到被征收人异议后及时予以核实，并由房屋征收部门书面通知被征收人。</w:t>
      </w:r>
    </w:p>
    <w:p w14:paraId="61EC9414">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对认定为应当予以补偿的建筑，应当考虑建筑实际状况等因素确定。未超过批准期限的临时建筑，按规定予以补偿，临时建筑审批时附有条件的，按所附条件办理。</w:t>
      </w:r>
    </w:p>
    <w:p w14:paraId="470DAE3B">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（五）县</w:t>
      </w:r>
      <w:r>
        <w:rPr>
          <w:rFonts w:hint="default" w:ascii="Times New Roman" w:hAnsi="Times New Roman" w:eastAsia="仿宋_GB2312" w:cs="Times New Roman"/>
          <w:color w:val="auto"/>
          <w:sz w:val="32"/>
          <w:szCs w:val="32"/>
          <w:highlight w:val="none"/>
        </w:rPr>
        <w:t>征迁事务中心根据调查认定结果等情况拟定房屋征收补偿方案，</w:t>
      </w:r>
      <w:r>
        <w:rPr>
          <w:rFonts w:hint="default" w:ascii="Times New Roman" w:hAnsi="Times New Roman" w:eastAsia="仿宋_GB2312" w:cs="Times New Roman"/>
          <w:color w:val="auto"/>
          <w:sz w:val="32"/>
          <w:szCs w:val="32"/>
          <w:highlight w:val="none"/>
          <w:lang w:val="en-US" w:eastAsia="zh-CN"/>
        </w:rPr>
        <w:t>由房屋征收部门</w:t>
      </w:r>
      <w:r>
        <w:rPr>
          <w:rFonts w:hint="default" w:ascii="Times New Roman" w:hAnsi="Times New Roman" w:eastAsia="仿宋_GB2312" w:cs="Times New Roman"/>
          <w:color w:val="auto"/>
          <w:sz w:val="32"/>
          <w:szCs w:val="32"/>
          <w:highlight w:val="none"/>
        </w:rPr>
        <w:t>报县人民政府。</w:t>
      </w:r>
    </w:p>
    <w:p w14:paraId="3ACCE733">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县人民政府应当组织发改局、资源规划局、财政局、审计局、征迁事务中心等职能部门和房屋征收实施单位，对征收补偿方案进行论证并在房屋征收范围内予以公布，征求公众意见。征求意见期限不得少于30日。</w:t>
      </w:r>
    </w:p>
    <w:p w14:paraId="0B746EE7">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因旧城区改建需要征收房屋，半数以上被征收人提出征收补偿方案不符合《国有土地上房屋征收与补偿条例》《浙江省国有土地上房屋征收与补偿条例》规定的，应当在征求意见期限内向房屋征收实施单位提交书面意见，并附本人身份证明和房屋权属证明</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县人民政府</w:t>
      </w:r>
      <w:r>
        <w:rPr>
          <w:rFonts w:hint="default" w:ascii="Times New Roman" w:hAnsi="Times New Roman" w:eastAsia="仿宋_GB2312" w:cs="Times New Roman"/>
          <w:color w:val="auto"/>
          <w:sz w:val="32"/>
          <w:szCs w:val="32"/>
          <w:highlight w:val="none"/>
        </w:rPr>
        <w:t>应当组织由被征收人代表和公众代表参加的听证会。</w:t>
      </w:r>
    </w:p>
    <w:p w14:paraId="5750EF37">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房屋征收部门应将征求意见情况、听证情况和根据公众、被征收人意见修改情况及时汇总，报县人民政府审查后在房屋征收范围内及时公布。</w:t>
      </w:r>
    </w:p>
    <w:p w14:paraId="6A74C0BD">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县人民政府作出房屋征收决定前，</w:t>
      </w:r>
      <w:r>
        <w:rPr>
          <w:rFonts w:hint="default" w:ascii="Times New Roman" w:hAnsi="Times New Roman" w:eastAsia="仿宋_GB2312" w:cs="Times New Roman"/>
          <w:color w:val="auto"/>
          <w:sz w:val="32"/>
          <w:szCs w:val="32"/>
          <w:highlight w:val="none"/>
          <w:lang w:eastAsia="zh-CN"/>
        </w:rPr>
        <w:t>房屋征收实施单位</w:t>
      </w:r>
      <w:r>
        <w:rPr>
          <w:rFonts w:hint="default" w:ascii="Times New Roman" w:hAnsi="Times New Roman" w:eastAsia="仿宋_GB2312" w:cs="Times New Roman"/>
          <w:color w:val="auto"/>
          <w:sz w:val="32"/>
          <w:szCs w:val="32"/>
          <w:highlight w:val="none"/>
        </w:rPr>
        <w:t>应当按照重大决策社会风险评估的有关规定，就房屋征收的合法性、合理性、可行性以及可能出现的风险进行社会风险评估，并根据评估结论制定相应的风险化解措施和应急处置预案。</w:t>
      </w:r>
    </w:p>
    <w:p w14:paraId="029972EA">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pacing w:val="-3"/>
          <w:sz w:val="32"/>
          <w:szCs w:val="32"/>
          <w:highlight w:val="none"/>
        </w:rPr>
      </w:pPr>
      <w:r>
        <w:rPr>
          <w:rFonts w:hint="default" w:ascii="Times New Roman" w:hAnsi="Times New Roman" w:eastAsia="仿宋_GB2312" w:cs="Times New Roman"/>
          <w:color w:val="auto"/>
          <w:sz w:val="32"/>
          <w:szCs w:val="32"/>
          <w:highlight w:val="none"/>
        </w:rPr>
        <w:t>作出房屋征收决定前，应当统筹征收补偿费用，确保足额到位、专户存储、专款专用。</w:t>
      </w:r>
    </w:p>
    <w:p w14:paraId="26672E0A">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县人民政府作出房屋征收决定后7日内予以公告。公告应当载明房屋征收范围、征收补偿方案和行政复议、行政诉讼权利等事项。</w:t>
      </w:r>
    </w:p>
    <w:p w14:paraId="4F18ECC0">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房屋</w:t>
      </w:r>
      <w:r>
        <w:rPr>
          <w:rFonts w:hint="default" w:ascii="Times New Roman" w:hAnsi="Times New Roman" w:eastAsia="仿宋_GB2312" w:cs="Times New Roman"/>
          <w:color w:val="auto"/>
          <w:sz w:val="32"/>
          <w:szCs w:val="32"/>
          <w:highlight w:val="none"/>
          <w:lang w:val="en-US" w:eastAsia="zh-CN"/>
        </w:rPr>
        <w:t>征收实施单位</w:t>
      </w:r>
      <w:r>
        <w:rPr>
          <w:rFonts w:hint="default" w:ascii="Times New Roman" w:hAnsi="Times New Roman" w:eastAsia="仿宋_GB2312" w:cs="Times New Roman"/>
          <w:color w:val="auto"/>
          <w:sz w:val="32"/>
          <w:szCs w:val="32"/>
          <w:highlight w:val="none"/>
        </w:rPr>
        <w:t>应将房屋征收决定公告在房屋征收范围内的住宅小区主要入口、公告栏等醒目位置张贴，通过政府门户网站、报纸等媒体发布。</w:t>
      </w:r>
    </w:p>
    <w:p w14:paraId="44609483">
      <w:pPr>
        <w:keepNext w:val="0"/>
        <w:keepLines w:val="0"/>
        <w:pageBreakBefore w:val="0"/>
        <w:widowControl w:val="0"/>
        <w:kinsoku/>
        <w:wordWrap/>
        <w:overflowPunct/>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三</w:t>
      </w:r>
      <w:r>
        <w:rPr>
          <w:rFonts w:hint="default" w:ascii="Times New Roman" w:hAnsi="Times New Roman" w:eastAsia="黑体" w:cs="Times New Roman"/>
          <w:bCs/>
          <w:color w:val="auto"/>
          <w:sz w:val="32"/>
          <w:szCs w:val="32"/>
          <w:highlight w:val="none"/>
          <w:lang w:eastAsia="zh-CN"/>
        </w:rPr>
        <w:t>、</w:t>
      </w:r>
      <w:r>
        <w:rPr>
          <w:rFonts w:hint="default" w:ascii="Times New Roman" w:hAnsi="Times New Roman" w:eastAsia="黑体" w:cs="Times New Roman"/>
          <w:bCs/>
          <w:color w:val="auto"/>
          <w:sz w:val="32"/>
          <w:szCs w:val="32"/>
          <w:highlight w:val="none"/>
        </w:rPr>
        <w:t>征收补偿</w:t>
      </w:r>
    </w:p>
    <w:p w14:paraId="095CA233">
      <w:pPr>
        <w:keepNext w:val="0"/>
        <w:keepLines w:val="0"/>
        <w:pageBreakBefore w:val="0"/>
        <w:widowControl w:val="0"/>
        <w:kinsoku/>
        <w:wordWrap/>
        <w:overflowPunct/>
        <w:autoSpaceDE/>
        <w:autoSpaceDN/>
        <w:bidi w:val="0"/>
        <w:adjustRightInd/>
        <w:snapToGrid/>
        <w:spacing w:line="560" w:lineRule="exact"/>
        <w:ind w:left="0" w:leftChars="0" w:firstLine="616" w:firstLineChars="200"/>
        <w:textAlignment w:val="auto"/>
        <w:rPr>
          <w:rFonts w:hint="eastAsia" w:ascii="Times New Roman" w:hAnsi="Times New Roman" w:eastAsia="仿宋_GB2312" w:cs="Times New Roman"/>
          <w:strike w:val="0"/>
          <w:color w:val="auto"/>
          <w:spacing w:val="-6"/>
          <w:sz w:val="32"/>
          <w:szCs w:val="32"/>
          <w:highlight w:val="none"/>
          <w:lang w:eastAsia="zh-CN"/>
        </w:rPr>
      </w:pPr>
      <w:r>
        <w:rPr>
          <w:rFonts w:hint="default" w:ascii="Times New Roman" w:hAnsi="Times New Roman" w:eastAsia="仿宋_GB2312" w:cs="Times New Roman"/>
          <w:color w:val="auto"/>
          <w:spacing w:val="-6"/>
          <w:sz w:val="32"/>
          <w:szCs w:val="32"/>
          <w:highlight w:val="none"/>
          <w:lang w:eastAsia="zh-CN"/>
        </w:rPr>
        <w:t>（一）</w:t>
      </w:r>
      <w:r>
        <w:rPr>
          <w:rFonts w:hint="default" w:ascii="Times New Roman" w:hAnsi="Times New Roman" w:eastAsia="仿宋_GB2312" w:cs="Times New Roman"/>
          <w:color w:val="auto"/>
          <w:spacing w:val="-6"/>
          <w:sz w:val="32"/>
          <w:szCs w:val="32"/>
          <w:highlight w:val="none"/>
        </w:rPr>
        <w:t>被征收人可以选择货币补偿</w:t>
      </w:r>
      <w:r>
        <w:rPr>
          <w:rFonts w:hint="default" w:ascii="Times New Roman" w:hAnsi="Times New Roman" w:eastAsia="仿宋_GB2312" w:cs="Times New Roman"/>
          <w:strike w:val="0"/>
          <w:dstrike w:val="0"/>
          <w:color w:val="auto"/>
          <w:spacing w:val="-6"/>
          <w:sz w:val="32"/>
          <w:szCs w:val="32"/>
          <w:highlight w:val="none"/>
          <w:lang w:eastAsia="zh-CN"/>
        </w:rPr>
        <w:t>或</w:t>
      </w:r>
      <w:r>
        <w:rPr>
          <w:rFonts w:hint="default" w:ascii="Times New Roman" w:hAnsi="Times New Roman" w:eastAsia="仿宋_GB2312" w:cs="Times New Roman"/>
          <w:color w:val="auto"/>
          <w:spacing w:val="-6"/>
          <w:sz w:val="32"/>
          <w:szCs w:val="32"/>
          <w:highlight w:val="none"/>
        </w:rPr>
        <w:t>房屋产权调换</w:t>
      </w:r>
      <w:r>
        <w:rPr>
          <w:rFonts w:hint="default" w:ascii="Times New Roman" w:hAnsi="Times New Roman" w:eastAsia="仿宋_GB2312" w:cs="Times New Roman"/>
          <w:strike w:val="0"/>
          <w:dstrike w:val="0"/>
          <w:color w:val="auto"/>
          <w:spacing w:val="-6"/>
          <w:sz w:val="32"/>
          <w:szCs w:val="32"/>
          <w:highlight w:val="none"/>
        </w:rPr>
        <w:t>。</w:t>
      </w:r>
    </w:p>
    <w:p w14:paraId="19CC20F4">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征收个人住宅，</w:t>
      </w:r>
      <w:r>
        <w:rPr>
          <w:rFonts w:hint="default" w:ascii="Times New Roman" w:hAnsi="Times New Roman" w:eastAsia="仿宋_GB2312" w:cs="Times New Roman"/>
          <w:color w:val="auto"/>
          <w:sz w:val="32"/>
          <w:szCs w:val="32"/>
          <w:highlight w:val="none"/>
        </w:rPr>
        <w:t>被征收人选择房屋产权调换的，房屋征收实施单位应当提供用于产权调换的房屋，并与被征收人计算、结清被征收房屋价值与用于产权调换房屋价值的差价。</w:t>
      </w:r>
    </w:p>
    <w:p w14:paraId="2827D2FD">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征收合法住宅及商业房屋的被征收人使用货币补偿资金在衢州市购买新建商品房作为安置房的，可申请房票安置，并由征收实施单位给予房票奖励，具体按照房票有关规定执行。</w:t>
      </w:r>
    </w:p>
    <w:p w14:paraId="5AE8370C">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被征收房屋的价值，由具有相应资质的房地产价格评估机构评估确定。</w:t>
      </w:r>
    </w:p>
    <w:p w14:paraId="10660412">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被征收人选择房屋产权调换的，被征收房屋价值和用于产权调换房屋的价值，由同一家房地产价格评估机构以房屋征收决定公告之日为评估时点，采用相同的方法、标准评估确定。</w:t>
      </w:r>
    </w:p>
    <w:p w14:paraId="4979979A">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房屋征收部门提供不少于3家的房地产价格评估机构，由被征收人协商选定。房屋征收决定公告后10日内仍不能协商选定的，由房屋</w:t>
      </w:r>
      <w:r>
        <w:rPr>
          <w:rFonts w:hint="default" w:ascii="Times New Roman" w:hAnsi="Times New Roman" w:eastAsia="仿宋_GB2312" w:cs="Times New Roman"/>
          <w:color w:val="auto"/>
          <w:sz w:val="32"/>
          <w:szCs w:val="32"/>
          <w:highlight w:val="none"/>
          <w:lang w:val="en-US" w:eastAsia="zh-CN"/>
        </w:rPr>
        <w:t>征收实施单位</w:t>
      </w:r>
      <w:r>
        <w:rPr>
          <w:rFonts w:hint="default" w:ascii="Times New Roman" w:hAnsi="Times New Roman" w:eastAsia="仿宋_GB2312" w:cs="Times New Roman"/>
          <w:color w:val="auto"/>
          <w:sz w:val="32"/>
          <w:szCs w:val="32"/>
          <w:highlight w:val="none"/>
        </w:rPr>
        <w:t>组织被征收人按照少数服从多数的原则投票确定，或者采取摇号、抽签等方式随机确定。</w:t>
      </w:r>
    </w:p>
    <w:p w14:paraId="29096FA5">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投票确定房地产价格评估机构的，应当有过半数的被征收人参加，投票确定的房地产价格评估机构应当获得参加投票的被征收人的过半数选票。</w:t>
      </w:r>
    </w:p>
    <w:p w14:paraId="30016EA6">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投票确定或者随机确定房地产价格评估机构应当由公证机构现场公证。</w:t>
      </w:r>
    </w:p>
    <w:p w14:paraId="19D43F51">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房地产价格评估机构被选定或者确定后，由房屋</w:t>
      </w:r>
      <w:r>
        <w:rPr>
          <w:rFonts w:hint="default" w:ascii="Times New Roman" w:hAnsi="Times New Roman" w:eastAsia="仿宋_GB2312" w:cs="Times New Roman"/>
          <w:color w:val="auto"/>
          <w:sz w:val="32"/>
          <w:szCs w:val="32"/>
          <w:highlight w:val="none"/>
          <w:lang w:val="en-US" w:eastAsia="zh-CN"/>
        </w:rPr>
        <w:t>征收实施单位</w:t>
      </w:r>
      <w:r>
        <w:rPr>
          <w:rFonts w:hint="default" w:ascii="Times New Roman" w:hAnsi="Times New Roman" w:eastAsia="仿宋_GB2312" w:cs="Times New Roman"/>
          <w:color w:val="auto"/>
          <w:sz w:val="32"/>
          <w:szCs w:val="32"/>
          <w:highlight w:val="none"/>
        </w:rPr>
        <w:t>作为委托人与其签订房屋征收评估委托合同。</w:t>
      </w:r>
    </w:p>
    <w:p w14:paraId="4C5E0940">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对选定或者确定的房地产价格评估机构以外的评估机构作出的评估结果不予认可。</w:t>
      </w:r>
    </w:p>
    <w:p w14:paraId="262389FA">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房屋</w:t>
      </w:r>
      <w:r>
        <w:rPr>
          <w:rFonts w:hint="default" w:ascii="Times New Roman" w:hAnsi="Times New Roman" w:eastAsia="仿宋_GB2312" w:cs="Times New Roman"/>
          <w:color w:val="auto"/>
          <w:sz w:val="32"/>
          <w:szCs w:val="32"/>
          <w:highlight w:val="none"/>
          <w:lang w:val="en-US" w:eastAsia="zh-CN"/>
        </w:rPr>
        <w:t>征收实施单位</w:t>
      </w:r>
      <w:r>
        <w:rPr>
          <w:rFonts w:hint="default" w:ascii="Times New Roman" w:hAnsi="Times New Roman" w:eastAsia="仿宋_GB2312" w:cs="Times New Roman"/>
          <w:color w:val="auto"/>
          <w:sz w:val="32"/>
          <w:szCs w:val="32"/>
          <w:highlight w:val="none"/>
        </w:rPr>
        <w:t>应当将分户的初步评估结果在征收范围内向被征收人公示，公示时间不得少于7日。</w:t>
      </w:r>
    </w:p>
    <w:p w14:paraId="684B5FFE">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公示期间，房地产价格评估机构应当安排注册房地产估价师对分户的初步评估结果进行现场说明解释。存在错误的，房地产价格评估机构应当修正。</w:t>
      </w:r>
    </w:p>
    <w:p w14:paraId="52995C3E">
      <w:pPr>
        <w:keepNext w:val="0"/>
        <w:keepLines w:val="0"/>
        <w:pageBreakBefore w:val="0"/>
        <w:widowControl w:val="0"/>
        <w:kinsoku/>
        <w:wordWrap/>
        <w:overflowPunct/>
        <w:autoSpaceDE/>
        <w:autoSpaceDN/>
        <w:bidi w:val="0"/>
        <w:adjustRightInd/>
        <w:snapToGrid/>
        <w:spacing w:line="560" w:lineRule="exact"/>
        <w:ind w:left="0" w:leftChars="0" w:firstLine="628" w:firstLineChars="200"/>
        <w:textAlignment w:val="auto"/>
        <w:rPr>
          <w:rFonts w:hint="default" w:ascii="Times New Roman" w:hAnsi="Times New Roman" w:eastAsia="仿宋_GB2312" w:cs="Times New Roman"/>
          <w:color w:val="auto"/>
          <w:spacing w:val="-3"/>
          <w:sz w:val="32"/>
          <w:szCs w:val="32"/>
          <w:highlight w:val="none"/>
        </w:rPr>
      </w:pPr>
      <w:r>
        <w:rPr>
          <w:rFonts w:hint="default" w:ascii="Times New Roman" w:hAnsi="Times New Roman" w:eastAsia="仿宋_GB2312" w:cs="Times New Roman"/>
          <w:color w:val="auto"/>
          <w:spacing w:val="-3"/>
          <w:sz w:val="32"/>
          <w:szCs w:val="32"/>
          <w:highlight w:val="none"/>
        </w:rPr>
        <w:t>分户初步评估结果公示期满后，房地产价格评估机构应当向房屋征收</w:t>
      </w:r>
      <w:r>
        <w:rPr>
          <w:rFonts w:hint="default" w:ascii="Times New Roman" w:hAnsi="Times New Roman" w:eastAsia="仿宋_GB2312" w:cs="Times New Roman"/>
          <w:color w:val="auto"/>
          <w:spacing w:val="-3"/>
          <w:sz w:val="32"/>
          <w:szCs w:val="32"/>
          <w:highlight w:val="none"/>
          <w:lang w:val="en-US" w:eastAsia="zh-CN"/>
        </w:rPr>
        <w:t>实施单位</w:t>
      </w:r>
      <w:r>
        <w:rPr>
          <w:rFonts w:hint="default" w:ascii="Times New Roman" w:hAnsi="Times New Roman" w:eastAsia="仿宋_GB2312" w:cs="Times New Roman"/>
          <w:color w:val="auto"/>
          <w:spacing w:val="-3"/>
          <w:sz w:val="32"/>
          <w:szCs w:val="32"/>
          <w:highlight w:val="none"/>
        </w:rPr>
        <w:t>提供委托评估范围内被征收房屋的整体评估报告和分户评估报告。房屋征收</w:t>
      </w:r>
      <w:r>
        <w:rPr>
          <w:rFonts w:hint="default" w:ascii="Times New Roman" w:hAnsi="Times New Roman" w:eastAsia="仿宋_GB2312" w:cs="Times New Roman"/>
          <w:color w:val="auto"/>
          <w:spacing w:val="-3"/>
          <w:sz w:val="32"/>
          <w:szCs w:val="32"/>
          <w:highlight w:val="none"/>
          <w:lang w:val="en-US" w:eastAsia="zh-CN"/>
        </w:rPr>
        <w:t>实施单位</w:t>
      </w:r>
      <w:r>
        <w:rPr>
          <w:rFonts w:hint="default" w:ascii="Times New Roman" w:hAnsi="Times New Roman" w:eastAsia="仿宋_GB2312" w:cs="Times New Roman"/>
          <w:color w:val="auto"/>
          <w:spacing w:val="-3"/>
          <w:sz w:val="32"/>
          <w:szCs w:val="32"/>
          <w:highlight w:val="none"/>
        </w:rPr>
        <w:t>应当向被征收人送达分户评估报告。</w:t>
      </w:r>
    </w:p>
    <w:p w14:paraId="43E040C9">
      <w:pPr>
        <w:keepNext w:val="0"/>
        <w:keepLines w:val="0"/>
        <w:pageBreakBefore w:val="0"/>
        <w:widowControl w:val="0"/>
        <w:kinsoku/>
        <w:wordWrap/>
        <w:overflowPunct/>
        <w:autoSpaceDE/>
        <w:autoSpaceDN/>
        <w:bidi w:val="0"/>
        <w:adjustRightInd/>
        <w:snapToGrid/>
        <w:spacing w:line="560" w:lineRule="exact"/>
        <w:ind w:left="0" w:leftChars="0" w:firstLine="628"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spacing w:val="-3"/>
          <w:sz w:val="32"/>
          <w:szCs w:val="32"/>
          <w:highlight w:val="none"/>
          <w:lang w:eastAsia="zh-CN"/>
        </w:rPr>
        <w:t>（</w:t>
      </w:r>
      <w:r>
        <w:rPr>
          <w:rFonts w:hint="default" w:ascii="Times New Roman" w:hAnsi="Times New Roman" w:eastAsia="仿宋_GB2312" w:cs="Times New Roman"/>
          <w:color w:val="auto"/>
          <w:spacing w:val="-3"/>
          <w:sz w:val="32"/>
          <w:szCs w:val="32"/>
          <w:highlight w:val="none"/>
        </w:rPr>
        <w:t>五</w:t>
      </w:r>
      <w:r>
        <w:rPr>
          <w:rFonts w:hint="default" w:ascii="Times New Roman" w:hAnsi="Times New Roman" w:eastAsia="仿宋_GB2312" w:cs="Times New Roman"/>
          <w:color w:val="auto"/>
          <w:spacing w:val="-3"/>
          <w:sz w:val="32"/>
          <w:szCs w:val="32"/>
          <w:highlight w:val="none"/>
          <w:lang w:eastAsia="zh-CN"/>
        </w:rPr>
        <w:t>）</w:t>
      </w:r>
      <w:r>
        <w:rPr>
          <w:rFonts w:hint="default" w:ascii="Times New Roman" w:hAnsi="Times New Roman" w:eastAsia="仿宋_GB2312" w:cs="Times New Roman"/>
          <w:color w:val="auto"/>
          <w:spacing w:val="-3"/>
          <w:sz w:val="32"/>
          <w:szCs w:val="32"/>
          <w:highlight w:val="none"/>
        </w:rPr>
        <w:t>房地产价格评估机构应当独立、客观、公正地开展房屋征收评估工作，任何单位和个人不得干预。</w:t>
      </w:r>
    </w:p>
    <w:p w14:paraId="694E0F40">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被征收人或者</w:t>
      </w:r>
      <w:r>
        <w:rPr>
          <w:rFonts w:hint="default" w:ascii="Times New Roman" w:hAnsi="Times New Roman" w:eastAsia="仿宋_GB2312" w:cs="Times New Roman"/>
          <w:color w:val="auto"/>
          <w:spacing w:val="-3"/>
          <w:sz w:val="32"/>
          <w:szCs w:val="32"/>
          <w:highlight w:val="none"/>
        </w:rPr>
        <w:t>房屋征收</w:t>
      </w:r>
      <w:r>
        <w:rPr>
          <w:rFonts w:hint="default" w:ascii="Times New Roman" w:hAnsi="Times New Roman" w:eastAsia="仿宋_GB2312" w:cs="Times New Roman"/>
          <w:color w:val="auto"/>
          <w:spacing w:val="-3"/>
          <w:sz w:val="32"/>
          <w:szCs w:val="32"/>
          <w:highlight w:val="none"/>
          <w:lang w:val="en-US" w:eastAsia="zh-CN"/>
        </w:rPr>
        <w:t>实施单位</w:t>
      </w:r>
      <w:r>
        <w:rPr>
          <w:rFonts w:hint="default" w:ascii="Times New Roman" w:hAnsi="Times New Roman" w:eastAsia="仿宋_GB2312" w:cs="Times New Roman"/>
          <w:color w:val="auto"/>
          <w:sz w:val="32"/>
          <w:szCs w:val="32"/>
          <w:highlight w:val="none"/>
        </w:rPr>
        <w:t>对估价结果有异议的，应当自收到评估报告之日起10日内，向出具评估报告的房地产价格评估机构书面申请复核评估。</w:t>
      </w:r>
    </w:p>
    <w:p w14:paraId="66A7A19F">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被征收人或者</w:t>
      </w:r>
      <w:r>
        <w:rPr>
          <w:rFonts w:hint="default" w:ascii="Times New Roman" w:hAnsi="Times New Roman" w:eastAsia="仿宋_GB2312" w:cs="Times New Roman"/>
          <w:color w:val="auto"/>
          <w:spacing w:val="-3"/>
          <w:sz w:val="32"/>
          <w:szCs w:val="32"/>
          <w:highlight w:val="none"/>
        </w:rPr>
        <w:t>房屋征收</w:t>
      </w:r>
      <w:r>
        <w:rPr>
          <w:rFonts w:hint="default" w:ascii="Times New Roman" w:hAnsi="Times New Roman" w:eastAsia="仿宋_GB2312" w:cs="Times New Roman"/>
          <w:color w:val="auto"/>
          <w:spacing w:val="-3"/>
          <w:sz w:val="32"/>
          <w:szCs w:val="32"/>
          <w:highlight w:val="none"/>
          <w:lang w:val="en-US" w:eastAsia="zh-CN"/>
        </w:rPr>
        <w:t>实施单位</w:t>
      </w:r>
      <w:r>
        <w:rPr>
          <w:rFonts w:hint="default" w:ascii="Times New Roman" w:hAnsi="Times New Roman" w:eastAsia="仿宋_GB2312" w:cs="Times New Roman"/>
          <w:color w:val="auto"/>
          <w:sz w:val="32"/>
          <w:szCs w:val="32"/>
          <w:highlight w:val="none"/>
        </w:rPr>
        <w:t>对房地产价格评估机构的复核结果有异议的，应当自收到复核结果之日起10日内，向房地产价格评估专家委员会申请鉴定。</w:t>
      </w:r>
    </w:p>
    <w:p w14:paraId="326BD378">
      <w:pPr>
        <w:pStyle w:val="11"/>
        <w:keepNext w:val="0"/>
        <w:keepLines w:val="0"/>
        <w:pageBreakBefore w:val="0"/>
        <w:widowControl w:val="0"/>
        <w:tabs>
          <w:tab w:val="left" w:pos="22869"/>
        </w:tabs>
        <w:kinsoku/>
        <w:wordWrap/>
        <w:overflowPunct/>
        <w:topLinePunct/>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eastAsia="zh-CN"/>
        </w:rPr>
        <w:t>（六）</w:t>
      </w:r>
      <w:r>
        <w:rPr>
          <w:rFonts w:hint="default" w:ascii="Times New Roman" w:hAnsi="Times New Roman" w:eastAsia="仿宋_GB2312" w:cs="Times New Roman"/>
          <w:color w:val="auto"/>
          <w:kern w:val="2"/>
          <w:sz w:val="32"/>
          <w:szCs w:val="32"/>
          <w:highlight w:val="none"/>
        </w:rPr>
        <w:t>被征收房屋用途按照房屋登记记载的用途确定；房屋登记未记载用途或者经</w:t>
      </w:r>
      <w:r>
        <w:rPr>
          <w:rFonts w:hint="eastAsia" w:ascii="Times New Roman" w:hAnsi="Times New Roman" w:eastAsia="仿宋_GB2312" w:cs="Times New Roman"/>
          <w:color w:val="auto"/>
          <w:kern w:val="2"/>
          <w:sz w:val="32"/>
          <w:szCs w:val="32"/>
          <w:highlight w:val="none"/>
          <w:lang w:eastAsia="zh-CN"/>
        </w:rPr>
        <w:t>自然资源</w:t>
      </w:r>
      <w:r>
        <w:rPr>
          <w:rFonts w:hint="default" w:ascii="Times New Roman" w:hAnsi="Times New Roman" w:eastAsia="仿宋_GB2312" w:cs="Times New Roman"/>
          <w:color w:val="auto"/>
          <w:kern w:val="2"/>
          <w:sz w:val="32"/>
          <w:szCs w:val="32"/>
          <w:highlight w:val="none"/>
        </w:rPr>
        <w:t>主管部门依法批准改变用途但</w:t>
      </w:r>
      <w:r>
        <w:rPr>
          <w:rFonts w:hint="default" w:ascii="Times New Roman" w:hAnsi="Times New Roman" w:eastAsia="仿宋_GB2312" w:cs="Times New Roman"/>
          <w:color w:val="auto"/>
          <w:spacing w:val="-6"/>
          <w:kern w:val="2"/>
          <w:sz w:val="32"/>
          <w:szCs w:val="32"/>
          <w:highlight w:val="none"/>
        </w:rPr>
        <w:t>未作房屋用途变更登记的，按照</w:t>
      </w:r>
      <w:r>
        <w:rPr>
          <w:rFonts w:hint="eastAsia" w:ascii="Times New Roman" w:hAnsi="Times New Roman" w:eastAsia="仿宋_GB2312" w:cs="Times New Roman"/>
          <w:color w:val="auto"/>
          <w:kern w:val="2"/>
          <w:sz w:val="32"/>
          <w:szCs w:val="32"/>
          <w:highlight w:val="none"/>
          <w:lang w:eastAsia="zh-CN"/>
        </w:rPr>
        <w:t>自然资源</w:t>
      </w:r>
      <w:r>
        <w:rPr>
          <w:rFonts w:hint="default" w:ascii="Times New Roman" w:hAnsi="Times New Roman" w:eastAsia="仿宋_GB2312" w:cs="Times New Roman"/>
          <w:color w:val="auto"/>
          <w:spacing w:val="-6"/>
          <w:kern w:val="2"/>
          <w:sz w:val="32"/>
          <w:szCs w:val="32"/>
          <w:highlight w:val="none"/>
        </w:rPr>
        <w:t>主管部门批准的用途确定。</w:t>
      </w:r>
    </w:p>
    <w:p w14:paraId="75C67104">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1990年4月1日《</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"http://baike.baidu.com/item/%E4%B8%AD%E5%8D%8E%E4%BA%BA%E6%B0%91%E5%85%B1%E5%92%8C%E5%9B%BD%E5%9F%8E%E5%B8%82%E8%A7%84%E5%88%92%E6%B3%95/3956183" \t "http://baike.baidu.com/_blank" </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sz w:val="32"/>
          <w:szCs w:val="32"/>
          <w:highlight w:val="none"/>
        </w:rPr>
        <w:t>中华人民共和国城市规划法</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》施行前已改变房屋用途并以改变后的用途延续使用的，按照改变后的用途确定。</w:t>
      </w:r>
    </w:p>
    <w:p w14:paraId="1F400CB6">
      <w:pPr>
        <w:pStyle w:val="11"/>
        <w:keepNext w:val="0"/>
        <w:keepLines w:val="0"/>
        <w:pageBreakBefore w:val="0"/>
        <w:widowControl w:val="0"/>
        <w:tabs>
          <w:tab w:val="left" w:pos="0"/>
        </w:tabs>
        <w:kinsoku/>
        <w:wordWrap/>
        <w:overflowPunct/>
        <w:topLinePunct/>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2010年10月1日《</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"http://baike.baidu.com/item/%E6%B5%99%E6%B1%9F%E7%9C%81%E5%9F%8E%E4%B9%A1%E8%A7%84%E5%88%92%E6%9D%A1%E4%BE%8B/3803290" \t "http://baike.baidu.com/_blank" </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sz w:val="32"/>
          <w:szCs w:val="32"/>
          <w:highlight w:val="none"/>
        </w:rPr>
        <w:t>浙江省城乡规划条例</w:t>
      </w:r>
      <w:r>
        <w:rPr>
          <w:rFonts w:hint="default" w:ascii="Times New Roman" w:hAnsi="Times New Roman" w:eastAsia="仿宋_GB2312" w:cs="Times New Roman"/>
          <w:color w:val="auto"/>
          <w:sz w:val="32"/>
          <w:szCs w:val="32"/>
          <w:highlight w:val="none"/>
        </w:rPr>
        <w:fldChar w:fldCharType="end"/>
      </w:r>
      <w:bookmarkStart w:id="0" w:name="_GoBack"/>
      <w:bookmarkEnd w:id="0"/>
      <w:r>
        <w:rPr>
          <w:rFonts w:hint="default" w:ascii="Times New Roman" w:hAnsi="Times New Roman" w:eastAsia="仿宋_GB2312" w:cs="Times New Roman"/>
          <w:color w:val="auto"/>
          <w:sz w:val="32"/>
          <w:szCs w:val="32"/>
          <w:highlight w:val="none"/>
        </w:rPr>
        <w:t>》施行后依法临时改变用途的房屋在批准期限内被征收的，按照原用途确定，剩余期限的土地收益金予以退还。</w:t>
      </w:r>
    </w:p>
    <w:p w14:paraId="2ECE90B7">
      <w:pPr>
        <w:pStyle w:val="11"/>
        <w:keepNext w:val="0"/>
        <w:keepLines w:val="0"/>
        <w:pageBreakBefore w:val="0"/>
        <w:widowControl w:val="0"/>
        <w:tabs>
          <w:tab w:val="left" w:pos="0"/>
        </w:tabs>
        <w:kinsoku/>
        <w:wordWrap/>
        <w:overflowPunct/>
        <w:topLinePunct/>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按照改变后的用途补偿</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"http://baike.baidu.com/item/%E8%A2%AB%E5%BE%81%E6%94%B6%E4%BA%BA/4065838" \t "http://baike.baidu.com/_blank" </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sz w:val="32"/>
          <w:szCs w:val="32"/>
          <w:highlight w:val="none"/>
        </w:rPr>
        <w:t>被征收人</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的，对被征收人给予的补偿中应当扣除被征收人依法应当补交的</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"http://baike.baidu.com/item/%E5%9C%9F%E5%9C%B0%E6%94%B6%E7%9B%8A%E9%87%91/1069839" \t "http://baike.baidu.com/_blank" </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sz w:val="32"/>
          <w:szCs w:val="32"/>
          <w:highlight w:val="none"/>
        </w:rPr>
        <w:t>土地收益金</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w:t>
      </w:r>
    </w:p>
    <w:p w14:paraId="5AEFC087">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（七</w:t>
      </w:r>
      <w:r>
        <w:rPr>
          <w:rFonts w:hint="default" w:ascii="Times New Roman" w:hAnsi="Times New Roman" w:eastAsia="仿宋_GB2312" w:cs="Times New Roman"/>
          <w:color w:val="auto"/>
          <w:sz w:val="32"/>
          <w:szCs w:val="32"/>
          <w:highlight w:val="none"/>
          <w:lang w:eastAsia="zh-CN"/>
        </w:rPr>
        <w:t>）被</w:t>
      </w:r>
      <w:r>
        <w:rPr>
          <w:rFonts w:hint="default" w:ascii="Times New Roman" w:hAnsi="Times New Roman" w:eastAsia="仿宋_GB2312" w:cs="Times New Roman"/>
          <w:color w:val="auto"/>
          <w:sz w:val="32"/>
          <w:szCs w:val="32"/>
          <w:highlight w:val="none"/>
        </w:rPr>
        <w:t>征收房屋的附属物（构筑物），不作产权调换，给予被征收人货币补偿。</w:t>
      </w:r>
    </w:p>
    <w:p w14:paraId="3AC2038C">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eastAsia="zh-CN"/>
        </w:rPr>
        <w:t>八</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征收个人住宅，被征收人选择房屋产权调换的，用于产权调换房屋的建筑面积应当不小于被征收房屋的建筑面积，但被征收人要求小于被征收房屋建筑面积的除外。</w:t>
      </w:r>
    </w:p>
    <w:p w14:paraId="73EBA72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用于产权调换房屋的建筑面积，不考虑被征收房屋的共有人数量、登记户口等因素。</w:t>
      </w:r>
    </w:p>
    <w:p w14:paraId="779ECA98">
      <w:pPr>
        <w:keepNext w:val="0"/>
        <w:keepLines w:val="0"/>
        <w:pageBreakBefore w:val="0"/>
        <w:widowControl w:val="0"/>
        <w:numPr>
          <w:ilvl w:val="0"/>
          <w:numId w:val="0"/>
        </w:numPr>
        <w:kinsoku/>
        <w:wordWrap/>
        <w:overflowPunct/>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eastAsia="zh-CN"/>
        </w:rPr>
        <w:t>九</w:t>
      </w:r>
      <w:r>
        <w:rPr>
          <w:rFonts w:hint="default" w:ascii="Times New Roman" w:hAnsi="Times New Roman" w:eastAsia="仿宋_GB2312" w:cs="Times New Roman"/>
          <w:color w:val="auto"/>
          <w:kern w:val="0"/>
          <w:sz w:val="32"/>
          <w:szCs w:val="32"/>
          <w:highlight w:val="none"/>
          <w:lang w:eastAsia="zh-CN"/>
        </w:rPr>
        <w:t>）征收个人住宅，被征收人选择产权调换房屋配有电梯的，每户</w:t>
      </w:r>
      <w:r>
        <w:rPr>
          <w:rFonts w:hint="default" w:ascii="Times New Roman" w:hAnsi="Times New Roman" w:eastAsia="仿宋_GB2312" w:cs="Times New Roman"/>
          <w:color w:val="auto"/>
          <w:kern w:val="0"/>
          <w:sz w:val="32"/>
          <w:szCs w:val="32"/>
          <w:highlight w:val="none"/>
          <w:lang w:val="en-US" w:eastAsia="zh-CN"/>
        </w:rPr>
        <w:t>扣除6平方米的电梯</w:t>
      </w:r>
      <w:r>
        <w:rPr>
          <w:rFonts w:hint="default" w:ascii="Times New Roman" w:hAnsi="Times New Roman" w:eastAsia="仿宋_GB2312" w:cs="Times New Roman"/>
          <w:color w:val="auto"/>
          <w:kern w:val="0"/>
          <w:sz w:val="32"/>
          <w:szCs w:val="32"/>
          <w:highlight w:val="none"/>
          <w:lang w:eastAsia="zh-CN"/>
        </w:rPr>
        <w:t>分摊面积后结算</w:t>
      </w:r>
      <w:r>
        <w:rPr>
          <w:rFonts w:hint="default" w:ascii="Times New Roman" w:hAnsi="Times New Roman" w:eastAsia="仿宋_GB2312" w:cs="Times New Roman"/>
          <w:color w:val="auto"/>
          <w:kern w:val="0"/>
          <w:sz w:val="32"/>
          <w:szCs w:val="32"/>
          <w:highlight w:val="none"/>
          <w:lang w:val="en-US" w:eastAsia="zh-CN"/>
        </w:rPr>
        <w:t>。分摊面积的金额不计入产权调换总价，分摊面积仍按规定计入房屋产权登记面积。</w:t>
      </w:r>
    </w:p>
    <w:p w14:paraId="38BA647F">
      <w:pPr>
        <w:pStyle w:val="11"/>
        <w:keepNext w:val="0"/>
        <w:keepLines w:val="0"/>
        <w:pageBreakBefore w:val="0"/>
        <w:widowControl w:val="0"/>
        <w:kinsoku/>
        <w:wordWrap/>
        <w:overflowPunct/>
        <w:topLinePunct/>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十</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征收个人住宅，被征收房屋合法建筑面积小于45平</w:t>
      </w:r>
      <w:r>
        <w:rPr>
          <w:rFonts w:hint="default" w:ascii="Times New Roman" w:hAnsi="Times New Roman" w:eastAsia="仿宋_GB2312" w:cs="Times New Roman"/>
          <w:color w:val="auto"/>
          <w:spacing w:val="-6"/>
          <w:kern w:val="2"/>
          <w:sz w:val="32"/>
          <w:szCs w:val="32"/>
          <w:highlight w:val="none"/>
        </w:rPr>
        <w:t>方米，且被征收人属于低收入住房困难家庭的，优先给予住房保障：</w:t>
      </w:r>
    </w:p>
    <w:p w14:paraId="1E71B2FB">
      <w:pPr>
        <w:pStyle w:val="11"/>
        <w:keepNext w:val="0"/>
        <w:keepLines w:val="0"/>
        <w:pageBreakBefore w:val="0"/>
        <w:widowControl w:val="0"/>
        <w:tabs>
          <w:tab w:val="left" w:pos="0"/>
        </w:tabs>
        <w:kinsoku/>
        <w:wordWrap/>
        <w:overflowPunct/>
        <w:topLinePunct/>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rPr>
        <w:t>1.</w:t>
      </w:r>
      <w:r>
        <w:rPr>
          <w:rFonts w:hint="default" w:ascii="Times New Roman" w:hAnsi="Times New Roman" w:eastAsia="仿宋_GB2312" w:cs="Times New Roman"/>
          <w:color w:val="auto"/>
          <w:kern w:val="2"/>
          <w:sz w:val="32"/>
          <w:szCs w:val="32"/>
          <w:highlight w:val="none"/>
        </w:rPr>
        <w:t>被征收人选择货币补偿的，按照建筑面积45平方米予以补偿；</w:t>
      </w:r>
    </w:p>
    <w:p w14:paraId="52DE15E2">
      <w:pPr>
        <w:pStyle w:val="11"/>
        <w:keepNext w:val="0"/>
        <w:keepLines w:val="0"/>
        <w:pageBreakBefore w:val="0"/>
        <w:widowControl w:val="0"/>
        <w:tabs>
          <w:tab w:val="left" w:pos="0"/>
        </w:tabs>
        <w:kinsoku/>
        <w:wordWrap/>
        <w:overflowPunct/>
        <w:topLinePunct/>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rPr>
        <w:t>2.</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"http://baike.baidu.com/item/%E8%A2%AB%E5%BE%81%E6%94%B6%E4%BA%BA/4065838" \t "http://baike.baidu.com/_blank" </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kern w:val="2"/>
          <w:sz w:val="32"/>
          <w:szCs w:val="32"/>
          <w:highlight w:val="none"/>
        </w:rPr>
        <w:t>被征收人</w:t>
      </w:r>
      <w:r>
        <w:rPr>
          <w:rFonts w:hint="default" w:ascii="Times New Roman" w:hAnsi="Times New Roman" w:eastAsia="仿宋_GB2312" w:cs="Times New Roman"/>
          <w:color w:val="auto"/>
          <w:kern w:val="2"/>
          <w:sz w:val="32"/>
          <w:szCs w:val="32"/>
          <w:highlight w:val="none"/>
        </w:rPr>
        <w:fldChar w:fldCharType="end"/>
      </w:r>
      <w:r>
        <w:rPr>
          <w:rFonts w:hint="default" w:ascii="Times New Roman" w:hAnsi="Times New Roman" w:eastAsia="仿宋_GB2312" w:cs="Times New Roman"/>
          <w:color w:val="auto"/>
          <w:kern w:val="2"/>
          <w:sz w:val="32"/>
          <w:szCs w:val="32"/>
          <w:highlight w:val="none"/>
        </w:rPr>
        <w:t>选择</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"http://baike.baidu.com/item/%E6%88%BF%E5%B1%8B%E4%BA%A7%E6%9D%83%E8%B0%83%E6%8D%A2/6618912" \t "http://baike.baidu.com/_blank" </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kern w:val="2"/>
          <w:sz w:val="32"/>
          <w:szCs w:val="32"/>
          <w:highlight w:val="none"/>
        </w:rPr>
        <w:t>房屋产权调换</w:t>
      </w:r>
      <w:r>
        <w:rPr>
          <w:rFonts w:hint="default" w:ascii="Times New Roman" w:hAnsi="Times New Roman" w:eastAsia="仿宋_GB2312" w:cs="Times New Roman"/>
          <w:color w:val="auto"/>
          <w:kern w:val="2"/>
          <w:sz w:val="32"/>
          <w:szCs w:val="32"/>
          <w:highlight w:val="none"/>
        </w:rPr>
        <w:fldChar w:fldCharType="end"/>
      </w:r>
      <w:r>
        <w:rPr>
          <w:rFonts w:hint="default" w:ascii="Times New Roman" w:hAnsi="Times New Roman" w:eastAsia="仿宋_GB2312" w:cs="Times New Roman"/>
          <w:color w:val="auto"/>
          <w:kern w:val="2"/>
          <w:sz w:val="32"/>
          <w:szCs w:val="32"/>
          <w:highlight w:val="none"/>
        </w:rPr>
        <w:t>的，用于</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"http://baike.baidu.com/item/%E4%BA%A7%E6%9D%83%E8%B0%83%E6%8D%A2/1831754" \t "http://baike.baidu.com/_blank" </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kern w:val="2"/>
          <w:sz w:val="32"/>
          <w:szCs w:val="32"/>
          <w:highlight w:val="none"/>
        </w:rPr>
        <w:t>产权调换</w:t>
      </w:r>
      <w:r>
        <w:rPr>
          <w:rFonts w:hint="default" w:ascii="Times New Roman" w:hAnsi="Times New Roman" w:eastAsia="仿宋_GB2312" w:cs="Times New Roman"/>
          <w:color w:val="auto"/>
          <w:kern w:val="2"/>
          <w:sz w:val="32"/>
          <w:szCs w:val="32"/>
          <w:highlight w:val="none"/>
        </w:rPr>
        <w:fldChar w:fldCharType="end"/>
      </w:r>
      <w:r>
        <w:rPr>
          <w:rFonts w:hint="default" w:ascii="Times New Roman" w:hAnsi="Times New Roman" w:eastAsia="仿宋_GB2312" w:cs="Times New Roman"/>
          <w:color w:val="auto"/>
          <w:kern w:val="2"/>
          <w:sz w:val="32"/>
          <w:szCs w:val="32"/>
          <w:highlight w:val="none"/>
        </w:rPr>
        <w:t>房屋的建筑面积不小于54平方米；被征收人对54平方米以内或者被征收房屋实际价值以内部分不支付房款，对超过54平方米且超过被征收房屋实际价值的部分</w:t>
      </w:r>
      <w:r>
        <w:rPr>
          <w:rFonts w:hint="default" w:ascii="Times New Roman" w:hAnsi="Times New Roman" w:eastAsia="仿宋_GB2312" w:cs="Times New Roman"/>
          <w:color w:val="auto"/>
          <w:kern w:val="2"/>
          <w:sz w:val="32"/>
          <w:szCs w:val="32"/>
          <w:highlight w:val="none"/>
          <w:lang w:eastAsia="zh-CN"/>
        </w:rPr>
        <w:t>按规定支付差价</w:t>
      </w:r>
      <w:r>
        <w:rPr>
          <w:rFonts w:hint="default" w:ascii="Times New Roman" w:hAnsi="Times New Roman" w:eastAsia="仿宋_GB2312" w:cs="Times New Roman"/>
          <w:color w:val="auto"/>
          <w:kern w:val="2"/>
          <w:sz w:val="32"/>
          <w:szCs w:val="32"/>
          <w:highlight w:val="none"/>
        </w:rPr>
        <w:t>。</w:t>
      </w:r>
    </w:p>
    <w:p w14:paraId="67CCDFDC">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低收入住房困难家庭的，被征收人予以货币补偿的，45平方米补偿建筑面积计入被征收人再次申请住房保障时家庭住房建筑面积的核定范围；予以房屋产权调换的，用于产权调换房屋的建筑面积54平方米计入被征收人再次申请住房保障时家庭住房建筑面积的核定范围。</w:t>
      </w:r>
    </w:p>
    <w:p w14:paraId="020FB2C3">
      <w:pPr>
        <w:pStyle w:val="3"/>
        <w:keepNext w:val="0"/>
        <w:keepLines w:val="0"/>
        <w:pageBreakBefore w:val="0"/>
        <w:widowControl w:val="0"/>
        <w:tabs>
          <w:tab w:val="left" w:pos="2680"/>
        </w:tabs>
        <w:kinsoku/>
        <w:wordWrap/>
        <w:overflowPunct/>
        <w:autoSpaceDE/>
        <w:autoSpaceDN/>
        <w:bidi w:val="0"/>
        <w:adjustRightInd/>
        <w:snapToGrid/>
        <w:spacing w:before="0"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rPr>
        <w:t>（十</w:t>
      </w:r>
      <w:r>
        <w:rPr>
          <w:rFonts w:hint="eastAsia" w:ascii="Times New Roman" w:hAnsi="Times New Roman" w:cs="Times New Roman"/>
          <w:color w:val="auto"/>
          <w:kern w:val="0"/>
          <w:sz w:val="32"/>
          <w:szCs w:val="32"/>
          <w:highlight w:val="none"/>
          <w:lang w:val="en-US" w:eastAsia="zh-CN"/>
        </w:rPr>
        <w:t>一</w:t>
      </w:r>
      <w:r>
        <w:rPr>
          <w:rFonts w:hint="default" w:ascii="Times New Roman" w:hAnsi="Times New Roman" w:eastAsia="仿宋_GB2312" w:cs="Times New Roman"/>
          <w:color w:val="auto"/>
          <w:kern w:val="0"/>
          <w:sz w:val="32"/>
          <w:szCs w:val="32"/>
          <w:highlight w:val="none"/>
          <w:lang w:val="en-US" w:eastAsia="zh-CN"/>
        </w:rPr>
        <w:t>）被</w:t>
      </w:r>
      <w:r>
        <w:rPr>
          <w:rFonts w:hint="default" w:ascii="Times New Roman" w:hAnsi="Times New Roman" w:eastAsia="仿宋_GB2312" w:cs="Times New Roman"/>
          <w:color w:val="auto"/>
          <w:highlight w:val="none"/>
        </w:rPr>
        <w:t>征收人以划拨方式</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不包含参照宅基地管理的国有划拨土地的自建房</w:t>
      </w:r>
      <w:r>
        <w:rPr>
          <w:rFonts w:hint="default"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rPr>
        <w:t>取得国有土地使用权的，</w:t>
      </w:r>
      <w:r>
        <w:rPr>
          <w:rFonts w:hint="default" w:ascii="Times New Roman" w:hAnsi="Times New Roman" w:eastAsia="仿宋_GB2312" w:cs="Times New Roman"/>
          <w:color w:val="auto"/>
          <w:highlight w:val="none"/>
          <w:lang w:val="en-US" w:eastAsia="zh-CN"/>
        </w:rPr>
        <w:t>按</w:t>
      </w:r>
      <w:r>
        <w:rPr>
          <w:rFonts w:hint="default" w:ascii="Times New Roman" w:hAnsi="Times New Roman" w:eastAsia="仿宋_GB2312" w:cs="Times New Roman"/>
          <w:color w:val="auto"/>
          <w:highlight w:val="none"/>
        </w:rPr>
        <w:t>国有土地上房屋市场评估价值</w:t>
      </w:r>
      <w:r>
        <w:rPr>
          <w:rFonts w:hint="default" w:ascii="Times New Roman" w:hAnsi="Times New Roman" w:eastAsia="仿宋_GB2312" w:cs="Times New Roman"/>
          <w:color w:val="auto"/>
          <w:highlight w:val="none"/>
          <w:lang w:val="en-US" w:eastAsia="zh-CN"/>
        </w:rPr>
        <w:t>扣除应补缴土地出让金的20%后予以评估补偿。</w:t>
      </w:r>
      <w:r>
        <w:rPr>
          <w:rFonts w:hint="default" w:ascii="Times New Roman" w:hAnsi="Times New Roman" w:cs="Times New Roman"/>
          <w:color w:val="auto"/>
          <w:highlight w:val="none"/>
          <w:lang w:eastAsia="zh-CN"/>
        </w:rPr>
        <w:t>房改房</w:t>
      </w:r>
      <w:r>
        <w:rPr>
          <w:rFonts w:hint="default" w:ascii="Times New Roman" w:hAnsi="Times New Roman" w:cs="Times New Roman"/>
          <w:color w:val="auto"/>
          <w:highlight w:val="none"/>
          <w:lang w:val="en-US" w:eastAsia="zh-CN"/>
        </w:rPr>
        <w:t>政策</w:t>
      </w:r>
      <w:r>
        <w:rPr>
          <w:rFonts w:hint="default" w:ascii="Times New Roman" w:hAnsi="Times New Roman" w:eastAsia="仿宋_GB2312" w:cs="Times New Roman"/>
          <w:color w:val="auto"/>
          <w:highlight w:val="none"/>
        </w:rPr>
        <w:t>另有规定的从其规定。</w:t>
      </w:r>
    </w:p>
    <w:p w14:paraId="373C43DC">
      <w:pPr>
        <w:pStyle w:val="3"/>
        <w:keepNext w:val="0"/>
        <w:keepLines w:val="0"/>
        <w:pageBreakBefore w:val="0"/>
        <w:widowControl w:val="0"/>
        <w:tabs>
          <w:tab w:val="left" w:pos="2680"/>
        </w:tabs>
        <w:kinsoku/>
        <w:wordWrap/>
        <w:overflowPunct/>
        <w:autoSpaceDE/>
        <w:autoSpaceDN/>
        <w:bidi w:val="0"/>
        <w:adjustRightInd/>
        <w:snapToGrid/>
        <w:spacing w:before="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十</w:t>
      </w:r>
      <w:r>
        <w:rPr>
          <w:rFonts w:hint="eastAsia" w:ascii="Times New Roman" w:hAnsi="Times New Roman"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征收公房管理部门直管住宅公房或者单位自管住宅公房的，经审核，公房承租人符合住房保障条件的，按住房保障政策予以保障。</w:t>
      </w:r>
    </w:p>
    <w:p w14:paraId="276F9A77">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十</w:t>
      </w: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征收</w:t>
      </w:r>
      <w:r>
        <w:rPr>
          <w:rFonts w:hint="default" w:ascii="Times New Roman" w:hAnsi="Times New Roman" w:eastAsia="仿宋_GB2312" w:cs="Times New Roman"/>
          <w:color w:val="auto"/>
          <w:sz w:val="32"/>
          <w:szCs w:val="32"/>
          <w:highlight w:val="none"/>
          <w:lang w:val="en-US" w:eastAsia="zh-CN"/>
        </w:rPr>
        <w:t>非住宅</w:t>
      </w:r>
      <w:r>
        <w:rPr>
          <w:rFonts w:hint="default" w:ascii="Times New Roman" w:hAnsi="Times New Roman" w:eastAsia="仿宋_GB2312" w:cs="Times New Roman"/>
          <w:color w:val="auto"/>
          <w:sz w:val="32"/>
          <w:szCs w:val="32"/>
          <w:highlight w:val="none"/>
        </w:rPr>
        <w:t>房屋，被征收人请求产权调换住宅房屋的，在房源许可的情况下，</w:t>
      </w:r>
      <w:r>
        <w:rPr>
          <w:rFonts w:hint="default" w:ascii="Times New Roman" w:hAnsi="Times New Roman" w:eastAsia="仿宋_GB2312" w:cs="Times New Roman"/>
          <w:color w:val="auto"/>
          <w:sz w:val="32"/>
          <w:szCs w:val="32"/>
          <w:highlight w:val="none"/>
          <w:lang w:eastAsia="zh-CN"/>
        </w:rPr>
        <w:t>由房屋征收实施单位报</w:t>
      </w:r>
      <w:r>
        <w:rPr>
          <w:rFonts w:hint="default" w:ascii="Times New Roman" w:hAnsi="Times New Roman" w:eastAsia="仿宋_GB2312" w:cs="Times New Roman"/>
          <w:color w:val="auto"/>
          <w:sz w:val="32"/>
          <w:szCs w:val="32"/>
          <w:highlight w:val="none"/>
        </w:rPr>
        <w:t>房屋征收部门同意，可产权调换住宅房屋</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 xml:space="preserve"> </w:t>
      </w:r>
    </w:p>
    <w:p w14:paraId="173B9D26">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十</w:t>
      </w:r>
      <w:r>
        <w:rPr>
          <w:rFonts w:hint="eastAsia" w:ascii="Times New Roman" w:hAnsi="Times New Roman" w:eastAsia="仿宋_GB2312" w:cs="Times New Roman"/>
          <w:color w:val="auto"/>
          <w:kern w:val="0"/>
          <w:sz w:val="32"/>
          <w:szCs w:val="32"/>
          <w:highlight w:val="none"/>
          <w:lang w:val="en-US" w:eastAsia="zh-CN"/>
        </w:rPr>
        <w:t>四</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征收机关事业及公用事业等单位的房屋，以划拨方式取得土地使用权</w:t>
      </w:r>
      <w:r>
        <w:rPr>
          <w:rFonts w:hint="default" w:ascii="Times New Roman" w:hAnsi="Times New Roman" w:eastAsia="仿宋_GB2312" w:cs="Times New Roman"/>
          <w:color w:val="auto"/>
          <w:kern w:val="0"/>
          <w:sz w:val="32"/>
          <w:szCs w:val="32"/>
          <w:highlight w:val="none"/>
          <w:lang w:eastAsia="zh-CN"/>
        </w:rPr>
        <w:t>的</w:t>
      </w:r>
      <w:r>
        <w:rPr>
          <w:rFonts w:hint="default" w:ascii="Times New Roman" w:hAnsi="Times New Roman" w:eastAsia="仿宋_GB2312" w:cs="Times New Roman"/>
          <w:color w:val="auto"/>
          <w:kern w:val="0"/>
          <w:sz w:val="32"/>
          <w:szCs w:val="32"/>
          <w:highlight w:val="none"/>
        </w:rPr>
        <w:t>，按重置价结合成新率予以评估补偿，土地</w:t>
      </w:r>
      <w:r>
        <w:rPr>
          <w:rFonts w:hint="default" w:ascii="Times New Roman" w:hAnsi="Times New Roman" w:eastAsia="仿宋_GB2312" w:cs="Times New Roman"/>
          <w:color w:val="auto"/>
          <w:sz w:val="32"/>
          <w:szCs w:val="32"/>
          <w:highlight w:val="none"/>
        </w:rPr>
        <w:t>按收回时的土地取得价款</w:t>
      </w:r>
      <w:r>
        <w:rPr>
          <w:rFonts w:hint="default" w:ascii="Times New Roman" w:hAnsi="Times New Roman" w:eastAsia="仿宋_GB2312" w:cs="Times New Roman"/>
          <w:color w:val="auto"/>
          <w:kern w:val="0"/>
          <w:sz w:val="32"/>
          <w:szCs w:val="32"/>
          <w:highlight w:val="none"/>
        </w:rPr>
        <w:t>予以补偿；以出让方式取得土地使用权的，按</w:t>
      </w:r>
      <w:r>
        <w:rPr>
          <w:rFonts w:hint="default" w:ascii="Times New Roman" w:hAnsi="Times New Roman" w:eastAsia="仿宋_GB2312" w:cs="Times New Roman"/>
          <w:color w:val="auto"/>
          <w:kern w:val="0"/>
          <w:sz w:val="32"/>
          <w:szCs w:val="32"/>
          <w:highlight w:val="none"/>
          <w:lang w:eastAsia="zh-CN"/>
        </w:rPr>
        <w:t>市场</w:t>
      </w:r>
      <w:r>
        <w:rPr>
          <w:rFonts w:hint="default" w:ascii="Times New Roman" w:hAnsi="Times New Roman" w:eastAsia="仿宋_GB2312" w:cs="Times New Roman"/>
          <w:color w:val="auto"/>
          <w:kern w:val="0"/>
          <w:sz w:val="32"/>
          <w:szCs w:val="32"/>
          <w:highlight w:val="none"/>
        </w:rPr>
        <w:t xml:space="preserve">评估价值予以补偿。 </w:t>
      </w:r>
    </w:p>
    <w:p w14:paraId="6A20851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十</w:t>
      </w:r>
      <w:r>
        <w:rPr>
          <w:rFonts w:hint="eastAsia"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征收住宅房屋，</w:t>
      </w:r>
      <w:r>
        <w:rPr>
          <w:rFonts w:hint="default" w:ascii="Times New Roman" w:hAnsi="Times New Roman" w:eastAsia="仿宋_GB2312" w:cs="Times New Roman"/>
          <w:color w:val="auto"/>
          <w:kern w:val="0"/>
          <w:sz w:val="32"/>
          <w:szCs w:val="32"/>
          <w:highlight w:val="none"/>
        </w:rPr>
        <w:t>被征收人选择货币补偿</w:t>
      </w:r>
      <w:r>
        <w:rPr>
          <w:rFonts w:hint="default" w:ascii="Times New Roman" w:hAnsi="Times New Roman" w:eastAsia="仿宋_GB2312" w:cs="Times New Roman"/>
          <w:color w:val="auto"/>
          <w:kern w:val="0"/>
          <w:sz w:val="32"/>
          <w:szCs w:val="32"/>
          <w:highlight w:val="none"/>
          <w:lang w:eastAsia="zh-CN"/>
        </w:rPr>
        <w:t>、房票安置</w:t>
      </w:r>
      <w:r>
        <w:rPr>
          <w:rFonts w:hint="default" w:ascii="Times New Roman" w:hAnsi="Times New Roman" w:eastAsia="仿宋_GB2312" w:cs="Times New Roman"/>
          <w:color w:val="auto"/>
          <w:kern w:val="0"/>
          <w:sz w:val="32"/>
          <w:szCs w:val="32"/>
          <w:highlight w:val="none"/>
        </w:rPr>
        <w:t>的，一次性给予12个月的临时安置费。</w:t>
      </w:r>
    </w:p>
    <w:p w14:paraId="2D2ACB6A">
      <w:pPr>
        <w:pStyle w:val="11"/>
        <w:keepNext w:val="0"/>
        <w:keepLines w:val="0"/>
        <w:pageBreakBefore w:val="0"/>
        <w:widowControl w:val="0"/>
        <w:kinsoku/>
        <w:wordWrap/>
        <w:overflowPunct/>
        <w:topLinePunct/>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（十</w:t>
      </w:r>
      <w:r>
        <w:rPr>
          <w:rFonts w:hint="eastAsia" w:ascii="Times New Roman" w:hAnsi="Times New Roman" w:eastAsia="仿宋_GB2312" w:cs="Times New Roman"/>
          <w:color w:val="auto"/>
          <w:kern w:val="2"/>
          <w:sz w:val="32"/>
          <w:szCs w:val="32"/>
          <w:highlight w:val="none"/>
          <w:lang w:val="en-US" w:eastAsia="zh-CN" w:bidi="ar-SA"/>
        </w:rPr>
        <w:t>六</w:t>
      </w:r>
      <w:r>
        <w:rPr>
          <w:rFonts w:hint="default" w:ascii="Times New Roman" w:hAnsi="Times New Roman" w:eastAsia="仿宋_GB2312" w:cs="Times New Roman"/>
          <w:color w:val="auto"/>
          <w:kern w:val="2"/>
          <w:sz w:val="32"/>
          <w:szCs w:val="32"/>
          <w:highlight w:val="none"/>
          <w:lang w:val="en-US" w:eastAsia="zh-CN" w:bidi="ar-SA"/>
        </w:rPr>
        <w:t>）被征收人选择</w:t>
      </w:r>
      <w:r>
        <w:rPr>
          <w:rFonts w:hint="default" w:ascii="Times New Roman" w:hAnsi="Times New Roman" w:eastAsia="仿宋_GB2312" w:cs="Times New Roman"/>
          <w:color w:val="auto"/>
          <w:sz w:val="32"/>
          <w:szCs w:val="32"/>
          <w:highlight w:val="none"/>
          <w:lang w:val="en-US" w:eastAsia="zh-CN"/>
        </w:rPr>
        <w:t>房屋产权调换的，过渡期限为自被征收人搬迁之月起24个月；用于产权调换房屋为房屋征收范围内新建高层建筑的，过渡期限为自被征收人搬迁之月起36个月。过渡期限届满前，房屋征收实施单位应当交付用于产权调换房屋。过渡期限内的周转用房，被征收人可以选择自行解决，也可以选择由房屋征收实施单位提供。</w:t>
      </w:r>
    </w:p>
    <w:p w14:paraId="0DFC7BB8">
      <w:pPr>
        <w:pStyle w:val="11"/>
        <w:keepNext w:val="0"/>
        <w:keepLines w:val="0"/>
        <w:pageBreakBefore w:val="0"/>
        <w:widowControl w:val="0"/>
        <w:kinsoku/>
        <w:wordWrap/>
        <w:overflowPunct/>
        <w:topLinePunct/>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前款规定的高层建筑，是指总层数10层以上的住宅建筑或者建筑高度超过24米的非住宅建筑。</w:t>
      </w:r>
    </w:p>
    <w:p w14:paraId="742AB1F9">
      <w:pPr>
        <w:pStyle w:val="11"/>
        <w:keepNext w:val="0"/>
        <w:keepLines w:val="0"/>
        <w:pageBreakBefore w:val="0"/>
        <w:widowControl w:val="0"/>
        <w:kinsoku/>
        <w:wordWrap/>
        <w:overflowPunct/>
        <w:topLinePunct/>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十</w:t>
      </w:r>
      <w:r>
        <w:rPr>
          <w:rFonts w:hint="eastAsia" w:ascii="Times New Roman" w:hAnsi="Times New Roman" w:eastAsia="仿宋_GB2312" w:cs="Times New Roman"/>
          <w:color w:val="auto"/>
          <w:sz w:val="32"/>
          <w:szCs w:val="32"/>
          <w:highlight w:val="none"/>
          <w:lang w:val="en-US" w:eastAsia="zh-CN"/>
        </w:rPr>
        <w:t>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征收住宅房屋，被征收人选择产权调换，自行解决周转用房的，</w:t>
      </w:r>
      <w:r>
        <w:rPr>
          <w:rFonts w:hint="default" w:ascii="Times New Roman" w:hAnsi="Times New Roman" w:eastAsia="仿宋_GB2312" w:cs="Times New Roman"/>
          <w:color w:val="auto"/>
          <w:sz w:val="32"/>
          <w:szCs w:val="32"/>
          <w:highlight w:val="none"/>
          <w:lang w:val="en-US" w:eastAsia="zh-CN"/>
        </w:rPr>
        <w:t>房屋征收实施单位</w:t>
      </w:r>
      <w:r>
        <w:rPr>
          <w:rFonts w:hint="default" w:ascii="Times New Roman" w:hAnsi="Times New Roman" w:eastAsia="仿宋_GB2312" w:cs="Times New Roman"/>
          <w:color w:val="auto"/>
          <w:sz w:val="32"/>
          <w:szCs w:val="32"/>
          <w:highlight w:val="none"/>
        </w:rPr>
        <w:t>应当支付其自搬迁</w:t>
      </w:r>
      <w:r>
        <w:rPr>
          <w:rFonts w:hint="default" w:ascii="Times New Roman" w:hAnsi="Times New Roman" w:eastAsia="仿宋_GB2312" w:cs="Times New Roman"/>
          <w:color w:val="auto"/>
          <w:sz w:val="32"/>
          <w:szCs w:val="32"/>
          <w:highlight w:val="none"/>
          <w:lang w:val="en-US" w:eastAsia="zh-CN"/>
        </w:rPr>
        <w:t>腾空</w:t>
      </w:r>
      <w:r>
        <w:rPr>
          <w:rFonts w:hint="default" w:ascii="Times New Roman" w:hAnsi="Times New Roman" w:eastAsia="仿宋_GB2312" w:cs="Times New Roman"/>
          <w:color w:val="auto"/>
          <w:sz w:val="32"/>
          <w:szCs w:val="32"/>
          <w:highlight w:val="none"/>
        </w:rPr>
        <w:t>之月起至用于产权调换房屋交付后6个月内的临时安置费。</w:t>
      </w:r>
      <w:r>
        <w:rPr>
          <w:rFonts w:hint="default" w:ascii="Times New Roman" w:hAnsi="Times New Roman" w:eastAsia="仿宋_GB2312" w:cs="Times New Roman"/>
          <w:color w:val="auto"/>
          <w:sz w:val="32"/>
          <w:szCs w:val="32"/>
          <w:highlight w:val="none"/>
          <w:lang w:val="en-US" w:eastAsia="zh-CN"/>
        </w:rPr>
        <w:t>房屋征收实施单位</w:t>
      </w:r>
      <w:r>
        <w:rPr>
          <w:rFonts w:hint="default" w:ascii="Times New Roman" w:hAnsi="Times New Roman" w:eastAsia="仿宋_GB2312" w:cs="Times New Roman"/>
          <w:color w:val="auto"/>
          <w:sz w:val="32"/>
          <w:szCs w:val="32"/>
          <w:highlight w:val="none"/>
        </w:rPr>
        <w:t>超过过渡期限未交付用于产权调换房屋的，应当自逾期之月起按照公布的最新标准的2倍支付临时安置费。</w:t>
      </w:r>
    </w:p>
    <w:p w14:paraId="08489227">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房屋征收实施单位提供周转用房的，不支付临时安置费；但超过过渡期限未交付用于产权调换房屋的，除继续提供周转用房外，还应当自逾期之月起按照公布的最新标准支付临时安置费。房屋征收实施单位交付用于产权调换房屋的，被征收人应当自交付后6个月内腾退周转用房。</w:t>
      </w:r>
    </w:p>
    <w:p w14:paraId="5A25E4F8">
      <w:pPr>
        <w:pStyle w:val="12"/>
        <w:keepNext w:val="0"/>
        <w:keepLines w:val="0"/>
        <w:pageBreakBefore w:val="0"/>
        <w:widowControl w:val="0"/>
        <w:kinsoku/>
        <w:wordWrap/>
        <w:overflowPunct/>
        <w:autoSpaceDE/>
        <w:autoSpaceDN/>
        <w:bidi w:val="0"/>
        <w:adjustRightInd/>
        <w:snapToGrid/>
        <w:spacing w:before="0" w:line="560" w:lineRule="exact"/>
        <w:ind w:left="0" w:leftChars="0" w:firstLine="640" w:firstLineChars="200"/>
        <w:textAlignment w:val="auto"/>
        <w:rPr>
          <w:rFonts w:hint="default" w:ascii="Times New Roman" w:hAnsi="Times New Roman" w:eastAsia="仿宋_GB2312" w:cs="Times New Roman"/>
          <w:strike w:val="0"/>
          <w:dstrike w:val="0"/>
          <w:color w:val="auto"/>
          <w:kern w:val="2"/>
          <w:sz w:val="32"/>
          <w:szCs w:val="32"/>
          <w:highlight w:val="none"/>
        </w:rPr>
      </w:pPr>
      <w:r>
        <w:rPr>
          <w:rFonts w:hint="default" w:ascii="Times New Roman" w:hAnsi="Times New Roman" w:eastAsia="仿宋_GB2312" w:cs="Times New Roman"/>
          <w:strike w:val="0"/>
          <w:dstrike w:val="0"/>
          <w:color w:val="auto"/>
          <w:kern w:val="2"/>
          <w:sz w:val="32"/>
          <w:szCs w:val="32"/>
          <w:highlight w:val="none"/>
          <w:lang w:eastAsia="zh-CN"/>
        </w:rPr>
        <w:t>（</w:t>
      </w:r>
      <w:r>
        <w:rPr>
          <w:rFonts w:hint="default" w:ascii="Times New Roman" w:hAnsi="Times New Roman" w:eastAsia="仿宋_GB2312" w:cs="Times New Roman"/>
          <w:strike w:val="0"/>
          <w:dstrike w:val="0"/>
          <w:color w:val="auto"/>
          <w:kern w:val="2"/>
          <w:sz w:val="32"/>
          <w:szCs w:val="32"/>
          <w:highlight w:val="none"/>
        </w:rPr>
        <w:t>十</w:t>
      </w:r>
      <w:r>
        <w:rPr>
          <w:rFonts w:hint="eastAsia" w:ascii="Times New Roman" w:hAnsi="Times New Roman" w:eastAsia="仿宋_GB2312" w:cs="Times New Roman"/>
          <w:strike w:val="0"/>
          <w:dstrike w:val="0"/>
          <w:color w:val="auto"/>
          <w:kern w:val="2"/>
          <w:sz w:val="32"/>
          <w:szCs w:val="32"/>
          <w:highlight w:val="none"/>
          <w:lang w:eastAsia="zh-CN"/>
        </w:rPr>
        <w:t>八</w:t>
      </w:r>
      <w:r>
        <w:rPr>
          <w:rFonts w:hint="default" w:ascii="Times New Roman" w:hAnsi="Times New Roman" w:eastAsia="仿宋_GB2312" w:cs="Times New Roman"/>
          <w:strike w:val="0"/>
          <w:dstrike w:val="0"/>
          <w:color w:val="auto"/>
          <w:kern w:val="2"/>
          <w:sz w:val="32"/>
          <w:szCs w:val="32"/>
          <w:highlight w:val="none"/>
          <w:lang w:eastAsia="zh-CN"/>
        </w:rPr>
        <w:t>）</w:t>
      </w:r>
      <w:r>
        <w:rPr>
          <w:rFonts w:hint="default" w:ascii="Times New Roman" w:hAnsi="Times New Roman" w:eastAsia="仿宋_GB2312" w:cs="Times New Roman"/>
          <w:strike w:val="0"/>
          <w:dstrike w:val="0"/>
          <w:color w:val="auto"/>
          <w:kern w:val="2"/>
          <w:sz w:val="32"/>
          <w:szCs w:val="32"/>
          <w:highlight w:val="none"/>
        </w:rPr>
        <w:t>征收住宅</w:t>
      </w:r>
      <w:r>
        <w:rPr>
          <w:rFonts w:hint="default" w:ascii="Times New Roman" w:hAnsi="Times New Roman" w:eastAsia="仿宋_GB2312" w:cs="Times New Roman"/>
          <w:strike w:val="0"/>
          <w:dstrike w:val="0"/>
          <w:color w:val="auto"/>
          <w:kern w:val="2"/>
          <w:sz w:val="32"/>
          <w:szCs w:val="32"/>
          <w:highlight w:val="none"/>
          <w:lang w:val="en-US" w:eastAsia="zh-CN"/>
        </w:rPr>
        <w:t>房屋</w:t>
      </w:r>
      <w:r>
        <w:rPr>
          <w:rFonts w:hint="default" w:ascii="Times New Roman" w:hAnsi="Times New Roman" w:eastAsia="仿宋_GB2312" w:cs="Times New Roman"/>
          <w:strike w:val="0"/>
          <w:dstrike w:val="0"/>
          <w:color w:val="auto"/>
          <w:kern w:val="2"/>
          <w:sz w:val="32"/>
          <w:szCs w:val="32"/>
          <w:highlight w:val="none"/>
        </w:rPr>
        <w:t>，应当支付搬迁费。被征收人选择房屋产权调换的，从周转用房迁往用于产权调换房屋时，应当另行支付搬迁费。</w:t>
      </w:r>
    </w:p>
    <w:p w14:paraId="784ED350">
      <w:pPr>
        <w:pStyle w:val="12"/>
        <w:keepNext w:val="0"/>
        <w:keepLines w:val="0"/>
        <w:pageBreakBefore w:val="0"/>
        <w:widowControl w:val="0"/>
        <w:kinsoku/>
        <w:wordWrap/>
        <w:overflowPunct/>
        <w:autoSpaceDE/>
        <w:autoSpaceDN/>
        <w:bidi w:val="0"/>
        <w:adjustRightInd/>
        <w:snapToGrid/>
        <w:spacing w:before="0" w:line="560" w:lineRule="exact"/>
        <w:ind w:left="0" w:leftChars="0" w:firstLine="640" w:firstLineChars="200"/>
        <w:textAlignment w:val="auto"/>
        <w:rPr>
          <w:rFonts w:hint="default" w:ascii="Times New Roman" w:hAnsi="Times New Roman" w:eastAsia="仿宋_GB2312" w:cs="Times New Roman"/>
          <w:strike w:val="0"/>
          <w:dstrike w:val="0"/>
          <w:color w:val="auto"/>
          <w:kern w:val="2"/>
          <w:sz w:val="32"/>
          <w:szCs w:val="32"/>
          <w:highlight w:val="none"/>
          <w:lang w:eastAsia="zh-CN"/>
        </w:rPr>
      </w:pPr>
      <w:r>
        <w:rPr>
          <w:rFonts w:hint="default" w:ascii="Times New Roman" w:hAnsi="Times New Roman" w:eastAsia="仿宋_GB2312" w:cs="Times New Roman"/>
          <w:strike w:val="0"/>
          <w:dstrike w:val="0"/>
          <w:color w:val="auto"/>
          <w:kern w:val="2"/>
          <w:sz w:val="32"/>
          <w:szCs w:val="32"/>
          <w:highlight w:val="none"/>
          <w:lang w:eastAsia="zh-CN"/>
        </w:rPr>
        <w:t>（</w:t>
      </w:r>
      <w:r>
        <w:rPr>
          <w:rFonts w:hint="default" w:ascii="Times New Roman" w:hAnsi="Times New Roman" w:eastAsia="仿宋_GB2312" w:cs="Times New Roman"/>
          <w:strike w:val="0"/>
          <w:dstrike w:val="0"/>
          <w:color w:val="auto"/>
          <w:kern w:val="2"/>
          <w:sz w:val="32"/>
          <w:szCs w:val="32"/>
          <w:highlight w:val="none"/>
        </w:rPr>
        <w:t>十</w:t>
      </w:r>
      <w:r>
        <w:rPr>
          <w:rFonts w:hint="eastAsia" w:ascii="Times New Roman" w:hAnsi="Times New Roman" w:eastAsia="仿宋_GB2312" w:cs="Times New Roman"/>
          <w:strike w:val="0"/>
          <w:dstrike w:val="0"/>
          <w:color w:val="auto"/>
          <w:kern w:val="2"/>
          <w:sz w:val="32"/>
          <w:szCs w:val="32"/>
          <w:highlight w:val="none"/>
          <w:lang w:val="en-US" w:eastAsia="zh-CN"/>
        </w:rPr>
        <w:t>九</w:t>
      </w:r>
      <w:r>
        <w:rPr>
          <w:rFonts w:hint="default" w:ascii="Times New Roman" w:hAnsi="Times New Roman" w:eastAsia="仿宋_GB2312" w:cs="Times New Roman"/>
          <w:strike w:val="0"/>
          <w:dstrike w:val="0"/>
          <w:color w:val="auto"/>
          <w:kern w:val="2"/>
          <w:sz w:val="32"/>
          <w:szCs w:val="32"/>
          <w:highlight w:val="none"/>
          <w:lang w:eastAsia="zh-CN"/>
        </w:rPr>
        <w:t>）</w:t>
      </w:r>
      <w:r>
        <w:rPr>
          <w:rFonts w:hint="default" w:ascii="Times New Roman" w:hAnsi="Times New Roman" w:eastAsia="仿宋_GB2312" w:cs="Times New Roman"/>
          <w:strike w:val="0"/>
          <w:dstrike w:val="0"/>
          <w:color w:val="auto"/>
          <w:kern w:val="2"/>
          <w:sz w:val="32"/>
          <w:szCs w:val="32"/>
          <w:highlight w:val="none"/>
        </w:rPr>
        <w:t>征收非住宅房屋的，应当支付搬迁费、临时安置费，造成停产停业损失的，应当给予补偿。</w:t>
      </w:r>
    </w:p>
    <w:p w14:paraId="6A9845B0">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trike w:val="0"/>
          <w:dstrike w:val="0"/>
          <w:color w:val="auto"/>
          <w:kern w:val="2"/>
          <w:sz w:val="32"/>
          <w:szCs w:val="32"/>
          <w:highlight w:val="none"/>
          <w:lang w:eastAsia="zh-CN"/>
        </w:rPr>
        <w:t>（二</w:t>
      </w:r>
      <w:r>
        <w:rPr>
          <w:rFonts w:hint="default" w:ascii="Times New Roman" w:hAnsi="Times New Roman" w:eastAsia="仿宋_GB2312" w:cs="Times New Roman"/>
          <w:strike w:val="0"/>
          <w:dstrike w:val="0"/>
          <w:color w:val="auto"/>
          <w:kern w:val="2"/>
          <w:sz w:val="32"/>
          <w:szCs w:val="32"/>
          <w:highlight w:val="none"/>
        </w:rPr>
        <w:t>十</w:t>
      </w:r>
      <w:r>
        <w:rPr>
          <w:rFonts w:hint="default" w:ascii="Times New Roman" w:hAnsi="Times New Roman" w:eastAsia="仿宋_GB2312" w:cs="Times New Roman"/>
          <w:strike w:val="0"/>
          <w:dstrike w:val="0"/>
          <w:color w:val="auto"/>
          <w:kern w:val="2"/>
          <w:sz w:val="32"/>
          <w:szCs w:val="32"/>
          <w:highlight w:val="none"/>
          <w:lang w:eastAsia="zh-CN"/>
        </w:rPr>
        <w:t>）</w:t>
      </w:r>
      <w:r>
        <w:rPr>
          <w:rFonts w:hint="default" w:ascii="Times New Roman" w:hAnsi="Times New Roman" w:eastAsia="仿宋_GB2312" w:cs="Times New Roman"/>
          <w:strike w:val="0"/>
          <w:dstrike w:val="0"/>
          <w:color w:val="auto"/>
          <w:kern w:val="2"/>
          <w:sz w:val="32"/>
          <w:szCs w:val="32"/>
          <w:highlight w:val="none"/>
        </w:rPr>
        <w:t>房</w:t>
      </w:r>
      <w:r>
        <w:rPr>
          <w:rFonts w:hint="default" w:ascii="Times New Roman" w:hAnsi="Times New Roman" w:eastAsia="仿宋_GB2312" w:cs="Times New Roman"/>
          <w:color w:val="auto"/>
          <w:sz w:val="32"/>
          <w:szCs w:val="32"/>
          <w:highlight w:val="none"/>
        </w:rPr>
        <w:t>屋征收实施单位</w:t>
      </w:r>
      <w:r>
        <w:rPr>
          <w:rFonts w:hint="default" w:ascii="Times New Roman" w:hAnsi="Times New Roman" w:eastAsia="仿宋_GB2312" w:cs="Times New Roman"/>
          <w:color w:val="auto"/>
          <w:sz w:val="32"/>
          <w:szCs w:val="32"/>
          <w:highlight w:val="none"/>
          <w:lang w:val="en-US" w:eastAsia="zh-CN"/>
        </w:rPr>
        <w:t>根据补偿方案</w:t>
      </w:r>
      <w:r>
        <w:rPr>
          <w:rFonts w:hint="default" w:ascii="Times New Roman" w:hAnsi="Times New Roman" w:eastAsia="仿宋_GB2312" w:cs="Times New Roman"/>
          <w:color w:val="auto"/>
          <w:sz w:val="32"/>
          <w:szCs w:val="32"/>
          <w:highlight w:val="none"/>
        </w:rPr>
        <w:t>与被征收人就补偿方式、补偿金额和支付期限、用于产权调换房屋的地点和面积、搬迁费、临时安置费或者周转用房、过渡期限、停产停业损失、搬迁期限等事项，签订补偿协议。</w:t>
      </w:r>
    </w:p>
    <w:p w14:paraId="3AD07933">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十</w:t>
      </w:r>
      <w:r>
        <w:rPr>
          <w:rFonts w:hint="eastAsia"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房屋征收</w:t>
      </w:r>
      <w:r>
        <w:rPr>
          <w:rFonts w:hint="default" w:ascii="Times New Roman" w:hAnsi="Times New Roman" w:eastAsia="仿宋_GB2312" w:cs="Times New Roman"/>
          <w:color w:val="auto"/>
          <w:sz w:val="32"/>
          <w:szCs w:val="32"/>
          <w:highlight w:val="none"/>
          <w:lang w:val="en-US" w:eastAsia="zh-CN"/>
        </w:rPr>
        <w:t>实施单位</w:t>
      </w:r>
      <w:r>
        <w:rPr>
          <w:rFonts w:hint="default" w:ascii="Times New Roman" w:hAnsi="Times New Roman" w:eastAsia="仿宋_GB2312" w:cs="Times New Roman"/>
          <w:color w:val="auto"/>
          <w:sz w:val="32"/>
          <w:szCs w:val="32"/>
          <w:highlight w:val="none"/>
        </w:rPr>
        <w:t>与被征收人在补偿方案确定的签约期限内达不成补偿协议，或者被征收房屋所有权人不明确的，由房屋征收实施单位报房屋征收部门审核后，向县人民政府提出补偿决定方案；县人民政府审</w:t>
      </w:r>
      <w:r>
        <w:rPr>
          <w:rFonts w:hint="default" w:ascii="Times New Roman" w:hAnsi="Times New Roman" w:eastAsia="仿宋_GB2312" w:cs="Times New Roman"/>
          <w:color w:val="auto"/>
          <w:sz w:val="32"/>
          <w:szCs w:val="32"/>
          <w:highlight w:val="none"/>
          <w:lang w:val="en-US" w:eastAsia="zh-CN"/>
        </w:rPr>
        <w:t>核</w:t>
      </w:r>
      <w:r>
        <w:rPr>
          <w:rFonts w:hint="default" w:ascii="Times New Roman" w:hAnsi="Times New Roman" w:eastAsia="仿宋_GB2312" w:cs="Times New Roman"/>
          <w:color w:val="auto"/>
          <w:sz w:val="32"/>
          <w:szCs w:val="32"/>
          <w:highlight w:val="none"/>
        </w:rPr>
        <w:t>后，应当将补偿决定方案送达被征收人。</w:t>
      </w:r>
    </w:p>
    <w:p w14:paraId="2D16AD1C">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被征收人应当自补偿决定方案送达之日起15日内，提出意见并选择补偿方式。送达补偿决定方案时应当书面告知被征收人，逾期不选择补偿方式的，补偿方式由补偿决定确定。</w:t>
      </w:r>
    </w:p>
    <w:p w14:paraId="2B82F798">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县人民政府作出补偿决定后，应当送达被征收人，并在房屋征收范围内予以公告。</w:t>
      </w:r>
    </w:p>
    <w:p w14:paraId="43560A04">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十</w:t>
      </w:r>
      <w:r>
        <w:rPr>
          <w:rFonts w:hint="eastAsia"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被征收房屋有下列情形之一的，依法作出补偿决定后予以公告，在</w:t>
      </w:r>
      <w:r>
        <w:rPr>
          <w:rFonts w:hint="default" w:ascii="Times New Roman" w:hAnsi="Times New Roman" w:eastAsia="仿宋_GB2312" w:cs="Times New Roman"/>
          <w:color w:val="auto"/>
          <w:sz w:val="32"/>
          <w:szCs w:val="32"/>
          <w:highlight w:val="none"/>
          <w:lang w:val="en-US" w:eastAsia="zh-CN"/>
        </w:rPr>
        <w:t>公告期限届满后</w:t>
      </w:r>
      <w:r>
        <w:rPr>
          <w:rFonts w:hint="default" w:ascii="Times New Roman" w:hAnsi="Times New Roman" w:eastAsia="仿宋_GB2312" w:cs="Times New Roman"/>
          <w:color w:val="auto"/>
          <w:sz w:val="32"/>
          <w:szCs w:val="32"/>
          <w:highlight w:val="none"/>
        </w:rPr>
        <w:t>仍无法联系或拒不配合的，可以提交公证</w:t>
      </w:r>
      <w:r>
        <w:rPr>
          <w:rFonts w:hint="default" w:ascii="Times New Roman" w:hAnsi="Times New Roman" w:eastAsia="仿宋_GB2312" w:cs="Times New Roman"/>
          <w:color w:val="auto"/>
          <w:sz w:val="32"/>
          <w:szCs w:val="32"/>
          <w:highlight w:val="none"/>
          <w:lang w:val="en-US" w:eastAsia="zh-CN"/>
        </w:rPr>
        <w:t>机构</w:t>
      </w:r>
      <w:r>
        <w:rPr>
          <w:rFonts w:hint="default" w:ascii="Times New Roman" w:hAnsi="Times New Roman" w:eastAsia="仿宋_GB2312" w:cs="Times New Roman"/>
          <w:color w:val="auto"/>
          <w:sz w:val="32"/>
          <w:szCs w:val="32"/>
          <w:highlight w:val="none"/>
        </w:rPr>
        <w:t>办理保全、提存等相关措施后，凭有效法律文书支付补偿费用。</w:t>
      </w:r>
    </w:p>
    <w:p w14:paraId="09652591">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 xml:space="preserve">有产权纠纷的； </w:t>
      </w:r>
    </w:p>
    <w:p w14:paraId="17AE53D2">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有产权抵押、典当、赠与</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查封</w:t>
      </w:r>
      <w:r>
        <w:rPr>
          <w:rFonts w:hint="default" w:ascii="Times New Roman" w:hAnsi="Times New Roman" w:eastAsia="仿宋_GB2312" w:cs="Times New Roman"/>
          <w:color w:val="auto"/>
          <w:sz w:val="32"/>
          <w:szCs w:val="32"/>
          <w:highlight w:val="none"/>
        </w:rPr>
        <w:t>的；</w:t>
      </w:r>
    </w:p>
    <w:p w14:paraId="457AFCB9">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产权人下落不明的；　　</w:t>
      </w:r>
    </w:p>
    <w:p w14:paraId="6321878E">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val="en-US" w:eastAsia="zh-CN"/>
        </w:rPr>
        <w:t>其他</w:t>
      </w:r>
      <w:r>
        <w:rPr>
          <w:rFonts w:hint="default" w:ascii="Times New Roman" w:hAnsi="Times New Roman" w:eastAsia="仿宋_GB2312" w:cs="Times New Roman"/>
          <w:color w:val="auto"/>
          <w:sz w:val="32"/>
          <w:szCs w:val="32"/>
          <w:highlight w:val="none"/>
        </w:rPr>
        <w:t>无法确定产权人的。</w:t>
      </w:r>
    </w:p>
    <w:p w14:paraId="6BE98341">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十</w:t>
      </w:r>
      <w:r>
        <w:rPr>
          <w:rFonts w:hint="eastAsia"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被征收人搬迁后，房屋征收实施单位应当将房屋征收决定、补偿协议或者补偿决定以及被征收房屋清单提交给产权登记部门，并告知被征收人申请被征收房屋所有权、土地使用权注销登记。被征收人未申请注销登记的，产权登记部门应当依据房屋征收决定、补偿协议或者补偿决定办理房屋所有权、土地使用权注销登记，原权属证书收回或者公告作废。</w:t>
      </w:r>
    </w:p>
    <w:p w14:paraId="40D5D8C3">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十</w:t>
      </w: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被征收人应在协议约定期限内搬迁腾空，并将被征收房屋交付房屋征收实施单位；未按协议约定搬迁腾空，经催告书送达10日后仍不搬迁腾空的，依法申请人民法院强制执行。</w:t>
      </w:r>
    </w:p>
    <w:p w14:paraId="7BE5362F">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征收补偿决定送达后，</w:t>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"https://baike.baidu.com/item/%E8%A2%AB%E5%BE%81%E6%94%B6%E4%BA%BA/4065838" \t "_blank"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被征收人</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在法定期限内不申请行政复议或者不提起行政诉讼，在补偿决定规定的期限内又不搬迁腾空的，经催告书送达10日后仍不搬迁腾空的，依法申请人民法院强制执行。</w:t>
      </w:r>
    </w:p>
    <w:p w14:paraId="5A334C58">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十</w:t>
      </w:r>
      <w:r>
        <w:rPr>
          <w:rFonts w:hint="eastAsia"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房屋征收实施单位应当将房屋征收补偿档案逐户上报给房屋征收部门，房屋征收部门将分户补偿情况建立归档，可向被征收人公布。</w:t>
      </w:r>
    </w:p>
    <w:p w14:paraId="2D2C15F7">
      <w:pPr>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十</w:t>
      </w:r>
      <w:r>
        <w:rPr>
          <w:rFonts w:hint="eastAsia"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房屋征收的公证、评估、鉴定、房屋拆除等费用和实施房屋征收工作经费列入征收成本。</w:t>
      </w:r>
    </w:p>
    <w:p w14:paraId="59610D5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四</w:t>
      </w:r>
      <w:r>
        <w:rPr>
          <w:rFonts w:hint="default" w:ascii="Times New Roman" w:hAnsi="Times New Roman" w:eastAsia="黑体" w:cs="Times New Roman"/>
          <w:bCs/>
          <w:color w:val="auto"/>
          <w:sz w:val="32"/>
          <w:szCs w:val="32"/>
          <w:highlight w:val="none"/>
          <w:lang w:eastAsia="zh-CN"/>
        </w:rPr>
        <w:t>、</w:t>
      </w:r>
      <w:r>
        <w:rPr>
          <w:rFonts w:hint="default" w:ascii="Times New Roman" w:hAnsi="Times New Roman" w:eastAsia="黑体" w:cs="Times New Roman"/>
          <w:bCs/>
          <w:color w:val="auto"/>
          <w:sz w:val="32"/>
          <w:szCs w:val="32"/>
          <w:highlight w:val="none"/>
        </w:rPr>
        <w:t>法律责任</w:t>
      </w:r>
    </w:p>
    <w:p w14:paraId="5B2BC6C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房屋征收工作人员在房屋征收与补偿工作中不履行本办法规定的职责，或者滥用职权、玩忽职守、徇私舞弊的，由本级人民政府或主管部门责令改正，通报批评；对直接负责的主管人员和其他直接责任人员，依法给予处分；涉嫌犯罪的，移送司法机关处理。</w:t>
      </w:r>
    </w:p>
    <w:p w14:paraId="4C7B4D1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Cs/>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采取暴力、威胁等方法阻碍依法进行的房屋征收与补偿工作，由公安机关依据治安管理处罚法给予治安处罚；涉嫌犯罪的，移送司法机关处理。</w:t>
      </w:r>
    </w:p>
    <w:p w14:paraId="4937047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五</w:t>
      </w:r>
      <w:r>
        <w:rPr>
          <w:rFonts w:hint="default" w:ascii="Times New Roman" w:hAnsi="Times New Roman" w:eastAsia="黑体" w:cs="Times New Roman"/>
          <w:bCs/>
          <w:color w:val="auto"/>
          <w:sz w:val="32"/>
          <w:szCs w:val="32"/>
          <w:highlight w:val="none"/>
          <w:lang w:eastAsia="zh-CN"/>
        </w:rPr>
        <w:t>、</w:t>
      </w:r>
      <w:r>
        <w:rPr>
          <w:rFonts w:hint="default" w:ascii="Times New Roman" w:hAnsi="Times New Roman" w:eastAsia="黑体" w:cs="Times New Roman"/>
          <w:bCs/>
          <w:color w:val="auto"/>
          <w:sz w:val="32"/>
          <w:szCs w:val="32"/>
          <w:highlight w:val="none"/>
        </w:rPr>
        <w:t>附则</w:t>
      </w:r>
    </w:p>
    <w:p w14:paraId="6D2A69D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trike w:val="0"/>
          <w:dstrike w:val="0"/>
          <w:color w:val="auto"/>
          <w:spacing w:val="5"/>
          <w:highlight w:val="none"/>
          <w:lang w:val="en-US" w:eastAsia="zh-CN"/>
        </w:rPr>
      </w:pPr>
      <w:r>
        <w:rPr>
          <w:rFonts w:hint="default" w:ascii="Times New Roman" w:hAnsi="Times New Roman" w:eastAsia="仿宋_GB2312" w:cs="Times New Roman"/>
          <w:color w:val="auto"/>
          <w:sz w:val="32"/>
          <w:szCs w:val="32"/>
          <w:highlight w:val="none"/>
        </w:rPr>
        <w:t>本办法自</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日起施行。《开化县国有土地上房屋征收与补偿办法》（开政发〔20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号）同时废止。</w:t>
      </w:r>
      <w:r>
        <w:rPr>
          <w:rFonts w:hint="eastAsia" w:ascii="Times New Roman" w:hAnsi="Times New Roman" w:eastAsia="仿宋_GB2312" w:cs="Times New Roman"/>
          <w:strike w:val="0"/>
          <w:dstrike w:val="0"/>
          <w:color w:val="auto"/>
          <w:sz w:val="32"/>
          <w:szCs w:val="32"/>
          <w:highlight w:val="none"/>
          <w:lang w:val="en-US" w:eastAsia="zh-CN"/>
        </w:rPr>
        <w:t xml:space="preserve"> </w:t>
      </w:r>
    </w:p>
    <w:sectPr>
      <w:headerReference r:id="rId3" w:type="default"/>
      <w:footerReference r:id="rId4" w:type="default"/>
      <w:pgSz w:w="11906" w:h="16838"/>
      <w:pgMar w:top="2098" w:right="1474" w:bottom="1871" w:left="1587" w:header="851" w:footer="158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2B4AA">
    <w:pPr>
      <w:pStyle w:val="5"/>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CCF4C">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1CCF4C">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B4B0">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NmViMjY0YjlhMTI3YTliYmJiNzIxMzU5NDg5NzIifQ=="/>
  </w:docVars>
  <w:rsids>
    <w:rsidRoot w:val="00000000"/>
    <w:rsid w:val="000D01B0"/>
    <w:rsid w:val="001247F5"/>
    <w:rsid w:val="00247B5B"/>
    <w:rsid w:val="006D7E0C"/>
    <w:rsid w:val="00785111"/>
    <w:rsid w:val="007C717F"/>
    <w:rsid w:val="0087167F"/>
    <w:rsid w:val="00963735"/>
    <w:rsid w:val="009A63EB"/>
    <w:rsid w:val="00A67D58"/>
    <w:rsid w:val="00B72E3E"/>
    <w:rsid w:val="00C20B37"/>
    <w:rsid w:val="00C25966"/>
    <w:rsid w:val="00C621A8"/>
    <w:rsid w:val="00CF5374"/>
    <w:rsid w:val="00D63A11"/>
    <w:rsid w:val="00EA067C"/>
    <w:rsid w:val="00EE47B7"/>
    <w:rsid w:val="00F7136E"/>
    <w:rsid w:val="00FB36F9"/>
    <w:rsid w:val="00FF0E43"/>
    <w:rsid w:val="01325A8F"/>
    <w:rsid w:val="014337F8"/>
    <w:rsid w:val="01434F2B"/>
    <w:rsid w:val="014D4794"/>
    <w:rsid w:val="017B6C73"/>
    <w:rsid w:val="017E6F26"/>
    <w:rsid w:val="018B0F3D"/>
    <w:rsid w:val="01A80F62"/>
    <w:rsid w:val="01C40D31"/>
    <w:rsid w:val="01C55106"/>
    <w:rsid w:val="01C70C13"/>
    <w:rsid w:val="01D5310C"/>
    <w:rsid w:val="01DA23AF"/>
    <w:rsid w:val="01DD4022"/>
    <w:rsid w:val="01E73511"/>
    <w:rsid w:val="01FE5274"/>
    <w:rsid w:val="020B5B51"/>
    <w:rsid w:val="021749B4"/>
    <w:rsid w:val="02195513"/>
    <w:rsid w:val="0223154D"/>
    <w:rsid w:val="022D6B38"/>
    <w:rsid w:val="02305AE3"/>
    <w:rsid w:val="029C7660"/>
    <w:rsid w:val="02C01A36"/>
    <w:rsid w:val="02D7069C"/>
    <w:rsid w:val="02DD1684"/>
    <w:rsid w:val="02DF5CFE"/>
    <w:rsid w:val="02E56AB9"/>
    <w:rsid w:val="02F644B1"/>
    <w:rsid w:val="02FA7DBA"/>
    <w:rsid w:val="03046B33"/>
    <w:rsid w:val="0307457D"/>
    <w:rsid w:val="03117312"/>
    <w:rsid w:val="03200295"/>
    <w:rsid w:val="03323E9D"/>
    <w:rsid w:val="034A70EA"/>
    <w:rsid w:val="034D060D"/>
    <w:rsid w:val="03505D1E"/>
    <w:rsid w:val="03527864"/>
    <w:rsid w:val="03661CA4"/>
    <w:rsid w:val="036E4623"/>
    <w:rsid w:val="03991FFC"/>
    <w:rsid w:val="03AC19F9"/>
    <w:rsid w:val="03E3430B"/>
    <w:rsid w:val="03E47515"/>
    <w:rsid w:val="03E5590A"/>
    <w:rsid w:val="03E70DB3"/>
    <w:rsid w:val="03F70949"/>
    <w:rsid w:val="03FF21B2"/>
    <w:rsid w:val="03FF7E43"/>
    <w:rsid w:val="04025BED"/>
    <w:rsid w:val="042E22A3"/>
    <w:rsid w:val="04333FF8"/>
    <w:rsid w:val="043F0BEF"/>
    <w:rsid w:val="044A1AA6"/>
    <w:rsid w:val="044D56DD"/>
    <w:rsid w:val="0451447E"/>
    <w:rsid w:val="04700FE0"/>
    <w:rsid w:val="047D3FB0"/>
    <w:rsid w:val="04814CB1"/>
    <w:rsid w:val="048C19AA"/>
    <w:rsid w:val="049364E6"/>
    <w:rsid w:val="04992D85"/>
    <w:rsid w:val="049C3DE8"/>
    <w:rsid w:val="04A47B65"/>
    <w:rsid w:val="04B21CD6"/>
    <w:rsid w:val="04B52529"/>
    <w:rsid w:val="04BB4853"/>
    <w:rsid w:val="04BB5274"/>
    <w:rsid w:val="04BE5A6A"/>
    <w:rsid w:val="04D17A63"/>
    <w:rsid w:val="04DA120D"/>
    <w:rsid w:val="04E2192A"/>
    <w:rsid w:val="04EF08A6"/>
    <w:rsid w:val="04FF61B6"/>
    <w:rsid w:val="05025778"/>
    <w:rsid w:val="0520214C"/>
    <w:rsid w:val="05266F8D"/>
    <w:rsid w:val="052E509C"/>
    <w:rsid w:val="05402F0B"/>
    <w:rsid w:val="05437625"/>
    <w:rsid w:val="055D0FF0"/>
    <w:rsid w:val="057E2F8C"/>
    <w:rsid w:val="057E7644"/>
    <w:rsid w:val="05917228"/>
    <w:rsid w:val="059938DE"/>
    <w:rsid w:val="05C37097"/>
    <w:rsid w:val="05E32688"/>
    <w:rsid w:val="05ED1043"/>
    <w:rsid w:val="062A62FB"/>
    <w:rsid w:val="064F1CCC"/>
    <w:rsid w:val="06562220"/>
    <w:rsid w:val="06614F6E"/>
    <w:rsid w:val="06655EF0"/>
    <w:rsid w:val="067D3A89"/>
    <w:rsid w:val="06816C8E"/>
    <w:rsid w:val="069139DC"/>
    <w:rsid w:val="06994482"/>
    <w:rsid w:val="069A035E"/>
    <w:rsid w:val="06A6607A"/>
    <w:rsid w:val="06B21539"/>
    <w:rsid w:val="06B47B7A"/>
    <w:rsid w:val="06D06A4C"/>
    <w:rsid w:val="06D12484"/>
    <w:rsid w:val="06DB0A8F"/>
    <w:rsid w:val="06E1283F"/>
    <w:rsid w:val="06ED1E86"/>
    <w:rsid w:val="06F87AC4"/>
    <w:rsid w:val="07005543"/>
    <w:rsid w:val="07171C2A"/>
    <w:rsid w:val="07322345"/>
    <w:rsid w:val="074163B9"/>
    <w:rsid w:val="074C44EB"/>
    <w:rsid w:val="075F5388"/>
    <w:rsid w:val="07712C4F"/>
    <w:rsid w:val="077F1C30"/>
    <w:rsid w:val="07851167"/>
    <w:rsid w:val="07911761"/>
    <w:rsid w:val="07924291"/>
    <w:rsid w:val="079C0106"/>
    <w:rsid w:val="07A16205"/>
    <w:rsid w:val="07AB18D9"/>
    <w:rsid w:val="07B0785A"/>
    <w:rsid w:val="07BE1FD6"/>
    <w:rsid w:val="07BE62CF"/>
    <w:rsid w:val="07C338E5"/>
    <w:rsid w:val="07D00FFA"/>
    <w:rsid w:val="07D63618"/>
    <w:rsid w:val="07D63924"/>
    <w:rsid w:val="07E65C42"/>
    <w:rsid w:val="07EB55C1"/>
    <w:rsid w:val="07F36916"/>
    <w:rsid w:val="07F92796"/>
    <w:rsid w:val="07FF7C7D"/>
    <w:rsid w:val="080D0C0C"/>
    <w:rsid w:val="08185572"/>
    <w:rsid w:val="0822151D"/>
    <w:rsid w:val="08652A86"/>
    <w:rsid w:val="086D1D65"/>
    <w:rsid w:val="08854E7E"/>
    <w:rsid w:val="08D8516E"/>
    <w:rsid w:val="08DC2F05"/>
    <w:rsid w:val="08F34589"/>
    <w:rsid w:val="08F36764"/>
    <w:rsid w:val="09016792"/>
    <w:rsid w:val="09084B48"/>
    <w:rsid w:val="090B4153"/>
    <w:rsid w:val="090E6AB6"/>
    <w:rsid w:val="09342B05"/>
    <w:rsid w:val="093917EA"/>
    <w:rsid w:val="093C0C24"/>
    <w:rsid w:val="094B5940"/>
    <w:rsid w:val="0973689D"/>
    <w:rsid w:val="09784139"/>
    <w:rsid w:val="09795283"/>
    <w:rsid w:val="099D1653"/>
    <w:rsid w:val="09A53CC4"/>
    <w:rsid w:val="09B6245A"/>
    <w:rsid w:val="09E33DCA"/>
    <w:rsid w:val="09E74B81"/>
    <w:rsid w:val="09F10CF8"/>
    <w:rsid w:val="09FC453F"/>
    <w:rsid w:val="0A10686E"/>
    <w:rsid w:val="0A12582B"/>
    <w:rsid w:val="0A1773E5"/>
    <w:rsid w:val="0A1F579B"/>
    <w:rsid w:val="0A1F6986"/>
    <w:rsid w:val="0A3D3F9B"/>
    <w:rsid w:val="0A420EE2"/>
    <w:rsid w:val="0A601138"/>
    <w:rsid w:val="0A7E436B"/>
    <w:rsid w:val="0A904A2E"/>
    <w:rsid w:val="0AA55524"/>
    <w:rsid w:val="0AA64A36"/>
    <w:rsid w:val="0AB614DF"/>
    <w:rsid w:val="0ABD563D"/>
    <w:rsid w:val="0AC74750"/>
    <w:rsid w:val="0AD46659"/>
    <w:rsid w:val="0ADF4703"/>
    <w:rsid w:val="0B3F66A1"/>
    <w:rsid w:val="0B411E73"/>
    <w:rsid w:val="0B4A69A3"/>
    <w:rsid w:val="0B520957"/>
    <w:rsid w:val="0B563346"/>
    <w:rsid w:val="0B644B24"/>
    <w:rsid w:val="0B677EBB"/>
    <w:rsid w:val="0B766F39"/>
    <w:rsid w:val="0B7D02A4"/>
    <w:rsid w:val="0B7D21B5"/>
    <w:rsid w:val="0B8247A8"/>
    <w:rsid w:val="0B8F6344"/>
    <w:rsid w:val="0B9D6163"/>
    <w:rsid w:val="0BA00DA6"/>
    <w:rsid w:val="0BB91062"/>
    <w:rsid w:val="0BD17518"/>
    <w:rsid w:val="0BDA2F30"/>
    <w:rsid w:val="0C013CF8"/>
    <w:rsid w:val="0C1722D9"/>
    <w:rsid w:val="0C1F0719"/>
    <w:rsid w:val="0C201306"/>
    <w:rsid w:val="0C28587B"/>
    <w:rsid w:val="0C342290"/>
    <w:rsid w:val="0C3620D6"/>
    <w:rsid w:val="0C5167E7"/>
    <w:rsid w:val="0C6B00FB"/>
    <w:rsid w:val="0C7E7348"/>
    <w:rsid w:val="0C832128"/>
    <w:rsid w:val="0CA710DF"/>
    <w:rsid w:val="0CA75376"/>
    <w:rsid w:val="0CC53C5B"/>
    <w:rsid w:val="0CC71A6E"/>
    <w:rsid w:val="0CCF724C"/>
    <w:rsid w:val="0CD45C4C"/>
    <w:rsid w:val="0CF32576"/>
    <w:rsid w:val="0D0F0347"/>
    <w:rsid w:val="0D0F2D55"/>
    <w:rsid w:val="0D157B64"/>
    <w:rsid w:val="0D26691C"/>
    <w:rsid w:val="0D4A5F0F"/>
    <w:rsid w:val="0D631979"/>
    <w:rsid w:val="0D6E60A1"/>
    <w:rsid w:val="0D710F59"/>
    <w:rsid w:val="0D73125D"/>
    <w:rsid w:val="0D7C6A10"/>
    <w:rsid w:val="0D846D63"/>
    <w:rsid w:val="0D8C37BA"/>
    <w:rsid w:val="0D9739C2"/>
    <w:rsid w:val="0DBE0DD6"/>
    <w:rsid w:val="0DD8176C"/>
    <w:rsid w:val="0DE14AC5"/>
    <w:rsid w:val="0DF02F5A"/>
    <w:rsid w:val="0DFE7BE5"/>
    <w:rsid w:val="0E0E4AD3"/>
    <w:rsid w:val="0E0F33E0"/>
    <w:rsid w:val="0E140D02"/>
    <w:rsid w:val="0E335B3F"/>
    <w:rsid w:val="0E347BA1"/>
    <w:rsid w:val="0E424B5A"/>
    <w:rsid w:val="0E523BD1"/>
    <w:rsid w:val="0E552DBD"/>
    <w:rsid w:val="0E5863D0"/>
    <w:rsid w:val="0E611762"/>
    <w:rsid w:val="0E6A0531"/>
    <w:rsid w:val="0E796AAB"/>
    <w:rsid w:val="0E7D78A0"/>
    <w:rsid w:val="0E802790"/>
    <w:rsid w:val="0E864452"/>
    <w:rsid w:val="0E8649CF"/>
    <w:rsid w:val="0E8C4899"/>
    <w:rsid w:val="0EA11202"/>
    <w:rsid w:val="0EB160F5"/>
    <w:rsid w:val="0EF34763"/>
    <w:rsid w:val="0F0E5A87"/>
    <w:rsid w:val="0F312C7C"/>
    <w:rsid w:val="0F3570A3"/>
    <w:rsid w:val="0F3E7ACF"/>
    <w:rsid w:val="0F4E1CE6"/>
    <w:rsid w:val="0F557518"/>
    <w:rsid w:val="0F685A89"/>
    <w:rsid w:val="0F7162A6"/>
    <w:rsid w:val="0F717D1F"/>
    <w:rsid w:val="0F7205F0"/>
    <w:rsid w:val="0F727FE8"/>
    <w:rsid w:val="0F7A4D41"/>
    <w:rsid w:val="0F7F19D2"/>
    <w:rsid w:val="0F9630C9"/>
    <w:rsid w:val="0F9A1FA9"/>
    <w:rsid w:val="0F9A28BF"/>
    <w:rsid w:val="0FB05C64"/>
    <w:rsid w:val="0FB8525E"/>
    <w:rsid w:val="0FBF4992"/>
    <w:rsid w:val="0FD96366"/>
    <w:rsid w:val="0FE52971"/>
    <w:rsid w:val="0FEF4F54"/>
    <w:rsid w:val="0FFD5B37"/>
    <w:rsid w:val="10282537"/>
    <w:rsid w:val="102C7B22"/>
    <w:rsid w:val="10660DA6"/>
    <w:rsid w:val="10790550"/>
    <w:rsid w:val="108B130F"/>
    <w:rsid w:val="10A73FE7"/>
    <w:rsid w:val="10AF6730"/>
    <w:rsid w:val="10BB17CA"/>
    <w:rsid w:val="10BC0570"/>
    <w:rsid w:val="10C55FD8"/>
    <w:rsid w:val="10CB0087"/>
    <w:rsid w:val="10CC3742"/>
    <w:rsid w:val="10D86AEE"/>
    <w:rsid w:val="10E7228A"/>
    <w:rsid w:val="10F41211"/>
    <w:rsid w:val="110264F3"/>
    <w:rsid w:val="110E48E7"/>
    <w:rsid w:val="111459F4"/>
    <w:rsid w:val="111E0011"/>
    <w:rsid w:val="113969C6"/>
    <w:rsid w:val="114415F3"/>
    <w:rsid w:val="114A0BD3"/>
    <w:rsid w:val="11691B9E"/>
    <w:rsid w:val="1178129C"/>
    <w:rsid w:val="117F5B9F"/>
    <w:rsid w:val="118A5224"/>
    <w:rsid w:val="118C2781"/>
    <w:rsid w:val="118D3C11"/>
    <w:rsid w:val="119F0502"/>
    <w:rsid w:val="11AD363C"/>
    <w:rsid w:val="11CB3784"/>
    <w:rsid w:val="11CC6E22"/>
    <w:rsid w:val="11F21514"/>
    <w:rsid w:val="11F714F8"/>
    <w:rsid w:val="11F91A0A"/>
    <w:rsid w:val="12071770"/>
    <w:rsid w:val="121216F1"/>
    <w:rsid w:val="123E24E6"/>
    <w:rsid w:val="124F64A1"/>
    <w:rsid w:val="1276521C"/>
    <w:rsid w:val="127F69EA"/>
    <w:rsid w:val="128151C1"/>
    <w:rsid w:val="12B02AB5"/>
    <w:rsid w:val="12D407C8"/>
    <w:rsid w:val="12D52E3E"/>
    <w:rsid w:val="12E70EE2"/>
    <w:rsid w:val="12E735E0"/>
    <w:rsid w:val="12EF3A78"/>
    <w:rsid w:val="12F00503"/>
    <w:rsid w:val="12FD06A9"/>
    <w:rsid w:val="130F4A3B"/>
    <w:rsid w:val="1315613C"/>
    <w:rsid w:val="13201BEB"/>
    <w:rsid w:val="13255454"/>
    <w:rsid w:val="13492125"/>
    <w:rsid w:val="13541895"/>
    <w:rsid w:val="13830FA6"/>
    <w:rsid w:val="1393385B"/>
    <w:rsid w:val="139539BD"/>
    <w:rsid w:val="13A1169C"/>
    <w:rsid w:val="13A74422"/>
    <w:rsid w:val="13A7492B"/>
    <w:rsid w:val="13A87CBB"/>
    <w:rsid w:val="13AE369B"/>
    <w:rsid w:val="13DE3FD6"/>
    <w:rsid w:val="13E93015"/>
    <w:rsid w:val="13EB516B"/>
    <w:rsid w:val="14076166"/>
    <w:rsid w:val="14171240"/>
    <w:rsid w:val="14185F29"/>
    <w:rsid w:val="141A488D"/>
    <w:rsid w:val="142D56F9"/>
    <w:rsid w:val="143270B2"/>
    <w:rsid w:val="14372D3C"/>
    <w:rsid w:val="14405227"/>
    <w:rsid w:val="14541A21"/>
    <w:rsid w:val="146279DA"/>
    <w:rsid w:val="146401FE"/>
    <w:rsid w:val="14777F31"/>
    <w:rsid w:val="147B70B1"/>
    <w:rsid w:val="14817092"/>
    <w:rsid w:val="14861700"/>
    <w:rsid w:val="14866011"/>
    <w:rsid w:val="148748B0"/>
    <w:rsid w:val="148F527B"/>
    <w:rsid w:val="149F6180"/>
    <w:rsid w:val="14A107FA"/>
    <w:rsid w:val="14A37E0D"/>
    <w:rsid w:val="14AD5C6B"/>
    <w:rsid w:val="14B00D4D"/>
    <w:rsid w:val="14EF1875"/>
    <w:rsid w:val="151C5ACE"/>
    <w:rsid w:val="152E6693"/>
    <w:rsid w:val="153B40D2"/>
    <w:rsid w:val="153B4ABB"/>
    <w:rsid w:val="153C5486"/>
    <w:rsid w:val="156E4DF7"/>
    <w:rsid w:val="158E333E"/>
    <w:rsid w:val="15A257AD"/>
    <w:rsid w:val="15AD5965"/>
    <w:rsid w:val="15B86930"/>
    <w:rsid w:val="15C1055A"/>
    <w:rsid w:val="15CA5E3E"/>
    <w:rsid w:val="15D60D37"/>
    <w:rsid w:val="15E57D80"/>
    <w:rsid w:val="160E0103"/>
    <w:rsid w:val="161A0B74"/>
    <w:rsid w:val="161A4EB4"/>
    <w:rsid w:val="161C1EF3"/>
    <w:rsid w:val="16204FC8"/>
    <w:rsid w:val="162E1ED5"/>
    <w:rsid w:val="162E75CC"/>
    <w:rsid w:val="165D410B"/>
    <w:rsid w:val="1663205D"/>
    <w:rsid w:val="166F2E0A"/>
    <w:rsid w:val="16721D4D"/>
    <w:rsid w:val="167E36CC"/>
    <w:rsid w:val="169326D4"/>
    <w:rsid w:val="1698359E"/>
    <w:rsid w:val="16A6744E"/>
    <w:rsid w:val="16B151DD"/>
    <w:rsid w:val="16B51876"/>
    <w:rsid w:val="16B912BB"/>
    <w:rsid w:val="16C207BC"/>
    <w:rsid w:val="16C84A74"/>
    <w:rsid w:val="16DD2532"/>
    <w:rsid w:val="16E05C6E"/>
    <w:rsid w:val="16EA0B12"/>
    <w:rsid w:val="17141EB2"/>
    <w:rsid w:val="17554D13"/>
    <w:rsid w:val="1760633D"/>
    <w:rsid w:val="176B4D48"/>
    <w:rsid w:val="17850CD7"/>
    <w:rsid w:val="17887EE7"/>
    <w:rsid w:val="17991F6C"/>
    <w:rsid w:val="17992095"/>
    <w:rsid w:val="17AC1CA0"/>
    <w:rsid w:val="17AE5C19"/>
    <w:rsid w:val="17B615F2"/>
    <w:rsid w:val="17C531C4"/>
    <w:rsid w:val="17C7093F"/>
    <w:rsid w:val="17DD58C4"/>
    <w:rsid w:val="17DD6E2C"/>
    <w:rsid w:val="17E25150"/>
    <w:rsid w:val="17E31439"/>
    <w:rsid w:val="17E53404"/>
    <w:rsid w:val="17EB2C41"/>
    <w:rsid w:val="17EF6030"/>
    <w:rsid w:val="17FB681B"/>
    <w:rsid w:val="17FC075F"/>
    <w:rsid w:val="1815147F"/>
    <w:rsid w:val="182323BF"/>
    <w:rsid w:val="183853BE"/>
    <w:rsid w:val="183C74C7"/>
    <w:rsid w:val="18560D15"/>
    <w:rsid w:val="18650063"/>
    <w:rsid w:val="187000D5"/>
    <w:rsid w:val="1873267F"/>
    <w:rsid w:val="18733DAC"/>
    <w:rsid w:val="18737B00"/>
    <w:rsid w:val="187B0B24"/>
    <w:rsid w:val="188501DE"/>
    <w:rsid w:val="188977EB"/>
    <w:rsid w:val="188C19BD"/>
    <w:rsid w:val="18B225F7"/>
    <w:rsid w:val="18B54107"/>
    <w:rsid w:val="18BC442C"/>
    <w:rsid w:val="18C43A66"/>
    <w:rsid w:val="18C91880"/>
    <w:rsid w:val="18CD5688"/>
    <w:rsid w:val="18D205AB"/>
    <w:rsid w:val="18E54BB3"/>
    <w:rsid w:val="1901601B"/>
    <w:rsid w:val="190909D0"/>
    <w:rsid w:val="1924745C"/>
    <w:rsid w:val="192F4B96"/>
    <w:rsid w:val="19526877"/>
    <w:rsid w:val="196033B2"/>
    <w:rsid w:val="196B7938"/>
    <w:rsid w:val="19957CC6"/>
    <w:rsid w:val="19A56740"/>
    <w:rsid w:val="19AA46FF"/>
    <w:rsid w:val="19CF4AA6"/>
    <w:rsid w:val="19ED6E35"/>
    <w:rsid w:val="19EE425D"/>
    <w:rsid w:val="19F25498"/>
    <w:rsid w:val="1A046AD8"/>
    <w:rsid w:val="1A1A7146"/>
    <w:rsid w:val="1A217544"/>
    <w:rsid w:val="1A253CB3"/>
    <w:rsid w:val="1A2F0966"/>
    <w:rsid w:val="1A33484B"/>
    <w:rsid w:val="1A366379"/>
    <w:rsid w:val="1A6B5DA4"/>
    <w:rsid w:val="1A7C5007"/>
    <w:rsid w:val="1A863B74"/>
    <w:rsid w:val="1A885762"/>
    <w:rsid w:val="1A936B1C"/>
    <w:rsid w:val="1A9A08E4"/>
    <w:rsid w:val="1AA60B5F"/>
    <w:rsid w:val="1AA9696A"/>
    <w:rsid w:val="1AB07444"/>
    <w:rsid w:val="1AB8063E"/>
    <w:rsid w:val="1AC15A62"/>
    <w:rsid w:val="1AF40C41"/>
    <w:rsid w:val="1AFA3372"/>
    <w:rsid w:val="1B07305E"/>
    <w:rsid w:val="1B22755E"/>
    <w:rsid w:val="1B3166C1"/>
    <w:rsid w:val="1B376954"/>
    <w:rsid w:val="1B4F0C9B"/>
    <w:rsid w:val="1B527F1C"/>
    <w:rsid w:val="1B5A1195"/>
    <w:rsid w:val="1B6B0B33"/>
    <w:rsid w:val="1B6B5F7D"/>
    <w:rsid w:val="1B8076CB"/>
    <w:rsid w:val="1B8A49D0"/>
    <w:rsid w:val="1BC17CE4"/>
    <w:rsid w:val="1BC965D2"/>
    <w:rsid w:val="1BCF3F7F"/>
    <w:rsid w:val="1BD606C9"/>
    <w:rsid w:val="1BD610B9"/>
    <w:rsid w:val="1BF72AD7"/>
    <w:rsid w:val="1C074013"/>
    <w:rsid w:val="1C0A168B"/>
    <w:rsid w:val="1C1D0679"/>
    <w:rsid w:val="1C1F7914"/>
    <w:rsid w:val="1C381C6B"/>
    <w:rsid w:val="1C51222F"/>
    <w:rsid w:val="1C5172BA"/>
    <w:rsid w:val="1C7C7FBD"/>
    <w:rsid w:val="1C970CCA"/>
    <w:rsid w:val="1CB735C0"/>
    <w:rsid w:val="1CBF4223"/>
    <w:rsid w:val="1CCE3BA1"/>
    <w:rsid w:val="1CCE733F"/>
    <w:rsid w:val="1CDA7AC0"/>
    <w:rsid w:val="1CDB26EA"/>
    <w:rsid w:val="1CE25E06"/>
    <w:rsid w:val="1CEA5D13"/>
    <w:rsid w:val="1D1075D0"/>
    <w:rsid w:val="1D126A49"/>
    <w:rsid w:val="1D1D4572"/>
    <w:rsid w:val="1D272E0E"/>
    <w:rsid w:val="1D39260F"/>
    <w:rsid w:val="1D393255"/>
    <w:rsid w:val="1D3C79E6"/>
    <w:rsid w:val="1D476E5B"/>
    <w:rsid w:val="1D561100"/>
    <w:rsid w:val="1D647746"/>
    <w:rsid w:val="1D7B63DC"/>
    <w:rsid w:val="1D7C0366"/>
    <w:rsid w:val="1D8A2A83"/>
    <w:rsid w:val="1D8D41A7"/>
    <w:rsid w:val="1D994440"/>
    <w:rsid w:val="1DA578BD"/>
    <w:rsid w:val="1DA747C5"/>
    <w:rsid w:val="1DD309C6"/>
    <w:rsid w:val="1DE25796"/>
    <w:rsid w:val="1DE97D65"/>
    <w:rsid w:val="1DFD50C3"/>
    <w:rsid w:val="1DFE001E"/>
    <w:rsid w:val="1E2622C2"/>
    <w:rsid w:val="1E2B0A87"/>
    <w:rsid w:val="1E476C2C"/>
    <w:rsid w:val="1E533FF6"/>
    <w:rsid w:val="1E551756"/>
    <w:rsid w:val="1E5C5ADE"/>
    <w:rsid w:val="1E5F5CBE"/>
    <w:rsid w:val="1E5F71AF"/>
    <w:rsid w:val="1E6122A6"/>
    <w:rsid w:val="1E6528F3"/>
    <w:rsid w:val="1E792CF9"/>
    <w:rsid w:val="1E817F8D"/>
    <w:rsid w:val="1E93077E"/>
    <w:rsid w:val="1E9477A4"/>
    <w:rsid w:val="1EA06195"/>
    <w:rsid w:val="1EB55B06"/>
    <w:rsid w:val="1EC749AC"/>
    <w:rsid w:val="1ECE699F"/>
    <w:rsid w:val="1ED85856"/>
    <w:rsid w:val="1ED90A2B"/>
    <w:rsid w:val="1EE575D5"/>
    <w:rsid w:val="1EED396B"/>
    <w:rsid w:val="1F086948"/>
    <w:rsid w:val="1F093983"/>
    <w:rsid w:val="1F1A1258"/>
    <w:rsid w:val="1F2839E0"/>
    <w:rsid w:val="1F2927A9"/>
    <w:rsid w:val="1F2C3B70"/>
    <w:rsid w:val="1F642711"/>
    <w:rsid w:val="1F6669AD"/>
    <w:rsid w:val="1F6748AB"/>
    <w:rsid w:val="1F7638D9"/>
    <w:rsid w:val="1F805429"/>
    <w:rsid w:val="1F8B2AE2"/>
    <w:rsid w:val="1F9216DD"/>
    <w:rsid w:val="1F9757DB"/>
    <w:rsid w:val="1F9D7554"/>
    <w:rsid w:val="1FB8489F"/>
    <w:rsid w:val="1FC748BA"/>
    <w:rsid w:val="1FC831E8"/>
    <w:rsid w:val="1FCB1E28"/>
    <w:rsid w:val="1FDE0409"/>
    <w:rsid w:val="1FE551D6"/>
    <w:rsid w:val="1FE732BD"/>
    <w:rsid w:val="1FF65223"/>
    <w:rsid w:val="20063E53"/>
    <w:rsid w:val="20116D42"/>
    <w:rsid w:val="202C4BE7"/>
    <w:rsid w:val="205B24B5"/>
    <w:rsid w:val="206D2D05"/>
    <w:rsid w:val="206F381A"/>
    <w:rsid w:val="20757A1D"/>
    <w:rsid w:val="20897500"/>
    <w:rsid w:val="209669FD"/>
    <w:rsid w:val="20AE1ABD"/>
    <w:rsid w:val="20C1701D"/>
    <w:rsid w:val="20D00058"/>
    <w:rsid w:val="20D70DCD"/>
    <w:rsid w:val="20E73D48"/>
    <w:rsid w:val="20E77164"/>
    <w:rsid w:val="20F52909"/>
    <w:rsid w:val="20F91149"/>
    <w:rsid w:val="210F03EE"/>
    <w:rsid w:val="21147BCC"/>
    <w:rsid w:val="211C1B26"/>
    <w:rsid w:val="211F1734"/>
    <w:rsid w:val="213A216D"/>
    <w:rsid w:val="213E4481"/>
    <w:rsid w:val="21413899"/>
    <w:rsid w:val="21477FA0"/>
    <w:rsid w:val="215E7AE0"/>
    <w:rsid w:val="21665F3D"/>
    <w:rsid w:val="216B0993"/>
    <w:rsid w:val="2170086A"/>
    <w:rsid w:val="219539AD"/>
    <w:rsid w:val="219A525F"/>
    <w:rsid w:val="21A0414A"/>
    <w:rsid w:val="21A30B5F"/>
    <w:rsid w:val="21C15666"/>
    <w:rsid w:val="21D06A21"/>
    <w:rsid w:val="21E70D7C"/>
    <w:rsid w:val="220003EF"/>
    <w:rsid w:val="220F4A73"/>
    <w:rsid w:val="222D1B96"/>
    <w:rsid w:val="22304AB9"/>
    <w:rsid w:val="226C18F5"/>
    <w:rsid w:val="2278363A"/>
    <w:rsid w:val="22BA5BB9"/>
    <w:rsid w:val="22BA656C"/>
    <w:rsid w:val="22C140DC"/>
    <w:rsid w:val="22D5526A"/>
    <w:rsid w:val="22D64075"/>
    <w:rsid w:val="22E5535D"/>
    <w:rsid w:val="22F4098E"/>
    <w:rsid w:val="23142AB9"/>
    <w:rsid w:val="23177672"/>
    <w:rsid w:val="232C10A3"/>
    <w:rsid w:val="232C638A"/>
    <w:rsid w:val="232E5C5F"/>
    <w:rsid w:val="234339D0"/>
    <w:rsid w:val="234764C4"/>
    <w:rsid w:val="2348272F"/>
    <w:rsid w:val="234B6B87"/>
    <w:rsid w:val="234D2B0B"/>
    <w:rsid w:val="235C20D3"/>
    <w:rsid w:val="236D7223"/>
    <w:rsid w:val="237327CB"/>
    <w:rsid w:val="237D3039"/>
    <w:rsid w:val="23902682"/>
    <w:rsid w:val="23BA5744"/>
    <w:rsid w:val="23BC14BC"/>
    <w:rsid w:val="23CA2776"/>
    <w:rsid w:val="23CB7951"/>
    <w:rsid w:val="23DC2114"/>
    <w:rsid w:val="23E74759"/>
    <w:rsid w:val="23E9768D"/>
    <w:rsid w:val="23F07836"/>
    <w:rsid w:val="23F34EA3"/>
    <w:rsid w:val="23FE1AD5"/>
    <w:rsid w:val="241E0E5E"/>
    <w:rsid w:val="2432502B"/>
    <w:rsid w:val="243F4D56"/>
    <w:rsid w:val="24537E66"/>
    <w:rsid w:val="24561DB9"/>
    <w:rsid w:val="24561F7E"/>
    <w:rsid w:val="245B64DE"/>
    <w:rsid w:val="245E02DF"/>
    <w:rsid w:val="24633D46"/>
    <w:rsid w:val="24651B54"/>
    <w:rsid w:val="24662A62"/>
    <w:rsid w:val="246E3DB3"/>
    <w:rsid w:val="24706D58"/>
    <w:rsid w:val="24771887"/>
    <w:rsid w:val="24785275"/>
    <w:rsid w:val="248A08C7"/>
    <w:rsid w:val="24A22660"/>
    <w:rsid w:val="24A97118"/>
    <w:rsid w:val="24AE5267"/>
    <w:rsid w:val="24AF4878"/>
    <w:rsid w:val="24CC5EAD"/>
    <w:rsid w:val="24D2061A"/>
    <w:rsid w:val="24E011DB"/>
    <w:rsid w:val="24EA3BC4"/>
    <w:rsid w:val="24FF1DB8"/>
    <w:rsid w:val="250255F5"/>
    <w:rsid w:val="251A1C6E"/>
    <w:rsid w:val="252B7ACB"/>
    <w:rsid w:val="254010F3"/>
    <w:rsid w:val="25513E86"/>
    <w:rsid w:val="255676D4"/>
    <w:rsid w:val="255D690A"/>
    <w:rsid w:val="256162F1"/>
    <w:rsid w:val="2570107C"/>
    <w:rsid w:val="25727E1F"/>
    <w:rsid w:val="257D318B"/>
    <w:rsid w:val="25887057"/>
    <w:rsid w:val="258A2F52"/>
    <w:rsid w:val="25983863"/>
    <w:rsid w:val="25AC7352"/>
    <w:rsid w:val="25C61FC9"/>
    <w:rsid w:val="25D159CC"/>
    <w:rsid w:val="25E60A73"/>
    <w:rsid w:val="25E67583"/>
    <w:rsid w:val="26071543"/>
    <w:rsid w:val="26310B88"/>
    <w:rsid w:val="2631713A"/>
    <w:rsid w:val="26821D40"/>
    <w:rsid w:val="269A0B49"/>
    <w:rsid w:val="269B1FC0"/>
    <w:rsid w:val="26A052BD"/>
    <w:rsid w:val="26A51C49"/>
    <w:rsid w:val="26B61130"/>
    <w:rsid w:val="26C03072"/>
    <w:rsid w:val="26EE0DB8"/>
    <w:rsid w:val="26F65268"/>
    <w:rsid w:val="26F9053D"/>
    <w:rsid w:val="26FE22C7"/>
    <w:rsid w:val="26FE3447"/>
    <w:rsid w:val="27025514"/>
    <w:rsid w:val="2703209B"/>
    <w:rsid w:val="27070CA1"/>
    <w:rsid w:val="2714516B"/>
    <w:rsid w:val="271D49B0"/>
    <w:rsid w:val="271F0DEE"/>
    <w:rsid w:val="27361C9B"/>
    <w:rsid w:val="2742459C"/>
    <w:rsid w:val="274675DB"/>
    <w:rsid w:val="274E4AC5"/>
    <w:rsid w:val="275072DF"/>
    <w:rsid w:val="27611E06"/>
    <w:rsid w:val="276576A9"/>
    <w:rsid w:val="27700238"/>
    <w:rsid w:val="27791BEF"/>
    <w:rsid w:val="27AA6252"/>
    <w:rsid w:val="27B92596"/>
    <w:rsid w:val="27B928F7"/>
    <w:rsid w:val="27BC580C"/>
    <w:rsid w:val="27C272BD"/>
    <w:rsid w:val="27C4255A"/>
    <w:rsid w:val="27D24198"/>
    <w:rsid w:val="27E10412"/>
    <w:rsid w:val="27F21AE8"/>
    <w:rsid w:val="27FA406D"/>
    <w:rsid w:val="27FC7546"/>
    <w:rsid w:val="280A3758"/>
    <w:rsid w:val="28124342"/>
    <w:rsid w:val="283E7EFD"/>
    <w:rsid w:val="28573CEA"/>
    <w:rsid w:val="286946EB"/>
    <w:rsid w:val="28712714"/>
    <w:rsid w:val="288B2282"/>
    <w:rsid w:val="28962E9F"/>
    <w:rsid w:val="289742A6"/>
    <w:rsid w:val="28A6405F"/>
    <w:rsid w:val="28B91D47"/>
    <w:rsid w:val="28CB21A2"/>
    <w:rsid w:val="28CD5E43"/>
    <w:rsid w:val="28D0361B"/>
    <w:rsid w:val="28F4307F"/>
    <w:rsid w:val="28FF36C6"/>
    <w:rsid w:val="291D62BF"/>
    <w:rsid w:val="29286E7A"/>
    <w:rsid w:val="29361B01"/>
    <w:rsid w:val="29580E8F"/>
    <w:rsid w:val="29663529"/>
    <w:rsid w:val="296E289E"/>
    <w:rsid w:val="296F7074"/>
    <w:rsid w:val="29804FB8"/>
    <w:rsid w:val="29A95C2E"/>
    <w:rsid w:val="29D735AC"/>
    <w:rsid w:val="29E22896"/>
    <w:rsid w:val="29E25941"/>
    <w:rsid w:val="29EF3C6E"/>
    <w:rsid w:val="29F4171E"/>
    <w:rsid w:val="2A385C74"/>
    <w:rsid w:val="2A3A7029"/>
    <w:rsid w:val="2A3F0751"/>
    <w:rsid w:val="2A402E42"/>
    <w:rsid w:val="2A521BA9"/>
    <w:rsid w:val="2A62278A"/>
    <w:rsid w:val="2A731B79"/>
    <w:rsid w:val="2A7D510E"/>
    <w:rsid w:val="2A865F50"/>
    <w:rsid w:val="2A944205"/>
    <w:rsid w:val="2AB433FD"/>
    <w:rsid w:val="2AC14694"/>
    <w:rsid w:val="2ACF3ADF"/>
    <w:rsid w:val="2B02634F"/>
    <w:rsid w:val="2B12230A"/>
    <w:rsid w:val="2B290208"/>
    <w:rsid w:val="2B2F6A18"/>
    <w:rsid w:val="2B3207F8"/>
    <w:rsid w:val="2B364267"/>
    <w:rsid w:val="2B4B32B2"/>
    <w:rsid w:val="2B5A5C1D"/>
    <w:rsid w:val="2B751554"/>
    <w:rsid w:val="2B7F1A31"/>
    <w:rsid w:val="2BCF3D57"/>
    <w:rsid w:val="2BD13B0C"/>
    <w:rsid w:val="2BDA0AD2"/>
    <w:rsid w:val="2BE47C82"/>
    <w:rsid w:val="2BE83F94"/>
    <w:rsid w:val="2BED7A86"/>
    <w:rsid w:val="2BEF61A7"/>
    <w:rsid w:val="2BFF288E"/>
    <w:rsid w:val="2C023517"/>
    <w:rsid w:val="2C0645D6"/>
    <w:rsid w:val="2C0D4D5A"/>
    <w:rsid w:val="2C1A4694"/>
    <w:rsid w:val="2C4C3F30"/>
    <w:rsid w:val="2C775A9F"/>
    <w:rsid w:val="2C8139BA"/>
    <w:rsid w:val="2C8F6F6C"/>
    <w:rsid w:val="2CA24AFA"/>
    <w:rsid w:val="2CA43435"/>
    <w:rsid w:val="2CA45E23"/>
    <w:rsid w:val="2CB371D5"/>
    <w:rsid w:val="2CD44CA4"/>
    <w:rsid w:val="2CDC497D"/>
    <w:rsid w:val="2CE60775"/>
    <w:rsid w:val="2CE646A3"/>
    <w:rsid w:val="2CE8602F"/>
    <w:rsid w:val="2CEE3221"/>
    <w:rsid w:val="2CF9552F"/>
    <w:rsid w:val="2D111742"/>
    <w:rsid w:val="2D121D8F"/>
    <w:rsid w:val="2D185597"/>
    <w:rsid w:val="2D360531"/>
    <w:rsid w:val="2D36654F"/>
    <w:rsid w:val="2D3D249A"/>
    <w:rsid w:val="2D5E5392"/>
    <w:rsid w:val="2D627D28"/>
    <w:rsid w:val="2D667B47"/>
    <w:rsid w:val="2D6F337B"/>
    <w:rsid w:val="2D746748"/>
    <w:rsid w:val="2D7746A6"/>
    <w:rsid w:val="2D88240F"/>
    <w:rsid w:val="2D971E35"/>
    <w:rsid w:val="2DB44AB6"/>
    <w:rsid w:val="2DBB69C0"/>
    <w:rsid w:val="2DBF011F"/>
    <w:rsid w:val="2DCE2746"/>
    <w:rsid w:val="2DFD2AD5"/>
    <w:rsid w:val="2E0D1F53"/>
    <w:rsid w:val="2E0D7FA5"/>
    <w:rsid w:val="2E110D45"/>
    <w:rsid w:val="2E1C39FD"/>
    <w:rsid w:val="2E372A1E"/>
    <w:rsid w:val="2E446AD1"/>
    <w:rsid w:val="2E4653E6"/>
    <w:rsid w:val="2E68381C"/>
    <w:rsid w:val="2E7C6418"/>
    <w:rsid w:val="2E977AC9"/>
    <w:rsid w:val="2EA91DA8"/>
    <w:rsid w:val="2ED27FB3"/>
    <w:rsid w:val="2EDE3101"/>
    <w:rsid w:val="2EFA558F"/>
    <w:rsid w:val="2F0A0195"/>
    <w:rsid w:val="2F0B154A"/>
    <w:rsid w:val="2F2572A6"/>
    <w:rsid w:val="2F2A366B"/>
    <w:rsid w:val="2F416D1A"/>
    <w:rsid w:val="2F486DA5"/>
    <w:rsid w:val="2F4B0A06"/>
    <w:rsid w:val="2F586FE4"/>
    <w:rsid w:val="2F5E09D1"/>
    <w:rsid w:val="2F5F016E"/>
    <w:rsid w:val="2F6321CD"/>
    <w:rsid w:val="2F676F1B"/>
    <w:rsid w:val="2F6C1D8F"/>
    <w:rsid w:val="2F775D0B"/>
    <w:rsid w:val="2F7A1D99"/>
    <w:rsid w:val="2F7B222C"/>
    <w:rsid w:val="2F8135BA"/>
    <w:rsid w:val="2F9273BF"/>
    <w:rsid w:val="2F9C0FDD"/>
    <w:rsid w:val="2FA92B3A"/>
    <w:rsid w:val="2FCA3FE7"/>
    <w:rsid w:val="2FD04F64"/>
    <w:rsid w:val="2FD656B4"/>
    <w:rsid w:val="2FDB511C"/>
    <w:rsid w:val="2FE14EFF"/>
    <w:rsid w:val="2FF87907"/>
    <w:rsid w:val="300D08D9"/>
    <w:rsid w:val="30552148"/>
    <w:rsid w:val="3088793E"/>
    <w:rsid w:val="30954231"/>
    <w:rsid w:val="30AA1054"/>
    <w:rsid w:val="30AE23E7"/>
    <w:rsid w:val="30BD54EB"/>
    <w:rsid w:val="30E70E80"/>
    <w:rsid w:val="30FC5F1C"/>
    <w:rsid w:val="31185880"/>
    <w:rsid w:val="311914C9"/>
    <w:rsid w:val="313A1763"/>
    <w:rsid w:val="31532783"/>
    <w:rsid w:val="31591B3E"/>
    <w:rsid w:val="31610610"/>
    <w:rsid w:val="316A379F"/>
    <w:rsid w:val="316B2774"/>
    <w:rsid w:val="316E2348"/>
    <w:rsid w:val="317F14A3"/>
    <w:rsid w:val="31807B3C"/>
    <w:rsid w:val="31874556"/>
    <w:rsid w:val="318E6273"/>
    <w:rsid w:val="319C3C90"/>
    <w:rsid w:val="31A87193"/>
    <w:rsid w:val="31B639EF"/>
    <w:rsid w:val="31B732C3"/>
    <w:rsid w:val="31CD7D5A"/>
    <w:rsid w:val="31EA1B95"/>
    <w:rsid w:val="31F43832"/>
    <w:rsid w:val="31FA5D74"/>
    <w:rsid w:val="32087FC3"/>
    <w:rsid w:val="320A7897"/>
    <w:rsid w:val="321279DE"/>
    <w:rsid w:val="32193F7E"/>
    <w:rsid w:val="321C4615"/>
    <w:rsid w:val="32266D98"/>
    <w:rsid w:val="322A1CE7"/>
    <w:rsid w:val="32343DCB"/>
    <w:rsid w:val="323D6EED"/>
    <w:rsid w:val="32483260"/>
    <w:rsid w:val="324A05DB"/>
    <w:rsid w:val="32560CAC"/>
    <w:rsid w:val="325B3EFC"/>
    <w:rsid w:val="3279579B"/>
    <w:rsid w:val="32867865"/>
    <w:rsid w:val="32AE19E1"/>
    <w:rsid w:val="32B038A7"/>
    <w:rsid w:val="32B96D93"/>
    <w:rsid w:val="32BC2882"/>
    <w:rsid w:val="32C04272"/>
    <w:rsid w:val="32C604A1"/>
    <w:rsid w:val="32C75788"/>
    <w:rsid w:val="32CE6BF6"/>
    <w:rsid w:val="32CF5480"/>
    <w:rsid w:val="32EE3786"/>
    <w:rsid w:val="33080523"/>
    <w:rsid w:val="330A66D8"/>
    <w:rsid w:val="330B1B18"/>
    <w:rsid w:val="330C208C"/>
    <w:rsid w:val="33134188"/>
    <w:rsid w:val="33164948"/>
    <w:rsid w:val="331C0D3B"/>
    <w:rsid w:val="331C3D26"/>
    <w:rsid w:val="331D35FA"/>
    <w:rsid w:val="333447B6"/>
    <w:rsid w:val="33681108"/>
    <w:rsid w:val="33752ADF"/>
    <w:rsid w:val="33764649"/>
    <w:rsid w:val="337B432E"/>
    <w:rsid w:val="33A2058D"/>
    <w:rsid w:val="33BE6B8B"/>
    <w:rsid w:val="33C42F32"/>
    <w:rsid w:val="33D93713"/>
    <w:rsid w:val="33DF01AE"/>
    <w:rsid w:val="33F24A86"/>
    <w:rsid w:val="33F85424"/>
    <w:rsid w:val="340B7734"/>
    <w:rsid w:val="340C2B99"/>
    <w:rsid w:val="34113B96"/>
    <w:rsid w:val="34381F52"/>
    <w:rsid w:val="343914B9"/>
    <w:rsid w:val="344A041F"/>
    <w:rsid w:val="34507569"/>
    <w:rsid w:val="346131F5"/>
    <w:rsid w:val="34724240"/>
    <w:rsid w:val="347E456C"/>
    <w:rsid w:val="34945B3E"/>
    <w:rsid w:val="349F39FA"/>
    <w:rsid w:val="34CB3DC1"/>
    <w:rsid w:val="34F571F2"/>
    <w:rsid w:val="3515212D"/>
    <w:rsid w:val="35197428"/>
    <w:rsid w:val="352523B6"/>
    <w:rsid w:val="35264036"/>
    <w:rsid w:val="35422A6D"/>
    <w:rsid w:val="35505B62"/>
    <w:rsid w:val="35675707"/>
    <w:rsid w:val="35A316EB"/>
    <w:rsid w:val="35A81B01"/>
    <w:rsid w:val="35B67A24"/>
    <w:rsid w:val="35BB28CD"/>
    <w:rsid w:val="35C12B12"/>
    <w:rsid w:val="35F5085E"/>
    <w:rsid w:val="36146F36"/>
    <w:rsid w:val="361561E2"/>
    <w:rsid w:val="36272755"/>
    <w:rsid w:val="362820EB"/>
    <w:rsid w:val="363D16F6"/>
    <w:rsid w:val="36721CF2"/>
    <w:rsid w:val="36772E7D"/>
    <w:rsid w:val="36C65375"/>
    <w:rsid w:val="36CD6D52"/>
    <w:rsid w:val="36EC1FBA"/>
    <w:rsid w:val="36FB00F6"/>
    <w:rsid w:val="37072C34"/>
    <w:rsid w:val="370B7983"/>
    <w:rsid w:val="37133692"/>
    <w:rsid w:val="371A4A20"/>
    <w:rsid w:val="373A4477"/>
    <w:rsid w:val="375700D3"/>
    <w:rsid w:val="375810A4"/>
    <w:rsid w:val="375F2433"/>
    <w:rsid w:val="37671E2E"/>
    <w:rsid w:val="3769735A"/>
    <w:rsid w:val="376D12AC"/>
    <w:rsid w:val="37826DA4"/>
    <w:rsid w:val="37923035"/>
    <w:rsid w:val="37985945"/>
    <w:rsid w:val="37A453EF"/>
    <w:rsid w:val="37B85BBC"/>
    <w:rsid w:val="37CB1876"/>
    <w:rsid w:val="37E12107"/>
    <w:rsid w:val="37E666B0"/>
    <w:rsid w:val="37F6068D"/>
    <w:rsid w:val="37F754B2"/>
    <w:rsid w:val="38056158"/>
    <w:rsid w:val="38303DCF"/>
    <w:rsid w:val="38414114"/>
    <w:rsid w:val="385B5598"/>
    <w:rsid w:val="38662BA1"/>
    <w:rsid w:val="386D2D01"/>
    <w:rsid w:val="388405CE"/>
    <w:rsid w:val="388F26A9"/>
    <w:rsid w:val="389459F2"/>
    <w:rsid w:val="389D4CD3"/>
    <w:rsid w:val="389F15E9"/>
    <w:rsid w:val="38B44330"/>
    <w:rsid w:val="38C31254"/>
    <w:rsid w:val="38E85BE8"/>
    <w:rsid w:val="38F03C2C"/>
    <w:rsid w:val="38F372D7"/>
    <w:rsid w:val="39032F94"/>
    <w:rsid w:val="390C2146"/>
    <w:rsid w:val="393A1311"/>
    <w:rsid w:val="394B2317"/>
    <w:rsid w:val="395C7A81"/>
    <w:rsid w:val="397071A2"/>
    <w:rsid w:val="397A2803"/>
    <w:rsid w:val="397C3CC7"/>
    <w:rsid w:val="39A0476E"/>
    <w:rsid w:val="39A11799"/>
    <w:rsid w:val="39A64349"/>
    <w:rsid w:val="39BE20E9"/>
    <w:rsid w:val="39BE2ACD"/>
    <w:rsid w:val="39DF5C78"/>
    <w:rsid w:val="39EE05C7"/>
    <w:rsid w:val="39FA403C"/>
    <w:rsid w:val="39FE239C"/>
    <w:rsid w:val="3A144C83"/>
    <w:rsid w:val="3A155D47"/>
    <w:rsid w:val="3A2E6B81"/>
    <w:rsid w:val="3A30409D"/>
    <w:rsid w:val="3A3909F9"/>
    <w:rsid w:val="3A535032"/>
    <w:rsid w:val="3A590D25"/>
    <w:rsid w:val="3A641596"/>
    <w:rsid w:val="3A691377"/>
    <w:rsid w:val="3A730732"/>
    <w:rsid w:val="3A8013C4"/>
    <w:rsid w:val="3A8E172F"/>
    <w:rsid w:val="3A9B51A5"/>
    <w:rsid w:val="3AA60379"/>
    <w:rsid w:val="3AC424D9"/>
    <w:rsid w:val="3ADB0022"/>
    <w:rsid w:val="3ADC2868"/>
    <w:rsid w:val="3AE54FE8"/>
    <w:rsid w:val="3AF37F0A"/>
    <w:rsid w:val="3AFF1F61"/>
    <w:rsid w:val="3B00734E"/>
    <w:rsid w:val="3B0357CB"/>
    <w:rsid w:val="3B2A17A4"/>
    <w:rsid w:val="3B302890"/>
    <w:rsid w:val="3B4258FF"/>
    <w:rsid w:val="3B44206B"/>
    <w:rsid w:val="3B4A0741"/>
    <w:rsid w:val="3B544EC3"/>
    <w:rsid w:val="3B843911"/>
    <w:rsid w:val="3B864B77"/>
    <w:rsid w:val="3B871F58"/>
    <w:rsid w:val="3B8B290C"/>
    <w:rsid w:val="3B8F0774"/>
    <w:rsid w:val="3B934F8B"/>
    <w:rsid w:val="3BB5478D"/>
    <w:rsid w:val="3BDA141A"/>
    <w:rsid w:val="3BDB16AA"/>
    <w:rsid w:val="3C157564"/>
    <w:rsid w:val="3C1852A6"/>
    <w:rsid w:val="3C1A101E"/>
    <w:rsid w:val="3C1D5E5D"/>
    <w:rsid w:val="3C283035"/>
    <w:rsid w:val="3C2F616B"/>
    <w:rsid w:val="3C3511FB"/>
    <w:rsid w:val="3C374EA5"/>
    <w:rsid w:val="3C3B1EF8"/>
    <w:rsid w:val="3C3E4A53"/>
    <w:rsid w:val="3C4A29EA"/>
    <w:rsid w:val="3C582EDC"/>
    <w:rsid w:val="3C65673D"/>
    <w:rsid w:val="3C6773BC"/>
    <w:rsid w:val="3CA25C7D"/>
    <w:rsid w:val="3CB60D47"/>
    <w:rsid w:val="3CC1551D"/>
    <w:rsid w:val="3CE4255F"/>
    <w:rsid w:val="3CE66301"/>
    <w:rsid w:val="3CFA0213"/>
    <w:rsid w:val="3D031F3F"/>
    <w:rsid w:val="3D0B5150"/>
    <w:rsid w:val="3D151598"/>
    <w:rsid w:val="3D1605E7"/>
    <w:rsid w:val="3D325A53"/>
    <w:rsid w:val="3D49672F"/>
    <w:rsid w:val="3D510A70"/>
    <w:rsid w:val="3D5C7378"/>
    <w:rsid w:val="3D853DBD"/>
    <w:rsid w:val="3D9D3CB5"/>
    <w:rsid w:val="3DA9265A"/>
    <w:rsid w:val="3DB775A2"/>
    <w:rsid w:val="3DC31F6E"/>
    <w:rsid w:val="3DCC7E1D"/>
    <w:rsid w:val="3DDD1152"/>
    <w:rsid w:val="3DE25B6C"/>
    <w:rsid w:val="3DF02037"/>
    <w:rsid w:val="3DFB2BEA"/>
    <w:rsid w:val="3DFC282B"/>
    <w:rsid w:val="3DFF156B"/>
    <w:rsid w:val="3E155F41"/>
    <w:rsid w:val="3E15653C"/>
    <w:rsid w:val="3E275720"/>
    <w:rsid w:val="3E2B7513"/>
    <w:rsid w:val="3E3924BC"/>
    <w:rsid w:val="3E445994"/>
    <w:rsid w:val="3E6F38A3"/>
    <w:rsid w:val="3E6F7F36"/>
    <w:rsid w:val="3E741759"/>
    <w:rsid w:val="3E7852F6"/>
    <w:rsid w:val="3E7B6F01"/>
    <w:rsid w:val="3E8375FD"/>
    <w:rsid w:val="3E90560C"/>
    <w:rsid w:val="3EBE2135"/>
    <w:rsid w:val="3EC2051C"/>
    <w:rsid w:val="3ECA2888"/>
    <w:rsid w:val="3ECE4584"/>
    <w:rsid w:val="3EDB0640"/>
    <w:rsid w:val="3EEA117C"/>
    <w:rsid w:val="3F0062A9"/>
    <w:rsid w:val="3F1C29A3"/>
    <w:rsid w:val="3F24542F"/>
    <w:rsid w:val="3F255226"/>
    <w:rsid w:val="3F30413B"/>
    <w:rsid w:val="3F503D5A"/>
    <w:rsid w:val="3F560A40"/>
    <w:rsid w:val="3F7171A7"/>
    <w:rsid w:val="3F8A61EF"/>
    <w:rsid w:val="3F937CB6"/>
    <w:rsid w:val="3F964E60"/>
    <w:rsid w:val="3FB67587"/>
    <w:rsid w:val="3FC8073C"/>
    <w:rsid w:val="3FD0177C"/>
    <w:rsid w:val="3FFA193D"/>
    <w:rsid w:val="400F00E4"/>
    <w:rsid w:val="40112A37"/>
    <w:rsid w:val="401846C5"/>
    <w:rsid w:val="401E4E97"/>
    <w:rsid w:val="40356162"/>
    <w:rsid w:val="40442690"/>
    <w:rsid w:val="40464190"/>
    <w:rsid w:val="405C1992"/>
    <w:rsid w:val="406C37C4"/>
    <w:rsid w:val="407B1522"/>
    <w:rsid w:val="408A79A1"/>
    <w:rsid w:val="4091789E"/>
    <w:rsid w:val="40921D9E"/>
    <w:rsid w:val="40B51B03"/>
    <w:rsid w:val="40B732E0"/>
    <w:rsid w:val="40B7779F"/>
    <w:rsid w:val="40D514AA"/>
    <w:rsid w:val="40D914A8"/>
    <w:rsid w:val="40DE5A38"/>
    <w:rsid w:val="40F63B27"/>
    <w:rsid w:val="40F7342D"/>
    <w:rsid w:val="410A4020"/>
    <w:rsid w:val="41131FE0"/>
    <w:rsid w:val="41291127"/>
    <w:rsid w:val="41313092"/>
    <w:rsid w:val="41391F47"/>
    <w:rsid w:val="414601C0"/>
    <w:rsid w:val="4157758D"/>
    <w:rsid w:val="415D20E1"/>
    <w:rsid w:val="415F0352"/>
    <w:rsid w:val="416D1BF0"/>
    <w:rsid w:val="41742D15"/>
    <w:rsid w:val="4185672E"/>
    <w:rsid w:val="419139A8"/>
    <w:rsid w:val="419514D0"/>
    <w:rsid w:val="41970AE1"/>
    <w:rsid w:val="41C41A95"/>
    <w:rsid w:val="41E369F8"/>
    <w:rsid w:val="41F64634"/>
    <w:rsid w:val="420632D4"/>
    <w:rsid w:val="42191FEF"/>
    <w:rsid w:val="421D1A2F"/>
    <w:rsid w:val="42341CE9"/>
    <w:rsid w:val="42371995"/>
    <w:rsid w:val="4248706F"/>
    <w:rsid w:val="42610CC4"/>
    <w:rsid w:val="426F40A9"/>
    <w:rsid w:val="427A54B6"/>
    <w:rsid w:val="42875623"/>
    <w:rsid w:val="42894275"/>
    <w:rsid w:val="428A24E6"/>
    <w:rsid w:val="428C6F7A"/>
    <w:rsid w:val="429531AD"/>
    <w:rsid w:val="429B2544"/>
    <w:rsid w:val="42A927C0"/>
    <w:rsid w:val="42A97FD3"/>
    <w:rsid w:val="42BD444E"/>
    <w:rsid w:val="42BF231A"/>
    <w:rsid w:val="42C96D9D"/>
    <w:rsid w:val="42CB58DA"/>
    <w:rsid w:val="42E02820"/>
    <w:rsid w:val="42F062CD"/>
    <w:rsid w:val="431A762E"/>
    <w:rsid w:val="431F32C6"/>
    <w:rsid w:val="43210CDB"/>
    <w:rsid w:val="43305354"/>
    <w:rsid w:val="43326C4D"/>
    <w:rsid w:val="43370708"/>
    <w:rsid w:val="4343664D"/>
    <w:rsid w:val="43456A14"/>
    <w:rsid w:val="434A594E"/>
    <w:rsid w:val="43641E43"/>
    <w:rsid w:val="436E6A19"/>
    <w:rsid w:val="43780B0C"/>
    <w:rsid w:val="43794B42"/>
    <w:rsid w:val="437D1E70"/>
    <w:rsid w:val="43866F99"/>
    <w:rsid w:val="43957F31"/>
    <w:rsid w:val="43983A7A"/>
    <w:rsid w:val="439E4F0D"/>
    <w:rsid w:val="43AC07ED"/>
    <w:rsid w:val="43B868F3"/>
    <w:rsid w:val="43F910E6"/>
    <w:rsid w:val="4403046D"/>
    <w:rsid w:val="44095C00"/>
    <w:rsid w:val="440B79EF"/>
    <w:rsid w:val="44135387"/>
    <w:rsid w:val="44283229"/>
    <w:rsid w:val="442E38B9"/>
    <w:rsid w:val="444111FF"/>
    <w:rsid w:val="44462572"/>
    <w:rsid w:val="444D217E"/>
    <w:rsid w:val="44531998"/>
    <w:rsid w:val="44547675"/>
    <w:rsid w:val="44590814"/>
    <w:rsid w:val="448E25A9"/>
    <w:rsid w:val="44A66E7D"/>
    <w:rsid w:val="44A91191"/>
    <w:rsid w:val="44B628F5"/>
    <w:rsid w:val="44D256B2"/>
    <w:rsid w:val="44D73F50"/>
    <w:rsid w:val="44D97CC8"/>
    <w:rsid w:val="44F248E6"/>
    <w:rsid w:val="450F7194"/>
    <w:rsid w:val="45166B7A"/>
    <w:rsid w:val="45284A0F"/>
    <w:rsid w:val="4530035A"/>
    <w:rsid w:val="4533080F"/>
    <w:rsid w:val="453E25CC"/>
    <w:rsid w:val="454A7F07"/>
    <w:rsid w:val="455A431C"/>
    <w:rsid w:val="456017C3"/>
    <w:rsid w:val="45637AC1"/>
    <w:rsid w:val="456A0921"/>
    <w:rsid w:val="45725278"/>
    <w:rsid w:val="45794D30"/>
    <w:rsid w:val="457D3ACC"/>
    <w:rsid w:val="458458C7"/>
    <w:rsid w:val="45926612"/>
    <w:rsid w:val="45A870EB"/>
    <w:rsid w:val="45B57D13"/>
    <w:rsid w:val="45C32AC4"/>
    <w:rsid w:val="45CD16CB"/>
    <w:rsid w:val="45E701C3"/>
    <w:rsid w:val="45E76415"/>
    <w:rsid w:val="4600645A"/>
    <w:rsid w:val="46122757"/>
    <w:rsid w:val="46153E4B"/>
    <w:rsid w:val="462D6DD1"/>
    <w:rsid w:val="46384E7E"/>
    <w:rsid w:val="463E4A02"/>
    <w:rsid w:val="465538C2"/>
    <w:rsid w:val="4655527E"/>
    <w:rsid w:val="465B4822"/>
    <w:rsid w:val="466F4CE9"/>
    <w:rsid w:val="4670113A"/>
    <w:rsid w:val="46805F22"/>
    <w:rsid w:val="46A95163"/>
    <w:rsid w:val="46C202E8"/>
    <w:rsid w:val="46D149CF"/>
    <w:rsid w:val="46DC1387"/>
    <w:rsid w:val="46DE74E5"/>
    <w:rsid w:val="46DF70EC"/>
    <w:rsid w:val="471C2D47"/>
    <w:rsid w:val="471E2976"/>
    <w:rsid w:val="47201BEA"/>
    <w:rsid w:val="472E5B48"/>
    <w:rsid w:val="473A4323"/>
    <w:rsid w:val="475E297E"/>
    <w:rsid w:val="4765510B"/>
    <w:rsid w:val="47730B9F"/>
    <w:rsid w:val="47745A86"/>
    <w:rsid w:val="478F66AD"/>
    <w:rsid w:val="479E0729"/>
    <w:rsid w:val="47A04ACD"/>
    <w:rsid w:val="47AD239F"/>
    <w:rsid w:val="47B66687"/>
    <w:rsid w:val="47B94988"/>
    <w:rsid w:val="47BE4A4F"/>
    <w:rsid w:val="47D40D02"/>
    <w:rsid w:val="47FF061B"/>
    <w:rsid w:val="480254A8"/>
    <w:rsid w:val="480E5EDB"/>
    <w:rsid w:val="481D44F1"/>
    <w:rsid w:val="481F4B67"/>
    <w:rsid w:val="4841538D"/>
    <w:rsid w:val="48503629"/>
    <w:rsid w:val="48691363"/>
    <w:rsid w:val="486D55DB"/>
    <w:rsid w:val="48751DE7"/>
    <w:rsid w:val="487662EF"/>
    <w:rsid w:val="48825005"/>
    <w:rsid w:val="489A776F"/>
    <w:rsid w:val="48B952AA"/>
    <w:rsid w:val="48C77FDD"/>
    <w:rsid w:val="48C84A45"/>
    <w:rsid w:val="48CC58DF"/>
    <w:rsid w:val="48E24C72"/>
    <w:rsid w:val="48ED00F3"/>
    <w:rsid w:val="48FA1472"/>
    <w:rsid w:val="49052769"/>
    <w:rsid w:val="49182B95"/>
    <w:rsid w:val="491868E5"/>
    <w:rsid w:val="491913EC"/>
    <w:rsid w:val="491B410A"/>
    <w:rsid w:val="4929464F"/>
    <w:rsid w:val="492B303E"/>
    <w:rsid w:val="492F2967"/>
    <w:rsid w:val="493F3E51"/>
    <w:rsid w:val="493F52F0"/>
    <w:rsid w:val="49561A8C"/>
    <w:rsid w:val="495F6F59"/>
    <w:rsid w:val="496A47BD"/>
    <w:rsid w:val="497E2577"/>
    <w:rsid w:val="4995386F"/>
    <w:rsid w:val="499C45DE"/>
    <w:rsid w:val="499E6DEB"/>
    <w:rsid w:val="49A85745"/>
    <w:rsid w:val="49B45433"/>
    <w:rsid w:val="49B51A7F"/>
    <w:rsid w:val="49FE3105"/>
    <w:rsid w:val="4A0104BB"/>
    <w:rsid w:val="4A01234E"/>
    <w:rsid w:val="4A1277D9"/>
    <w:rsid w:val="4A1E6773"/>
    <w:rsid w:val="4A2644D8"/>
    <w:rsid w:val="4A362867"/>
    <w:rsid w:val="4A392FB7"/>
    <w:rsid w:val="4A435BE4"/>
    <w:rsid w:val="4A57764D"/>
    <w:rsid w:val="4A5B3BF0"/>
    <w:rsid w:val="4A5E5D08"/>
    <w:rsid w:val="4A73679A"/>
    <w:rsid w:val="4A742241"/>
    <w:rsid w:val="4A854B8C"/>
    <w:rsid w:val="4A871F75"/>
    <w:rsid w:val="4A91694F"/>
    <w:rsid w:val="4AAA167F"/>
    <w:rsid w:val="4AB66F12"/>
    <w:rsid w:val="4AB8027E"/>
    <w:rsid w:val="4AC05DF2"/>
    <w:rsid w:val="4AC25B8E"/>
    <w:rsid w:val="4AC614E1"/>
    <w:rsid w:val="4ACB00B3"/>
    <w:rsid w:val="4AE3149F"/>
    <w:rsid w:val="4AEB582E"/>
    <w:rsid w:val="4AF70FB9"/>
    <w:rsid w:val="4AFC5104"/>
    <w:rsid w:val="4AFD56AF"/>
    <w:rsid w:val="4B186FF8"/>
    <w:rsid w:val="4B356B88"/>
    <w:rsid w:val="4B5E695C"/>
    <w:rsid w:val="4B85737C"/>
    <w:rsid w:val="4BA925C2"/>
    <w:rsid w:val="4BBC3C22"/>
    <w:rsid w:val="4BE13907"/>
    <w:rsid w:val="4BE975BA"/>
    <w:rsid w:val="4BF70A34"/>
    <w:rsid w:val="4BF831F8"/>
    <w:rsid w:val="4BFB6AF4"/>
    <w:rsid w:val="4C0B1536"/>
    <w:rsid w:val="4C1E06B7"/>
    <w:rsid w:val="4C213F8C"/>
    <w:rsid w:val="4C237A7B"/>
    <w:rsid w:val="4C2571B4"/>
    <w:rsid w:val="4C3479F8"/>
    <w:rsid w:val="4C4E7F9D"/>
    <w:rsid w:val="4C561BFF"/>
    <w:rsid w:val="4C650094"/>
    <w:rsid w:val="4C6A38FC"/>
    <w:rsid w:val="4C6E20D6"/>
    <w:rsid w:val="4C9E6DA1"/>
    <w:rsid w:val="4CA54934"/>
    <w:rsid w:val="4CAF0C93"/>
    <w:rsid w:val="4CB852B2"/>
    <w:rsid w:val="4CBD57DA"/>
    <w:rsid w:val="4CD00DD0"/>
    <w:rsid w:val="4CD56065"/>
    <w:rsid w:val="4CD7434D"/>
    <w:rsid w:val="4CE56D6D"/>
    <w:rsid w:val="4CF17B79"/>
    <w:rsid w:val="4CF328B3"/>
    <w:rsid w:val="4D0A6C15"/>
    <w:rsid w:val="4D0F7FFF"/>
    <w:rsid w:val="4D5A76A4"/>
    <w:rsid w:val="4D64659D"/>
    <w:rsid w:val="4D7971C2"/>
    <w:rsid w:val="4D981DA3"/>
    <w:rsid w:val="4D9967C2"/>
    <w:rsid w:val="4D9D76B2"/>
    <w:rsid w:val="4D9F3131"/>
    <w:rsid w:val="4DA25E52"/>
    <w:rsid w:val="4DB03590"/>
    <w:rsid w:val="4DBA7F6B"/>
    <w:rsid w:val="4DCF09C2"/>
    <w:rsid w:val="4DD11948"/>
    <w:rsid w:val="4DDD1719"/>
    <w:rsid w:val="4DF47921"/>
    <w:rsid w:val="4E0A501E"/>
    <w:rsid w:val="4E14205A"/>
    <w:rsid w:val="4E240208"/>
    <w:rsid w:val="4E2F1C12"/>
    <w:rsid w:val="4E422539"/>
    <w:rsid w:val="4E481A1B"/>
    <w:rsid w:val="4E4C3B4C"/>
    <w:rsid w:val="4E644A95"/>
    <w:rsid w:val="4E68630E"/>
    <w:rsid w:val="4E717EDB"/>
    <w:rsid w:val="4E89245B"/>
    <w:rsid w:val="4E9133C2"/>
    <w:rsid w:val="4E964880"/>
    <w:rsid w:val="4EA316A1"/>
    <w:rsid w:val="4EA46245"/>
    <w:rsid w:val="4EA62211"/>
    <w:rsid w:val="4EB7016B"/>
    <w:rsid w:val="4EC17569"/>
    <w:rsid w:val="4EC942C4"/>
    <w:rsid w:val="4ECF05AD"/>
    <w:rsid w:val="4EDF1907"/>
    <w:rsid w:val="4EE934CA"/>
    <w:rsid w:val="4EEB59FF"/>
    <w:rsid w:val="4EFB538A"/>
    <w:rsid w:val="4EFC3F52"/>
    <w:rsid w:val="4F202160"/>
    <w:rsid w:val="4F241C7C"/>
    <w:rsid w:val="4F2D4518"/>
    <w:rsid w:val="4F2F71CE"/>
    <w:rsid w:val="4F4A2CF4"/>
    <w:rsid w:val="4F4C308D"/>
    <w:rsid w:val="4F683FDC"/>
    <w:rsid w:val="4F695EFB"/>
    <w:rsid w:val="4F6F50DC"/>
    <w:rsid w:val="4F7F0AFD"/>
    <w:rsid w:val="4F8D16B7"/>
    <w:rsid w:val="4F8F3687"/>
    <w:rsid w:val="4F93316A"/>
    <w:rsid w:val="4F9761A4"/>
    <w:rsid w:val="4F98586D"/>
    <w:rsid w:val="4F9E0730"/>
    <w:rsid w:val="4FA233AD"/>
    <w:rsid w:val="4FA34B34"/>
    <w:rsid w:val="4FAC4ED0"/>
    <w:rsid w:val="4FB96CA6"/>
    <w:rsid w:val="4FBB7FCB"/>
    <w:rsid w:val="4FCD7DD1"/>
    <w:rsid w:val="4FD96448"/>
    <w:rsid w:val="4FDD7F79"/>
    <w:rsid w:val="4FE216F6"/>
    <w:rsid w:val="4FE92CD6"/>
    <w:rsid w:val="50342257"/>
    <w:rsid w:val="5039489F"/>
    <w:rsid w:val="503A5004"/>
    <w:rsid w:val="50487318"/>
    <w:rsid w:val="50515DB8"/>
    <w:rsid w:val="506F14E1"/>
    <w:rsid w:val="50723EAB"/>
    <w:rsid w:val="509924A4"/>
    <w:rsid w:val="509B3642"/>
    <w:rsid w:val="509D6294"/>
    <w:rsid w:val="50A7559D"/>
    <w:rsid w:val="50AA076B"/>
    <w:rsid w:val="50AE5369"/>
    <w:rsid w:val="50B20F7F"/>
    <w:rsid w:val="50B330BD"/>
    <w:rsid w:val="50DD30FC"/>
    <w:rsid w:val="50E446A6"/>
    <w:rsid w:val="50E6238C"/>
    <w:rsid w:val="50E772C9"/>
    <w:rsid w:val="50F546A4"/>
    <w:rsid w:val="50FE1712"/>
    <w:rsid w:val="510460CD"/>
    <w:rsid w:val="5124021E"/>
    <w:rsid w:val="51284A3D"/>
    <w:rsid w:val="513E2915"/>
    <w:rsid w:val="514D47AF"/>
    <w:rsid w:val="51581A0F"/>
    <w:rsid w:val="51592FAF"/>
    <w:rsid w:val="515D46FD"/>
    <w:rsid w:val="515E243D"/>
    <w:rsid w:val="51695E29"/>
    <w:rsid w:val="516E0E95"/>
    <w:rsid w:val="51752B27"/>
    <w:rsid w:val="517D49AB"/>
    <w:rsid w:val="519524A9"/>
    <w:rsid w:val="519A7A59"/>
    <w:rsid w:val="51A74466"/>
    <w:rsid w:val="51C178E1"/>
    <w:rsid w:val="51CB10FA"/>
    <w:rsid w:val="51CF15B1"/>
    <w:rsid w:val="51D12463"/>
    <w:rsid w:val="51D22468"/>
    <w:rsid w:val="51DA6B07"/>
    <w:rsid w:val="520112D2"/>
    <w:rsid w:val="52021F07"/>
    <w:rsid w:val="521739B2"/>
    <w:rsid w:val="521B4C4B"/>
    <w:rsid w:val="521C02F9"/>
    <w:rsid w:val="521D4AE6"/>
    <w:rsid w:val="52226ED7"/>
    <w:rsid w:val="52243698"/>
    <w:rsid w:val="52280B1A"/>
    <w:rsid w:val="522B2D17"/>
    <w:rsid w:val="522E1C73"/>
    <w:rsid w:val="52362075"/>
    <w:rsid w:val="52365D84"/>
    <w:rsid w:val="52502760"/>
    <w:rsid w:val="5258237F"/>
    <w:rsid w:val="52662470"/>
    <w:rsid w:val="526A0C20"/>
    <w:rsid w:val="5271692C"/>
    <w:rsid w:val="527821A3"/>
    <w:rsid w:val="527903F5"/>
    <w:rsid w:val="52801563"/>
    <w:rsid w:val="528374C6"/>
    <w:rsid w:val="52895574"/>
    <w:rsid w:val="528F40DE"/>
    <w:rsid w:val="52B463F5"/>
    <w:rsid w:val="52D1775A"/>
    <w:rsid w:val="52E74226"/>
    <w:rsid w:val="52EC0A69"/>
    <w:rsid w:val="52F43F1F"/>
    <w:rsid w:val="52FD377F"/>
    <w:rsid w:val="5305086B"/>
    <w:rsid w:val="53130849"/>
    <w:rsid w:val="537F5A73"/>
    <w:rsid w:val="539C30B3"/>
    <w:rsid w:val="53AC2F58"/>
    <w:rsid w:val="53AC778F"/>
    <w:rsid w:val="53B4522A"/>
    <w:rsid w:val="53CD018A"/>
    <w:rsid w:val="53E17C6C"/>
    <w:rsid w:val="54070BDE"/>
    <w:rsid w:val="541C19CF"/>
    <w:rsid w:val="542B40E8"/>
    <w:rsid w:val="54410D62"/>
    <w:rsid w:val="54422A6C"/>
    <w:rsid w:val="544364EB"/>
    <w:rsid w:val="54444280"/>
    <w:rsid w:val="5463310B"/>
    <w:rsid w:val="54634EB3"/>
    <w:rsid w:val="546C5805"/>
    <w:rsid w:val="547219D3"/>
    <w:rsid w:val="54A31759"/>
    <w:rsid w:val="54A33C45"/>
    <w:rsid w:val="54A65E6A"/>
    <w:rsid w:val="54BE3B01"/>
    <w:rsid w:val="54C21A0E"/>
    <w:rsid w:val="54CB6941"/>
    <w:rsid w:val="54CF74C1"/>
    <w:rsid w:val="54D5124F"/>
    <w:rsid w:val="54D51B2F"/>
    <w:rsid w:val="54F00317"/>
    <w:rsid w:val="54F8584D"/>
    <w:rsid w:val="54F93EBC"/>
    <w:rsid w:val="5504431A"/>
    <w:rsid w:val="55050E5A"/>
    <w:rsid w:val="551560C9"/>
    <w:rsid w:val="5519349A"/>
    <w:rsid w:val="5529453F"/>
    <w:rsid w:val="553C06C6"/>
    <w:rsid w:val="554E608A"/>
    <w:rsid w:val="5552317F"/>
    <w:rsid w:val="555B64D8"/>
    <w:rsid w:val="556C3627"/>
    <w:rsid w:val="55732A53"/>
    <w:rsid w:val="55753922"/>
    <w:rsid w:val="55832438"/>
    <w:rsid w:val="5599451A"/>
    <w:rsid w:val="55AE2AAB"/>
    <w:rsid w:val="55BB0D24"/>
    <w:rsid w:val="55C018F1"/>
    <w:rsid w:val="55CF657E"/>
    <w:rsid w:val="55F06C20"/>
    <w:rsid w:val="55FA45D4"/>
    <w:rsid w:val="56063A10"/>
    <w:rsid w:val="5607474D"/>
    <w:rsid w:val="560A6202"/>
    <w:rsid w:val="560E354A"/>
    <w:rsid w:val="5614609C"/>
    <w:rsid w:val="56230EA8"/>
    <w:rsid w:val="563034C0"/>
    <w:rsid w:val="564367C8"/>
    <w:rsid w:val="564A3312"/>
    <w:rsid w:val="565209AB"/>
    <w:rsid w:val="5653323C"/>
    <w:rsid w:val="56544746"/>
    <w:rsid w:val="565D155F"/>
    <w:rsid w:val="565F7902"/>
    <w:rsid w:val="56682C5A"/>
    <w:rsid w:val="566B62A7"/>
    <w:rsid w:val="5678220A"/>
    <w:rsid w:val="56A1421F"/>
    <w:rsid w:val="56A17F1A"/>
    <w:rsid w:val="56BF63BD"/>
    <w:rsid w:val="56CE7402"/>
    <w:rsid w:val="56E32CB1"/>
    <w:rsid w:val="56EE0C86"/>
    <w:rsid w:val="56F87D76"/>
    <w:rsid w:val="5705494D"/>
    <w:rsid w:val="570E17B8"/>
    <w:rsid w:val="57100E9A"/>
    <w:rsid w:val="571E156B"/>
    <w:rsid w:val="57202EC2"/>
    <w:rsid w:val="572B3C88"/>
    <w:rsid w:val="5772563B"/>
    <w:rsid w:val="577522D0"/>
    <w:rsid w:val="57764BFE"/>
    <w:rsid w:val="578A30A4"/>
    <w:rsid w:val="57917F6F"/>
    <w:rsid w:val="57A20627"/>
    <w:rsid w:val="57AB79F3"/>
    <w:rsid w:val="57B9469D"/>
    <w:rsid w:val="57C52C58"/>
    <w:rsid w:val="57D04D08"/>
    <w:rsid w:val="57D367F9"/>
    <w:rsid w:val="57DC3779"/>
    <w:rsid w:val="57E31CD9"/>
    <w:rsid w:val="57E40774"/>
    <w:rsid w:val="57EA769F"/>
    <w:rsid w:val="57F30C49"/>
    <w:rsid w:val="57FC3451"/>
    <w:rsid w:val="580C04BA"/>
    <w:rsid w:val="580C3AB9"/>
    <w:rsid w:val="580C7681"/>
    <w:rsid w:val="5811170E"/>
    <w:rsid w:val="581811B5"/>
    <w:rsid w:val="582708F3"/>
    <w:rsid w:val="582726A1"/>
    <w:rsid w:val="585111F5"/>
    <w:rsid w:val="5852606A"/>
    <w:rsid w:val="586E1E17"/>
    <w:rsid w:val="586E207E"/>
    <w:rsid w:val="586F5CBC"/>
    <w:rsid w:val="5870501E"/>
    <w:rsid w:val="5880703B"/>
    <w:rsid w:val="588B7E4F"/>
    <w:rsid w:val="58977827"/>
    <w:rsid w:val="58AC2BA6"/>
    <w:rsid w:val="58AF263B"/>
    <w:rsid w:val="58BC5ADA"/>
    <w:rsid w:val="58C04406"/>
    <w:rsid w:val="58D26729"/>
    <w:rsid w:val="58EA443D"/>
    <w:rsid w:val="58ED488E"/>
    <w:rsid w:val="58FB7E18"/>
    <w:rsid w:val="59036248"/>
    <w:rsid w:val="5905624B"/>
    <w:rsid w:val="591470C9"/>
    <w:rsid w:val="59190E40"/>
    <w:rsid w:val="5926603E"/>
    <w:rsid w:val="592C1C72"/>
    <w:rsid w:val="592C5A04"/>
    <w:rsid w:val="592D3CE7"/>
    <w:rsid w:val="5931128A"/>
    <w:rsid w:val="59437044"/>
    <w:rsid w:val="59557C57"/>
    <w:rsid w:val="595B4CF8"/>
    <w:rsid w:val="595E4CD2"/>
    <w:rsid w:val="59816B33"/>
    <w:rsid w:val="59831E4B"/>
    <w:rsid w:val="59933B19"/>
    <w:rsid w:val="59941A0B"/>
    <w:rsid w:val="59A0270B"/>
    <w:rsid w:val="59A275AD"/>
    <w:rsid w:val="59A41293"/>
    <w:rsid w:val="59A8620E"/>
    <w:rsid w:val="59B67768"/>
    <w:rsid w:val="59BC506B"/>
    <w:rsid w:val="59E808B2"/>
    <w:rsid w:val="59EC0663"/>
    <w:rsid w:val="5A4C38AD"/>
    <w:rsid w:val="5A6951F3"/>
    <w:rsid w:val="5A821E11"/>
    <w:rsid w:val="5A867B53"/>
    <w:rsid w:val="5A8D7AEA"/>
    <w:rsid w:val="5A8F7FFB"/>
    <w:rsid w:val="5A951B44"/>
    <w:rsid w:val="5AA77AC9"/>
    <w:rsid w:val="5AAD0C81"/>
    <w:rsid w:val="5AAF5E94"/>
    <w:rsid w:val="5ABC40E7"/>
    <w:rsid w:val="5ACA0E33"/>
    <w:rsid w:val="5ACE08E9"/>
    <w:rsid w:val="5ACF0A5B"/>
    <w:rsid w:val="5AD039C7"/>
    <w:rsid w:val="5AD42DE5"/>
    <w:rsid w:val="5ADA0928"/>
    <w:rsid w:val="5AE900E2"/>
    <w:rsid w:val="5AEC372E"/>
    <w:rsid w:val="5AF43B36"/>
    <w:rsid w:val="5AF52F61"/>
    <w:rsid w:val="5B235961"/>
    <w:rsid w:val="5B2555BE"/>
    <w:rsid w:val="5B255C65"/>
    <w:rsid w:val="5B364844"/>
    <w:rsid w:val="5B4478E7"/>
    <w:rsid w:val="5B484E08"/>
    <w:rsid w:val="5B4B48F9"/>
    <w:rsid w:val="5B4F4E21"/>
    <w:rsid w:val="5B6D6F97"/>
    <w:rsid w:val="5B812FDA"/>
    <w:rsid w:val="5B8B1CAF"/>
    <w:rsid w:val="5BA04B01"/>
    <w:rsid w:val="5BA748A4"/>
    <w:rsid w:val="5BB647F7"/>
    <w:rsid w:val="5BCB1C7D"/>
    <w:rsid w:val="5BD71B75"/>
    <w:rsid w:val="5BD96B4B"/>
    <w:rsid w:val="5BF54992"/>
    <w:rsid w:val="5BFB3C44"/>
    <w:rsid w:val="5BFC56EB"/>
    <w:rsid w:val="5C063EDE"/>
    <w:rsid w:val="5C0E0752"/>
    <w:rsid w:val="5C1B6DF4"/>
    <w:rsid w:val="5C1D0043"/>
    <w:rsid w:val="5C265B99"/>
    <w:rsid w:val="5C341831"/>
    <w:rsid w:val="5C371108"/>
    <w:rsid w:val="5C4035E0"/>
    <w:rsid w:val="5C4A2E02"/>
    <w:rsid w:val="5C4D48E8"/>
    <w:rsid w:val="5C5D2B35"/>
    <w:rsid w:val="5C605C1D"/>
    <w:rsid w:val="5C645C72"/>
    <w:rsid w:val="5C66288B"/>
    <w:rsid w:val="5C6914DA"/>
    <w:rsid w:val="5C6C7AE4"/>
    <w:rsid w:val="5C7C5B98"/>
    <w:rsid w:val="5C8B7090"/>
    <w:rsid w:val="5C8C25FE"/>
    <w:rsid w:val="5C9718C7"/>
    <w:rsid w:val="5CCB3019"/>
    <w:rsid w:val="5CD13F5C"/>
    <w:rsid w:val="5CE325AD"/>
    <w:rsid w:val="5CE727F2"/>
    <w:rsid w:val="5CE73C96"/>
    <w:rsid w:val="5CEA6920"/>
    <w:rsid w:val="5D041203"/>
    <w:rsid w:val="5D064C64"/>
    <w:rsid w:val="5D14560E"/>
    <w:rsid w:val="5D1C3534"/>
    <w:rsid w:val="5D202858"/>
    <w:rsid w:val="5D293418"/>
    <w:rsid w:val="5D3D64C3"/>
    <w:rsid w:val="5D46139D"/>
    <w:rsid w:val="5D4C4F1D"/>
    <w:rsid w:val="5D4D78EE"/>
    <w:rsid w:val="5D4F42C0"/>
    <w:rsid w:val="5D4F5275"/>
    <w:rsid w:val="5D6209A1"/>
    <w:rsid w:val="5D685B49"/>
    <w:rsid w:val="5D791934"/>
    <w:rsid w:val="5D7925EB"/>
    <w:rsid w:val="5D7E3D10"/>
    <w:rsid w:val="5D8B2965"/>
    <w:rsid w:val="5DBE0768"/>
    <w:rsid w:val="5DBE7212"/>
    <w:rsid w:val="5DCD29A4"/>
    <w:rsid w:val="5DCF1EE8"/>
    <w:rsid w:val="5E0E058B"/>
    <w:rsid w:val="5E1C020E"/>
    <w:rsid w:val="5E2F3BD6"/>
    <w:rsid w:val="5E894DDB"/>
    <w:rsid w:val="5E9F265A"/>
    <w:rsid w:val="5EB033F0"/>
    <w:rsid w:val="5EB52332"/>
    <w:rsid w:val="5EBD4F35"/>
    <w:rsid w:val="5EC16571"/>
    <w:rsid w:val="5EE96902"/>
    <w:rsid w:val="5EF170EA"/>
    <w:rsid w:val="5EF22017"/>
    <w:rsid w:val="5F12063F"/>
    <w:rsid w:val="5F203BB5"/>
    <w:rsid w:val="5F2A478A"/>
    <w:rsid w:val="5F316910"/>
    <w:rsid w:val="5F67329C"/>
    <w:rsid w:val="5F7C32B9"/>
    <w:rsid w:val="5F8029B3"/>
    <w:rsid w:val="5F832A75"/>
    <w:rsid w:val="5F8B413D"/>
    <w:rsid w:val="5FA415B2"/>
    <w:rsid w:val="5FA42829"/>
    <w:rsid w:val="5FBB7C92"/>
    <w:rsid w:val="5FBE5526"/>
    <w:rsid w:val="5FC40394"/>
    <w:rsid w:val="5FDC6467"/>
    <w:rsid w:val="5FE22B59"/>
    <w:rsid w:val="5FE45948"/>
    <w:rsid w:val="600C2E8E"/>
    <w:rsid w:val="60174CA1"/>
    <w:rsid w:val="601A70B9"/>
    <w:rsid w:val="601B0764"/>
    <w:rsid w:val="60243E7D"/>
    <w:rsid w:val="60252984"/>
    <w:rsid w:val="604364E6"/>
    <w:rsid w:val="60487D3A"/>
    <w:rsid w:val="604C661D"/>
    <w:rsid w:val="60524B81"/>
    <w:rsid w:val="605C4D38"/>
    <w:rsid w:val="607C0B7C"/>
    <w:rsid w:val="60883E73"/>
    <w:rsid w:val="609D0923"/>
    <w:rsid w:val="60D02D24"/>
    <w:rsid w:val="60DC279C"/>
    <w:rsid w:val="60F03F78"/>
    <w:rsid w:val="60FF41BB"/>
    <w:rsid w:val="610051C7"/>
    <w:rsid w:val="610E16A8"/>
    <w:rsid w:val="61251748"/>
    <w:rsid w:val="612754C0"/>
    <w:rsid w:val="61392333"/>
    <w:rsid w:val="61441C1C"/>
    <w:rsid w:val="6151078F"/>
    <w:rsid w:val="61557543"/>
    <w:rsid w:val="615D127E"/>
    <w:rsid w:val="617E1FD0"/>
    <w:rsid w:val="618D487D"/>
    <w:rsid w:val="618D7A19"/>
    <w:rsid w:val="619613B2"/>
    <w:rsid w:val="61BD7FAE"/>
    <w:rsid w:val="61D75138"/>
    <w:rsid w:val="61DF188E"/>
    <w:rsid w:val="61EF1F11"/>
    <w:rsid w:val="61FA7C61"/>
    <w:rsid w:val="61FB465C"/>
    <w:rsid w:val="6204470A"/>
    <w:rsid w:val="620B4CC5"/>
    <w:rsid w:val="620C3034"/>
    <w:rsid w:val="62172ADC"/>
    <w:rsid w:val="6219421A"/>
    <w:rsid w:val="62195789"/>
    <w:rsid w:val="621E0BD4"/>
    <w:rsid w:val="62407C2B"/>
    <w:rsid w:val="62472A60"/>
    <w:rsid w:val="624A6698"/>
    <w:rsid w:val="624E335C"/>
    <w:rsid w:val="625E3532"/>
    <w:rsid w:val="626562A0"/>
    <w:rsid w:val="627D7A8D"/>
    <w:rsid w:val="627E4E7F"/>
    <w:rsid w:val="628752D0"/>
    <w:rsid w:val="628B28E6"/>
    <w:rsid w:val="62947594"/>
    <w:rsid w:val="629F4BEA"/>
    <w:rsid w:val="62A429C8"/>
    <w:rsid w:val="62AD047E"/>
    <w:rsid w:val="62B438D2"/>
    <w:rsid w:val="62C202DE"/>
    <w:rsid w:val="62D172D1"/>
    <w:rsid w:val="62D41F56"/>
    <w:rsid w:val="62F93306"/>
    <w:rsid w:val="62FC0A4B"/>
    <w:rsid w:val="62FD397A"/>
    <w:rsid w:val="63091321"/>
    <w:rsid w:val="631C06B9"/>
    <w:rsid w:val="632779F9"/>
    <w:rsid w:val="63344E12"/>
    <w:rsid w:val="63660D91"/>
    <w:rsid w:val="636F4FA9"/>
    <w:rsid w:val="63750192"/>
    <w:rsid w:val="63873AC7"/>
    <w:rsid w:val="638D09F2"/>
    <w:rsid w:val="639A2609"/>
    <w:rsid w:val="63A82BC2"/>
    <w:rsid w:val="63DD78CE"/>
    <w:rsid w:val="63EA2BB3"/>
    <w:rsid w:val="63EB7004"/>
    <w:rsid w:val="641918D7"/>
    <w:rsid w:val="64390DD2"/>
    <w:rsid w:val="643C3F20"/>
    <w:rsid w:val="64404337"/>
    <w:rsid w:val="64733ACD"/>
    <w:rsid w:val="64952339"/>
    <w:rsid w:val="64A84B6A"/>
    <w:rsid w:val="64AA7BD5"/>
    <w:rsid w:val="64AD03EB"/>
    <w:rsid w:val="64B863A0"/>
    <w:rsid w:val="64CC2DA2"/>
    <w:rsid w:val="64D20964"/>
    <w:rsid w:val="64E97BA7"/>
    <w:rsid w:val="64F2575D"/>
    <w:rsid w:val="64F26B3D"/>
    <w:rsid w:val="64FD262D"/>
    <w:rsid w:val="64FF0D96"/>
    <w:rsid w:val="65017D92"/>
    <w:rsid w:val="651B358E"/>
    <w:rsid w:val="651E1380"/>
    <w:rsid w:val="6523266D"/>
    <w:rsid w:val="654571A4"/>
    <w:rsid w:val="654E0609"/>
    <w:rsid w:val="655C29BA"/>
    <w:rsid w:val="655D3BA6"/>
    <w:rsid w:val="65734DFE"/>
    <w:rsid w:val="65835D23"/>
    <w:rsid w:val="6592437E"/>
    <w:rsid w:val="659C46CE"/>
    <w:rsid w:val="65B0084C"/>
    <w:rsid w:val="65CC6636"/>
    <w:rsid w:val="65E1407D"/>
    <w:rsid w:val="65E61A42"/>
    <w:rsid w:val="65E77799"/>
    <w:rsid w:val="65EF15EA"/>
    <w:rsid w:val="65F403B4"/>
    <w:rsid w:val="66094CC8"/>
    <w:rsid w:val="66110D10"/>
    <w:rsid w:val="662055F1"/>
    <w:rsid w:val="6625578B"/>
    <w:rsid w:val="66517C97"/>
    <w:rsid w:val="665E5BDF"/>
    <w:rsid w:val="666016FE"/>
    <w:rsid w:val="6664099E"/>
    <w:rsid w:val="6669158B"/>
    <w:rsid w:val="6672290A"/>
    <w:rsid w:val="667267AF"/>
    <w:rsid w:val="6676456E"/>
    <w:rsid w:val="66824FD0"/>
    <w:rsid w:val="6698280D"/>
    <w:rsid w:val="66A0562C"/>
    <w:rsid w:val="66A34E37"/>
    <w:rsid w:val="66AE5459"/>
    <w:rsid w:val="66B040DF"/>
    <w:rsid w:val="66DA451A"/>
    <w:rsid w:val="66F37F7D"/>
    <w:rsid w:val="66F838EF"/>
    <w:rsid w:val="67191D4F"/>
    <w:rsid w:val="672C1A82"/>
    <w:rsid w:val="67725DFD"/>
    <w:rsid w:val="677403E2"/>
    <w:rsid w:val="677D63AA"/>
    <w:rsid w:val="6789275D"/>
    <w:rsid w:val="67B25D0C"/>
    <w:rsid w:val="67BE3D9C"/>
    <w:rsid w:val="67EF2354"/>
    <w:rsid w:val="68000D48"/>
    <w:rsid w:val="68160261"/>
    <w:rsid w:val="681F29BA"/>
    <w:rsid w:val="6855274D"/>
    <w:rsid w:val="6861575B"/>
    <w:rsid w:val="68795E10"/>
    <w:rsid w:val="68993147"/>
    <w:rsid w:val="68A75121"/>
    <w:rsid w:val="68B03FED"/>
    <w:rsid w:val="68BB3A86"/>
    <w:rsid w:val="68C17BA1"/>
    <w:rsid w:val="68C61A62"/>
    <w:rsid w:val="68CD41C4"/>
    <w:rsid w:val="68D51CA5"/>
    <w:rsid w:val="68EB39D1"/>
    <w:rsid w:val="6905258B"/>
    <w:rsid w:val="690B674F"/>
    <w:rsid w:val="69166546"/>
    <w:rsid w:val="6919251C"/>
    <w:rsid w:val="69210AA2"/>
    <w:rsid w:val="692516FA"/>
    <w:rsid w:val="69480791"/>
    <w:rsid w:val="694B04B6"/>
    <w:rsid w:val="694C01BA"/>
    <w:rsid w:val="694F6A10"/>
    <w:rsid w:val="695A133B"/>
    <w:rsid w:val="69676DA1"/>
    <w:rsid w:val="696C75E2"/>
    <w:rsid w:val="696D3CE5"/>
    <w:rsid w:val="69861A9B"/>
    <w:rsid w:val="698F0274"/>
    <w:rsid w:val="69966849"/>
    <w:rsid w:val="699C0F47"/>
    <w:rsid w:val="69A91168"/>
    <w:rsid w:val="69AB6231"/>
    <w:rsid w:val="69AE677E"/>
    <w:rsid w:val="69AF0D22"/>
    <w:rsid w:val="69C26B11"/>
    <w:rsid w:val="69E1367F"/>
    <w:rsid w:val="6A0F54E2"/>
    <w:rsid w:val="6A1D1B56"/>
    <w:rsid w:val="6A331379"/>
    <w:rsid w:val="6A342EDC"/>
    <w:rsid w:val="6A395992"/>
    <w:rsid w:val="6A3A789C"/>
    <w:rsid w:val="6A424AB8"/>
    <w:rsid w:val="6A431242"/>
    <w:rsid w:val="6A4610AD"/>
    <w:rsid w:val="6A4C5508"/>
    <w:rsid w:val="6A67323A"/>
    <w:rsid w:val="6A6E6CFE"/>
    <w:rsid w:val="6A726DD9"/>
    <w:rsid w:val="6A7E5B9F"/>
    <w:rsid w:val="6A8D7CB2"/>
    <w:rsid w:val="6A93143A"/>
    <w:rsid w:val="6AA87672"/>
    <w:rsid w:val="6AAD708E"/>
    <w:rsid w:val="6AC87F56"/>
    <w:rsid w:val="6ACE7B92"/>
    <w:rsid w:val="6AE10DD5"/>
    <w:rsid w:val="6B077D22"/>
    <w:rsid w:val="6B0A415C"/>
    <w:rsid w:val="6B22319D"/>
    <w:rsid w:val="6B2579D2"/>
    <w:rsid w:val="6B464BBC"/>
    <w:rsid w:val="6B490D42"/>
    <w:rsid w:val="6B592AB7"/>
    <w:rsid w:val="6B60318B"/>
    <w:rsid w:val="6B971475"/>
    <w:rsid w:val="6BCC55E2"/>
    <w:rsid w:val="6C133AC7"/>
    <w:rsid w:val="6C1B1096"/>
    <w:rsid w:val="6C233473"/>
    <w:rsid w:val="6C3061D0"/>
    <w:rsid w:val="6C354B05"/>
    <w:rsid w:val="6C397D24"/>
    <w:rsid w:val="6C440EAF"/>
    <w:rsid w:val="6C44161C"/>
    <w:rsid w:val="6C4E7BF2"/>
    <w:rsid w:val="6C58444B"/>
    <w:rsid w:val="6C5D2E76"/>
    <w:rsid w:val="6C5F38B8"/>
    <w:rsid w:val="6C68355C"/>
    <w:rsid w:val="6C6C1AEE"/>
    <w:rsid w:val="6C775F53"/>
    <w:rsid w:val="6C803C72"/>
    <w:rsid w:val="6C933E25"/>
    <w:rsid w:val="6C967660"/>
    <w:rsid w:val="6CAA1FFE"/>
    <w:rsid w:val="6CB44B94"/>
    <w:rsid w:val="6CBC5411"/>
    <w:rsid w:val="6CC433B7"/>
    <w:rsid w:val="6CCD1611"/>
    <w:rsid w:val="6CDD463E"/>
    <w:rsid w:val="6CEC604E"/>
    <w:rsid w:val="6CF434F4"/>
    <w:rsid w:val="6D1D6C0C"/>
    <w:rsid w:val="6D227C07"/>
    <w:rsid w:val="6D286921"/>
    <w:rsid w:val="6D340194"/>
    <w:rsid w:val="6D365409"/>
    <w:rsid w:val="6D480C98"/>
    <w:rsid w:val="6D4F0278"/>
    <w:rsid w:val="6D527D69"/>
    <w:rsid w:val="6D6D6950"/>
    <w:rsid w:val="6D716441"/>
    <w:rsid w:val="6D734E35"/>
    <w:rsid w:val="6D82064E"/>
    <w:rsid w:val="6D961816"/>
    <w:rsid w:val="6D9667A9"/>
    <w:rsid w:val="6DAD31F1"/>
    <w:rsid w:val="6DB90499"/>
    <w:rsid w:val="6DD53DC5"/>
    <w:rsid w:val="6DDE366F"/>
    <w:rsid w:val="6DDF4FFE"/>
    <w:rsid w:val="6DF355D8"/>
    <w:rsid w:val="6DF53812"/>
    <w:rsid w:val="6DFD7F72"/>
    <w:rsid w:val="6E084717"/>
    <w:rsid w:val="6E1367E1"/>
    <w:rsid w:val="6E2E5A6C"/>
    <w:rsid w:val="6E364F94"/>
    <w:rsid w:val="6E37413C"/>
    <w:rsid w:val="6E395321"/>
    <w:rsid w:val="6E3E0B78"/>
    <w:rsid w:val="6E6E3EBD"/>
    <w:rsid w:val="6E737F96"/>
    <w:rsid w:val="6E936EBA"/>
    <w:rsid w:val="6EB85ED6"/>
    <w:rsid w:val="6EBC1991"/>
    <w:rsid w:val="6EC047A8"/>
    <w:rsid w:val="6EC72DCA"/>
    <w:rsid w:val="6ED15CEF"/>
    <w:rsid w:val="6EE46FBA"/>
    <w:rsid w:val="6EF929BB"/>
    <w:rsid w:val="6F121D23"/>
    <w:rsid w:val="6F1C6EED"/>
    <w:rsid w:val="6F2B00D5"/>
    <w:rsid w:val="6F40038F"/>
    <w:rsid w:val="6F411E43"/>
    <w:rsid w:val="6F5053F2"/>
    <w:rsid w:val="6F6709A9"/>
    <w:rsid w:val="6F6C7DDA"/>
    <w:rsid w:val="6F6D2C38"/>
    <w:rsid w:val="6F765F90"/>
    <w:rsid w:val="6F7C731F"/>
    <w:rsid w:val="6F7E3097"/>
    <w:rsid w:val="6F7F2FE5"/>
    <w:rsid w:val="6F8378C7"/>
    <w:rsid w:val="6F9309DF"/>
    <w:rsid w:val="6FB753AC"/>
    <w:rsid w:val="6FBC56A1"/>
    <w:rsid w:val="6FC52A74"/>
    <w:rsid w:val="6FC84312"/>
    <w:rsid w:val="6FD33AC8"/>
    <w:rsid w:val="6FDC3C2D"/>
    <w:rsid w:val="6FDE7692"/>
    <w:rsid w:val="6FE70C3C"/>
    <w:rsid w:val="6FE947FF"/>
    <w:rsid w:val="6FEC0000"/>
    <w:rsid w:val="6FED554F"/>
    <w:rsid w:val="6FF17619"/>
    <w:rsid w:val="6FF559D2"/>
    <w:rsid w:val="6FF60E7F"/>
    <w:rsid w:val="700228C9"/>
    <w:rsid w:val="70147823"/>
    <w:rsid w:val="70152BC9"/>
    <w:rsid w:val="70195B15"/>
    <w:rsid w:val="7019691C"/>
    <w:rsid w:val="703B6DFA"/>
    <w:rsid w:val="70671D7D"/>
    <w:rsid w:val="70755E6B"/>
    <w:rsid w:val="707E70A7"/>
    <w:rsid w:val="70AC1E34"/>
    <w:rsid w:val="70AC5F9D"/>
    <w:rsid w:val="70C119EA"/>
    <w:rsid w:val="70D43F4A"/>
    <w:rsid w:val="70DD53D0"/>
    <w:rsid w:val="70E90FD9"/>
    <w:rsid w:val="70F5124E"/>
    <w:rsid w:val="71024DDA"/>
    <w:rsid w:val="710917BE"/>
    <w:rsid w:val="712B4D20"/>
    <w:rsid w:val="71311A98"/>
    <w:rsid w:val="713175D4"/>
    <w:rsid w:val="71393F0D"/>
    <w:rsid w:val="716E4A51"/>
    <w:rsid w:val="71713F9C"/>
    <w:rsid w:val="717E4FFA"/>
    <w:rsid w:val="717E688D"/>
    <w:rsid w:val="71975B03"/>
    <w:rsid w:val="719B725E"/>
    <w:rsid w:val="719D680D"/>
    <w:rsid w:val="71A0065A"/>
    <w:rsid w:val="71A44ABD"/>
    <w:rsid w:val="71A55100"/>
    <w:rsid w:val="71AA0173"/>
    <w:rsid w:val="71B05A96"/>
    <w:rsid w:val="71BD5476"/>
    <w:rsid w:val="71C130BF"/>
    <w:rsid w:val="71CA25C3"/>
    <w:rsid w:val="72090285"/>
    <w:rsid w:val="720C2BD8"/>
    <w:rsid w:val="72156AF5"/>
    <w:rsid w:val="721948C9"/>
    <w:rsid w:val="7219668F"/>
    <w:rsid w:val="722241AD"/>
    <w:rsid w:val="7229333A"/>
    <w:rsid w:val="7238577F"/>
    <w:rsid w:val="72431584"/>
    <w:rsid w:val="7244311E"/>
    <w:rsid w:val="724B3A62"/>
    <w:rsid w:val="724F1CF9"/>
    <w:rsid w:val="725128D9"/>
    <w:rsid w:val="72517840"/>
    <w:rsid w:val="725E79E9"/>
    <w:rsid w:val="7272796D"/>
    <w:rsid w:val="72907540"/>
    <w:rsid w:val="72927F7C"/>
    <w:rsid w:val="72B860AD"/>
    <w:rsid w:val="72BA0CCA"/>
    <w:rsid w:val="72CF23C1"/>
    <w:rsid w:val="72DE6A97"/>
    <w:rsid w:val="72E975A1"/>
    <w:rsid w:val="72EC7CF0"/>
    <w:rsid w:val="72FD221B"/>
    <w:rsid w:val="73003ABF"/>
    <w:rsid w:val="731004AA"/>
    <w:rsid w:val="73401C0E"/>
    <w:rsid w:val="73491A49"/>
    <w:rsid w:val="739817E9"/>
    <w:rsid w:val="73A01012"/>
    <w:rsid w:val="73A07537"/>
    <w:rsid w:val="73AB4ED8"/>
    <w:rsid w:val="73B201E3"/>
    <w:rsid w:val="73B452D9"/>
    <w:rsid w:val="73CA0659"/>
    <w:rsid w:val="73CD3228"/>
    <w:rsid w:val="742D6E39"/>
    <w:rsid w:val="743D160F"/>
    <w:rsid w:val="74493EE1"/>
    <w:rsid w:val="74551BB4"/>
    <w:rsid w:val="74580844"/>
    <w:rsid w:val="746740E0"/>
    <w:rsid w:val="746E1B45"/>
    <w:rsid w:val="74714F78"/>
    <w:rsid w:val="747A0F11"/>
    <w:rsid w:val="748E5B2A"/>
    <w:rsid w:val="749339C3"/>
    <w:rsid w:val="74964724"/>
    <w:rsid w:val="74C638FD"/>
    <w:rsid w:val="74E0727D"/>
    <w:rsid w:val="74F0120D"/>
    <w:rsid w:val="754A0D7D"/>
    <w:rsid w:val="754C50C8"/>
    <w:rsid w:val="75566574"/>
    <w:rsid w:val="75632A66"/>
    <w:rsid w:val="75827E90"/>
    <w:rsid w:val="75AD3F58"/>
    <w:rsid w:val="75CD61DE"/>
    <w:rsid w:val="75D5765D"/>
    <w:rsid w:val="75D82963"/>
    <w:rsid w:val="75D9584A"/>
    <w:rsid w:val="75EA4F12"/>
    <w:rsid w:val="75F5118C"/>
    <w:rsid w:val="760C4209"/>
    <w:rsid w:val="760F67F7"/>
    <w:rsid w:val="7616773C"/>
    <w:rsid w:val="7617658A"/>
    <w:rsid w:val="761C0684"/>
    <w:rsid w:val="7620548B"/>
    <w:rsid w:val="76223A39"/>
    <w:rsid w:val="76317661"/>
    <w:rsid w:val="764C7A4B"/>
    <w:rsid w:val="7656089D"/>
    <w:rsid w:val="765A0A00"/>
    <w:rsid w:val="76787FBE"/>
    <w:rsid w:val="767B616B"/>
    <w:rsid w:val="76950F22"/>
    <w:rsid w:val="76A7254E"/>
    <w:rsid w:val="76BC717A"/>
    <w:rsid w:val="76C9109B"/>
    <w:rsid w:val="76CE3641"/>
    <w:rsid w:val="76DA5EF6"/>
    <w:rsid w:val="76FB595A"/>
    <w:rsid w:val="76FC00D7"/>
    <w:rsid w:val="76FD0D45"/>
    <w:rsid w:val="7712141A"/>
    <w:rsid w:val="7718631B"/>
    <w:rsid w:val="7726078D"/>
    <w:rsid w:val="77472401"/>
    <w:rsid w:val="774915A9"/>
    <w:rsid w:val="774E75FF"/>
    <w:rsid w:val="7761127E"/>
    <w:rsid w:val="77626DFA"/>
    <w:rsid w:val="777032C5"/>
    <w:rsid w:val="77722EA8"/>
    <w:rsid w:val="77766861"/>
    <w:rsid w:val="77985E5E"/>
    <w:rsid w:val="77B8776B"/>
    <w:rsid w:val="77D71AE7"/>
    <w:rsid w:val="78174778"/>
    <w:rsid w:val="782C7B34"/>
    <w:rsid w:val="7834598E"/>
    <w:rsid w:val="783B2F73"/>
    <w:rsid w:val="7865051B"/>
    <w:rsid w:val="786A065C"/>
    <w:rsid w:val="78A6284A"/>
    <w:rsid w:val="78B627F1"/>
    <w:rsid w:val="78B75151"/>
    <w:rsid w:val="78BB10DB"/>
    <w:rsid w:val="78BC7FA7"/>
    <w:rsid w:val="78BE0AD8"/>
    <w:rsid w:val="78C20DB3"/>
    <w:rsid w:val="78C26BC4"/>
    <w:rsid w:val="78C26EAE"/>
    <w:rsid w:val="78CA2F76"/>
    <w:rsid w:val="78D06B47"/>
    <w:rsid w:val="78E26444"/>
    <w:rsid w:val="78F46F2C"/>
    <w:rsid w:val="78F915C9"/>
    <w:rsid w:val="79054FA9"/>
    <w:rsid w:val="79125F08"/>
    <w:rsid w:val="7928135F"/>
    <w:rsid w:val="792B6D5D"/>
    <w:rsid w:val="795104E4"/>
    <w:rsid w:val="79516EFC"/>
    <w:rsid w:val="797F6400"/>
    <w:rsid w:val="798617C0"/>
    <w:rsid w:val="798B2016"/>
    <w:rsid w:val="799256CD"/>
    <w:rsid w:val="79957FC1"/>
    <w:rsid w:val="79A13C0A"/>
    <w:rsid w:val="79A35C45"/>
    <w:rsid w:val="79AE2C69"/>
    <w:rsid w:val="79BE660A"/>
    <w:rsid w:val="79D16975"/>
    <w:rsid w:val="79DA6F41"/>
    <w:rsid w:val="79DF0BD6"/>
    <w:rsid w:val="79E104AA"/>
    <w:rsid w:val="79F17868"/>
    <w:rsid w:val="7A0A57D4"/>
    <w:rsid w:val="7A0B3779"/>
    <w:rsid w:val="7A121913"/>
    <w:rsid w:val="7A195E96"/>
    <w:rsid w:val="7A3C0663"/>
    <w:rsid w:val="7A450454"/>
    <w:rsid w:val="7A79493C"/>
    <w:rsid w:val="7A8A1435"/>
    <w:rsid w:val="7A9560A7"/>
    <w:rsid w:val="7AA20DC6"/>
    <w:rsid w:val="7AB7F084"/>
    <w:rsid w:val="7AC22AE9"/>
    <w:rsid w:val="7AC2323B"/>
    <w:rsid w:val="7AE5221C"/>
    <w:rsid w:val="7AE605CE"/>
    <w:rsid w:val="7AEA7FC7"/>
    <w:rsid w:val="7AF67F58"/>
    <w:rsid w:val="7AFE08D7"/>
    <w:rsid w:val="7B05757E"/>
    <w:rsid w:val="7B0D4E57"/>
    <w:rsid w:val="7B1D74E4"/>
    <w:rsid w:val="7B2353D7"/>
    <w:rsid w:val="7B3824E7"/>
    <w:rsid w:val="7B694BFB"/>
    <w:rsid w:val="7B6B7A94"/>
    <w:rsid w:val="7B8B52F0"/>
    <w:rsid w:val="7B991BC7"/>
    <w:rsid w:val="7B9A20EE"/>
    <w:rsid w:val="7BB7438C"/>
    <w:rsid w:val="7BB94133"/>
    <w:rsid w:val="7BC13C07"/>
    <w:rsid w:val="7BE71DA8"/>
    <w:rsid w:val="7C221CC7"/>
    <w:rsid w:val="7C2446E9"/>
    <w:rsid w:val="7C333D17"/>
    <w:rsid w:val="7C4E0AFE"/>
    <w:rsid w:val="7C5E0461"/>
    <w:rsid w:val="7C615E04"/>
    <w:rsid w:val="7C662EE9"/>
    <w:rsid w:val="7C7074C9"/>
    <w:rsid w:val="7C746FB9"/>
    <w:rsid w:val="7CA51A2A"/>
    <w:rsid w:val="7CA957A1"/>
    <w:rsid w:val="7CE72622"/>
    <w:rsid w:val="7CEC1789"/>
    <w:rsid w:val="7CED208B"/>
    <w:rsid w:val="7CFE4B12"/>
    <w:rsid w:val="7D161816"/>
    <w:rsid w:val="7D1A210F"/>
    <w:rsid w:val="7D1B3477"/>
    <w:rsid w:val="7D1E37C3"/>
    <w:rsid w:val="7D2E505C"/>
    <w:rsid w:val="7D3145A2"/>
    <w:rsid w:val="7D5C301D"/>
    <w:rsid w:val="7D5D3625"/>
    <w:rsid w:val="7D7428FB"/>
    <w:rsid w:val="7D7A4E9D"/>
    <w:rsid w:val="7D7B30D2"/>
    <w:rsid w:val="7D7C62F5"/>
    <w:rsid w:val="7DBA7990"/>
    <w:rsid w:val="7DC36EAF"/>
    <w:rsid w:val="7DCB1DED"/>
    <w:rsid w:val="7E0B727F"/>
    <w:rsid w:val="7E105802"/>
    <w:rsid w:val="7E326D2C"/>
    <w:rsid w:val="7E440559"/>
    <w:rsid w:val="7E463BF6"/>
    <w:rsid w:val="7E4B1B39"/>
    <w:rsid w:val="7E594F2A"/>
    <w:rsid w:val="7E62460F"/>
    <w:rsid w:val="7E682F48"/>
    <w:rsid w:val="7E6B47E6"/>
    <w:rsid w:val="7E6D10D6"/>
    <w:rsid w:val="7E6F2369"/>
    <w:rsid w:val="7E741677"/>
    <w:rsid w:val="7E80317B"/>
    <w:rsid w:val="7E830493"/>
    <w:rsid w:val="7E854B99"/>
    <w:rsid w:val="7E8835EA"/>
    <w:rsid w:val="7E9C4F84"/>
    <w:rsid w:val="7EBF0799"/>
    <w:rsid w:val="7EC46813"/>
    <w:rsid w:val="7EE4489B"/>
    <w:rsid w:val="7EF532E3"/>
    <w:rsid w:val="7F0829FE"/>
    <w:rsid w:val="7F084409"/>
    <w:rsid w:val="7F216FC3"/>
    <w:rsid w:val="7F3967AB"/>
    <w:rsid w:val="7F406D31"/>
    <w:rsid w:val="7F4753FD"/>
    <w:rsid w:val="7F541802"/>
    <w:rsid w:val="7F627460"/>
    <w:rsid w:val="7F7F453B"/>
    <w:rsid w:val="7F8D4144"/>
    <w:rsid w:val="7F8F2F5A"/>
    <w:rsid w:val="7FAF66B0"/>
    <w:rsid w:val="7FB36445"/>
    <w:rsid w:val="7FB57EFD"/>
    <w:rsid w:val="7FC02A87"/>
    <w:rsid w:val="7FD3774D"/>
    <w:rsid w:val="7FDB7BBA"/>
    <w:rsid w:val="7FE9105F"/>
    <w:rsid w:val="7FF058EB"/>
    <w:rsid w:val="7FF47FE1"/>
    <w:rsid w:val="7FF8790A"/>
    <w:rsid w:val="9DEC9C6B"/>
    <w:rsid w:val="F1E94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pPr>
      <w:spacing w:before="32"/>
      <w:ind w:left="111"/>
    </w:pPr>
    <w:rPr>
      <w:rFonts w:ascii="仿宋_GB2312" w:hAnsi="仿宋_GB2312" w:eastAsia="仿宋_GB2312" w:cs="仿宋_GB2312"/>
      <w:sz w:val="32"/>
      <w:szCs w:val="32"/>
    </w:rPr>
  </w:style>
  <w:style w:type="paragraph" w:styleId="4">
    <w:name w:val="Plain Text"/>
    <w:autoRedefine/>
    <w:qFormat/>
    <w:uiPriority w:val="0"/>
    <w:pPr>
      <w:widowControl w:val="0"/>
      <w:ind w:firstLine="200" w:firstLineChars="200"/>
      <w:jc w:val="both"/>
    </w:pPr>
    <w:rPr>
      <w:rFonts w:ascii="宋体" w:hAnsi="Courier New" w:eastAsia="宋体" w:cs="Courier New"/>
      <w:spacing w:val="4"/>
      <w:kern w:val="2"/>
      <w:sz w:val="21"/>
      <w:szCs w:val="21"/>
      <w:lang w:val="en-US" w:eastAsia="zh-CN"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99"/>
    <w:rPr>
      <w:rFonts w:cs="Times New Roman"/>
    </w:rPr>
  </w:style>
  <w:style w:type="paragraph" w:customStyle="1" w:styleId="11">
    <w:name w:val="普通(网站)1"/>
    <w:basedOn w:val="1"/>
    <w:autoRedefine/>
    <w:qFormat/>
    <w:uiPriority w:val="99"/>
    <w:pPr>
      <w:spacing w:beforeAutospacing="1" w:afterAutospacing="1"/>
      <w:jc w:val="left"/>
    </w:pPr>
    <w:rPr>
      <w:kern w:val="0"/>
      <w:sz w:val="24"/>
      <w:szCs w:val="24"/>
    </w:rPr>
  </w:style>
  <w:style w:type="paragraph" w:customStyle="1" w:styleId="12">
    <w:name w:val="czjs21"/>
    <w:basedOn w:val="1"/>
    <w:autoRedefine/>
    <w:qFormat/>
    <w:uiPriority w:val="99"/>
    <w:pPr>
      <w:widowControl/>
      <w:spacing w:before="120" w:line="360" w:lineRule="auto"/>
      <w:ind w:firstLine="480"/>
    </w:pPr>
    <w:rPr>
      <w:rFonts w:ascii="Verdana" w:hAnsi="Verdana" w:cs="宋体"/>
      <w:color w:val="000000"/>
      <w:kern w:val="0"/>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5770</Words>
  <Characters>5816</Characters>
  <Lines>0</Lines>
  <Paragraphs>0</Paragraphs>
  <TotalTime>3</TotalTime>
  <ScaleCrop>false</ScaleCrop>
  <LinksUpToDate>false</LinksUpToDate>
  <CharactersWithSpaces>5822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2022-06-12T01:10:00Z</dcterms:created>
  <dc:creator>Administrator</dc:creator>
  <cp:lastModifiedBy>潘哒咕</cp:lastModifiedBy>
  <cp:lastPrinted>2022-10-11T01:21:00Z</cp:lastPrinted>
  <dcterms:modified xsi:type="dcterms:W3CDTF">2025-07-22T03:22:10Z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BA28A5C8CCDF41DBAA64965DC3D86E8D</vt:lpwstr>
  </property>
  <property fmtid="{D5CDD505-2E9C-101B-9397-08002B2CF9AE}" pid="4" name="KSOTemplateDocerSaveRecord">
    <vt:lpwstr>eyJoZGlkIjoiMjg3MGI5NWYwNThkMGQ4MzAzZGMzZGMwZjgxMzg5NDgifQ==</vt:lpwstr>
  </property>
</Properties>
</file>