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中共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宁波市人力资源和社会保障局党组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讨论和决定的重大事项内容清单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600" w:firstLine="641" w:firstLineChars="0"/>
        <w:jc w:val="both"/>
        <w:textAlignment w:val="auto"/>
        <w:rPr>
          <w:rFonts w:ascii="Arial" w:hAnsi="Arial" w:eastAsia="Arial" w:cs="Arial"/>
          <w:i w:val="0"/>
          <w:caps w:val="0"/>
          <w:color w:val="auto"/>
          <w:spacing w:val="0"/>
          <w:sz w:val="30"/>
          <w:szCs w:val="30"/>
        </w:rPr>
      </w:pPr>
      <w:r>
        <w:rPr>
          <w:rFonts w:ascii="黑体" w:hAnsi="宋体" w:eastAsia="黑体" w:cs="黑体"/>
          <w:i w:val="0"/>
          <w:caps w:val="0"/>
          <w:color w:val="auto"/>
          <w:spacing w:val="0"/>
          <w:sz w:val="31"/>
          <w:szCs w:val="31"/>
          <w:shd w:val="clear" w:fill="FFFFFF"/>
        </w:rPr>
        <w:t>一、</w:t>
      </w: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31"/>
          <w:szCs w:val="31"/>
          <w:shd w:val="clear" w:fill="FFFFFF"/>
        </w:rPr>
        <w:t>重大决策事项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贯彻落实党中央、国务院和省市党委、政府以及上级人力社保部门重大决策、重要会议、重要文件精神的意见和措施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2.全市人力社保工作重大改革、重大部署、重要规划；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3.党的建设、意识形态、安全生产等方面的重要问题；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4.制定局本级重要规范性文件、政策及拟提请上级发布的法规、规章、政策和重要规范性文件中的重大事项；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审计、巡视巡察、督查检查、考核奖惩等重大事项；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6.局机关和局属事业单位职能配置、机构设置、人员编制等事项；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600" w:firstLine="641" w:firstLineChars="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7.局属事业单位领导班子和全局干部队伍建设建议；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8.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其他需要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局党组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研究决定的重大事项。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600" w:firstLine="641" w:firstLineChars="0"/>
        <w:jc w:val="both"/>
        <w:textAlignment w:val="auto"/>
        <w:rPr>
          <w:rFonts w:hint="default" w:ascii="黑体" w:hAnsi="宋体" w:eastAsia="黑体" w:cs="黑体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黑体" w:hAnsi="宋体" w:eastAsia="黑体" w:cs="黑体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二、重要干部任免事项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市人力社保局市管、部管领导干部调整的意见和建议；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2.局管处级干部任免、调动、交流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、辞职、辞退和提前退休等事项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3.优秀年轻干部人选推荐；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4.市级以上党代表、人大代表、政协委员人选推荐；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600" w:firstLine="641" w:firstLineChars="0"/>
        <w:jc w:val="both"/>
        <w:textAlignment w:val="auto"/>
        <w:rPr>
          <w:rFonts w:hint="default" w:ascii="黑体" w:hAnsi="宋体" w:eastAsia="黑体" w:cs="黑体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黑体" w:hAnsi="宋体" w:eastAsia="黑体" w:cs="黑体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三、重大项目安排事项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1.涉及资金额较大、较为敏感的重大项目；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2.其他需要局党组研究决定的重大项目安排。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600" w:firstLine="641" w:firstLineChars="0"/>
        <w:jc w:val="both"/>
        <w:textAlignment w:val="auto"/>
        <w:rPr>
          <w:rFonts w:hint="default" w:ascii="黑体" w:hAnsi="宋体" w:eastAsia="黑体" w:cs="黑体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四、</w:t>
      </w:r>
      <w:r>
        <w:rPr>
          <w:rFonts w:hint="default" w:ascii="黑体" w:hAnsi="宋体" w:eastAsia="黑体" w:cs="黑体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大额</w:t>
      </w: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度</w:t>
      </w:r>
      <w:r>
        <w:rPr>
          <w:rFonts w:hint="default" w:ascii="黑体" w:hAnsi="宋体" w:eastAsia="黑体" w:cs="黑体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资金使用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1.年度部门预算、决算（预算执行情况）等财务重大事项；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2.30万元以上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大额资金使用、大额资产购置和处置事项。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600" w:firstLine="641" w:firstLineChars="0"/>
        <w:jc w:val="both"/>
        <w:textAlignment w:val="auto"/>
        <w:rPr>
          <w:rFonts w:hint="eastAsia" w:ascii="黑体" w:hAnsi="宋体" w:eastAsia="黑体" w:cs="黑体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五、党组自身建设和其他党建事项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600" w:firstLine="641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局领导班子成员分工与调整建议；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600" w:firstLine="641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2.局党组理论学习中心组年度学习计划；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600" w:firstLine="641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3.局党组民主生活会方案、对照检查材料、整改措施；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600" w:firstLine="641" w:firstLineChars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4.年度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法治建设安排，党内法规执行情况报告；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600" w:firstLine="641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5.基层党组织建设及向局党组请示报告的重要事项；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600" w:firstLine="641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6.工会、团委、妇委会等群团建设重要事项。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600" w:firstLine="641" w:firstLineChars="0"/>
        <w:jc w:val="both"/>
        <w:textAlignment w:val="auto"/>
        <w:rPr>
          <w:rFonts w:hint="eastAsia" w:ascii="黑体" w:hAnsi="宋体" w:eastAsia="黑体" w:cs="黑体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六、其他干部人事事项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600" w:firstLine="641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1.干部教育培训、监督管理和年轻干部培养等重要事项；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600" w:firstLine="641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2.局系统进人，机关科级以下干部的任免、调动、交流等事项；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600" w:firstLine="641" w:firstLineChars="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因公出国（境）团组计划。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8" w:firstLineChars="206"/>
        <w:jc w:val="left"/>
        <w:textAlignment w:val="auto"/>
        <w:rPr>
          <w:rFonts w:hint="eastAsia" w:ascii="黑体" w:hAnsi="宋体" w:eastAsia="黑体" w:cs="黑体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  <w:t>七、需要向上级请示报告的重要事项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5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6" w:firstLineChars="199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局党组工作报告；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5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6" w:firstLineChars="199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局党组落实全面从严治党主体责任报告；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5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6" w:firstLineChars="199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其他需要向上级请示报告的重要事项。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8" w:firstLineChars="206"/>
        <w:jc w:val="left"/>
        <w:textAlignment w:val="auto"/>
        <w:rPr>
          <w:rFonts w:hint="default" w:ascii="黑体" w:hAnsi="宋体" w:eastAsia="黑体" w:cs="黑体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" w:eastAsia="zh-CN" w:bidi="ar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  <w:t>八、</w:t>
      </w:r>
      <w:r>
        <w:rPr>
          <w:rFonts w:hint="default" w:ascii="黑体" w:hAnsi="宋体" w:eastAsia="黑体" w:cs="黑体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  <w:t>其他应当由局党组讨论和决定的重大</w:t>
      </w:r>
      <w:r>
        <w:rPr>
          <w:rFonts w:hint="eastAsia" w:ascii="黑体" w:hAnsi="宋体" w:eastAsia="黑体" w:cs="黑体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  <w:t>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sectPr>
      <w:footerReference r:id="rId3" w:type="default"/>
      <w:pgSz w:w="11906" w:h="16838"/>
      <w:pgMar w:top="1701" w:right="1701" w:bottom="1701" w:left="1701" w:header="851" w:footer="153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DE486C"/>
    <w:multiLevelType w:val="singleLevel"/>
    <w:tmpl w:val="79DE48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57D578"/>
    <w:rsid w:val="1FBF5C18"/>
    <w:rsid w:val="2FBB67C5"/>
    <w:rsid w:val="3B3DD7AB"/>
    <w:rsid w:val="3DBE3498"/>
    <w:rsid w:val="3FCD092B"/>
    <w:rsid w:val="5F8EFB45"/>
    <w:rsid w:val="67E736A1"/>
    <w:rsid w:val="6EF698EA"/>
    <w:rsid w:val="6FBE8E4B"/>
    <w:rsid w:val="6FF92F55"/>
    <w:rsid w:val="6FFFA0D0"/>
    <w:rsid w:val="737F9B3E"/>
    <w:rsid w:val="755FCF05"/>
    <w:rsid w:val="77CFC168"/>
    <w:rsid w:val="77EE6CFF"/>
    <w:rsid w:val="77F5D121"/>
    <w:rsid w:val="7BB40D51"/>
    <w:rsid w:val="7BFFEC60"/>
    <w:rsid w:val="7D7978CC"/>
    <w:rsid w:val="7DFF6652"/>
    <w:rsid w:val="7FD6D929"/>
    <w:rsid w:val="7FEBBA66"/>
    <w:rsid w:val="7FF65E35"/>
    <w:rsid w:val="7FF73C4C"/>
    <w:rsid w:val="96F7C0AA"/>
    <w:rsid w:val="9DFF484F"/>
    <w:rsid w:val="BDFF3C5D"/>
    <w:rsid w:val="BFBBF246"/>
    <w:rsid w:val="CAFF9AEE"/>
    <w:rsid w:val="D5DF084F"/>
    <w:rsid w:val="DFFF0BB9"/>
    <w:rsid w:val="E6FB3752"/>
    <w:rsid w:val="F73FE1D2"/>
    <w:rsid w:val="FAFDBD80"/>
    <w:rsid w:val="FB771AEF"/>
    <w:rsid w:val="FB7F23B3"/>
    <w:rsid w:val="FD57D578"/>
    <w:rsid w:val="FFFD672F"/>
    <w:rsid w:val="FFFDC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2024-09-29T16:59:00Z</dcterms:created>
  <dc:creator>User</dc:creator>
  <cp:lastModifiedBy>User</cp:lastModifiedBy>
  <cp:lastPrinted>2024-10-10T16:22:00Z</cp:lastPrinted>
  <dcterms:modified xsi:type="dcterms:W3CDTF">2024-10-18T15:01:38Z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187692CE276D7DDD6F8F02678A149B5E</vt:lpwstr>
  </property>
</Properties>
</file>