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《缙云县集体土地上住宅房屋违法建筑处置</w:t>
      </w:r>
      <w:r>
        <w:rPr>
          <w:rFonts w:hint="eastAsia" w:ascii="方正小标宋简体" w:hAnsi="方正小标宋简体" w:eastAsia="方正小标宋简体" w:cs="方正小标宋简体"/>
          <w:color w:val="auto"/>
          <w:sz w:val="40"/>
          <w:szCs w:val="48"/>
          <w:lang w:eastAsia="zh-CN"/>
        </w:rPr>
        <w:t>暂行</w:t>
      </w:r>
      <w:r>
        <w:rPr>
          <w:rFonts w:hint="eastAsia" w:ascii="方正小标宋简体" w:hAnsi="方正小标宋简体" w:eastAsia="方正小标宋简体" w:cs="方正小标宋简体"/>
          <w:sz w:val="40"/>
          <w:szCs w:val="48"/>
        </w:rPr>
        <w:t>办法</w:t>
      </w:r>
      <w:r>
        <w:rPr>
          <w:rFonts w:hint="default" w:ascii="方正小标宋简体" w:hAnsi="方正小标宋简体" w:eastAsia="方正小标宋简体" w:cs="方正小标宋简体"/>
          <w:sz w:val="40"/>
          <w:szCs w:val="48"/>
        </w:rPr>
        <w:t>（征求意见稿）</w:t>
      </w:r>
      <w:r>
        <w:rPr>
          <w:rFonts w:hint="eastAsia" w:ascii="方正小标宋简体" w:hAnsi="方正小标宋简体" w:eastAsia="方正小标宋简体" w:cs="方正小标宋简体"/>
          <w:sz w:val="40"/>
          <w:szCs w:val="48"/>
        </w:rPr>
        <w:t>》起草说明</w:t>
      </w:r>
    </w:p>
    <w:p>
      <w:pPr>
        <w:widowControl/>
        <w:spacing w:line="560" w:lineRule="exact"/>
        <w:ind w:firstLine="640" w:firstLineChars="200"/>
        <w:rPr>
          <w:rFonts w:eastAsia="仿宋_GB2312"/>
          <w:color w:val="000000"/>
          <w:kern w:val="0"/>
          <w:sz w:val="32"/>
          <w:szCs w:val="32"/>
        </w:rPr>
      </w:pPr>
      <w:r>
        <w:rPr>
          <w:rFonts w:eastAsia="仿宋_GB2312"/>
          <w:sz w:val="32"/>
          <w:szCs w:val="32"/>
        </w:rPr>
        <w:t>现就《缙云县</w:t>
      </w:r>
      <w:r>
        <w:rPr>
          <w:rFonts w:hint="eastAsia" w:eastAsia="仿宋_GB2312"/>
          <w:sz w:val="32"/>
          <w:szCs w:val="32"/>
          <w:lang w:eastAsia="zh-CN"/>
        </w:rPr>
        <w:t>集体</w:t>
      </w:r>
      <w:r>
        <w:rPr>
          <w:rFonts w:eastAsia="仿宋_GB2312"/>
          <w:sz w:val="32"/>
          <w:szCs w:val="32"/>
        </w:rPr>
        <w:t>土地上住宅房屋违法建筑处置</w:t>
      </w:r>
      <w:r>
        <w:rPr>
          <w:rFonts w:hint="eastAsia" w:eastAsia="仿宋_GB2312"/>
          <w:sz w:val="32"/>
          <w:szCs w:val="32"/>
          <w:lang w:eastAsia="zh-CN"/>
        </w:rPr>
        <w:t>暂行</w:t>
      </w:r>
      <w:r>
        <w:rPr>
          <w:rFonts w:eastAsia="仿宋_GB2312"/>
          <w:sz w:val="32"/>
          <w:szCs w:val="32"/>
        </w:rPr>
        <w:t>办法》</w:t>
      </w:r>
      <w:r>
        <w:rPr>
          <w:rFonts w:hint="eastAsia" w:eastAsia="仿宋_GB2312"/>
          <w:sz w:val="32"/>
          <w:szCs w:val="32"/>
          <w:lang w:eastAsia="zh-CN"/>
        </w:rPr>
        <w:t>（以下简称</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eastAsia="zh-CN"/>
        </w:rPr>
        <w:t>处置</w:t>
      </w:r>
      <w:r>
        <w:rPr>
          <w:rFonts w:hint="eastAsia" w:eastAsia="仿宋_GB2312"/>
          <w:sz w:val="32"/>
          <w:szCs w:val="32"/>
          <w:lang w:eastAsia="zh-CN"/>
        </w:rPr>
        <w:t>办法</w:t>
      </w:r>
      <w:r>
        <w:rPr>
          <w:rFonts w:hint="eastAsia" w:ascii="宋体" w:hAnsi="宋体" w:eastAsia="宋体" w:cs="宋体"/>
          <w:sz w:val="32"/>
          <w:szCs w:val="32"/>
          <w:lang w:eastAsia="zh-CN"/>
        </w:rPr>
        <w:t>》</w:t>
      </w:r>
      <w:r>
        <w:rPr>
          <w:rFonts w:hint="eastAsia" w:eastAsia="仿宋_GB2312"/>
          <w:sz w:val="32"/>
          <w:szCs w:val="32"/>
          <w:lang w:eastAsia="zh-CN"/>
        </w:rPr>
        <w:t>）</w:t>
      </w:r>
      <w:r>
        <w:rPr>
          <w:rFonts w:eastAsia="仿宋_GB2312"/>
          <w:sz w:val="32"/>
          <w:szCs w:val="32"/>
        </w:rPr>
        <w:t>起草有关情况简要说明如下：</w:t>
      </w:r>
    </w:p>
    <w:p>
      <w:pPr>
        <w:widowControl/>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制定新</w:t>
      </w:r>
      <w:r>
        <w:rPr>
          <w:rFonts w:hint="eastAsia" w:ascii="黑体" w:hAnsi="黑体" w:eastAsia="黑体" w:cs="黑体"/>
          <w:b w:val="0"/>
          <w:bCs w:val="0"/>
          <w:sz w:val="32"/>
          <w:szCs w:val="32"/>
          <w:lang w:eastAsia="zh-CN"/>
        </w:rPr>
        <w:t>《处置</w:t>
      </w:r>
      <w:r>
        <w:rPr>
          <w:rFonts w:hint="eastAsia" w:ascii="黑体" w:hAnsi="黑体" w:eastAsia="黑体" w:cs="黑体"/>
          <w:sz w:val="32"/>
          <w:szCs w:val="32"/>
          <w:lang w:eastAsia="zh-CN"/>
        </w:rPr>
        <w:t>办法</w:t>
      </w:r>
      <w:r>
        <w:rPr>
          <w:rFonts w:hint="eastAsia" w:ascii="宋体" w:hAnsi="宋体" w:eastAsia="宋体" w:cs="宋体"/>
          <w:sz w:val="32"/>
          <w:szCs w:val="32"/>
          <w:lang w:eastAsia="zh-CN"/>
        </w:rPr>
        <w:t>》</w:t>
      </w:r>
      <w:r>
        <w:rPr>
          <w:rFonts w:hint="eastAsia" w:ascii="黑体" w:hAnsi="黑体" w:eastAsia="黑体" w:cs="黑体"/>
          <w:sz w:val="32"/>
          <w:szCs w:val="32"/>
          <w:lang w:eastAsia="zh-CN"/>
        </w:rPr>
        <w:t>的紧迫性和必要性</w:t>
      </w:r>
    </w:p>
    <w:p>
      <w:pPr>
        <w:widowControl/>
        <w:numPr>
          <w:ilvl w:val="0"/>
          <w:numId w:val="0"/>
        </w:numPr>
        <w:spacing w:line="560" w:lineRule="exact"/>
        <w:ind w:firstLine="642" w:firstLineChars="200"/>
        <w:rPr>
          <w:rFonts w:hint="eastAsia" w:eastAsia="仿宋_GB2312"/>
          <w:sz w:val="32"/>
          <w:szCs w:val="32"/>
          <w:lang w:eastAsia="zh-CN"/>
        </w:rPr>
      </w:pPr>
      <w:r>
        <w:rPr>
          <w:rFonts w:hint="eastAsia" w:eastAsia="仿宋_GB2312"/>
          <w:b/>
          <w:bCs/>
          <w:sz w:val="32"/>
          <w:szCs w:val="32"/>
          <w:lang w:eastAsia="zh-CN"/>
        </w:rPr>
        <w:t>一是</w:t>
      </w:r>
      <w:r>
        <w:rPr>
          <w:rFonts w:hint="eastAsia" w:eastAsia="仿宋_GB2312"/>
          <w:b w:val="0"/>
          <w:bCs w:val="0"/>
          <w:sz w:val="32"/>
          <w:szCs w:val="32"/>
          <w:lang w:eastAsia="zh-CN"/>
        </w:rPr>
        <w:t>上世纪九十年代开始至开展全省“三改一拆”行动期间，我县</w:t>
      </w:r>
      <w:r>
        <w:rPr>
          <w:rFonts w:hint="eastAsia" w:eastAsia="仿宋_GB2312"/>
          <w:sz w:val="32"/>
          <w:szCs w:val="32"/>
          <w:lang w:eastAsia="zh-CN"/>
        </w:rPr>
        <w:t>农村农民建房存在大量未批先建、批东建西、批少建（占）多现象，且屡禁不止；农民房乱建现象不仅造成农村集体土地资源的严重浪费，而且给社会稳定带来了严重影响；据统计，我县乡镇（街道）受理的信访投诉案件中一半以上为村民建房纠纷，有效处理违法建筑是解决纠纷案件的基本抓手。</w:t>
      </w:r>
    </w:p>
    <w:p>
      <w:pPr>
        <w:widowControl/>
        <w:spacing w:line="560" w:lineRule="exact"/>
        <w:ind w:firstLine="642" w:firstLineChars="200"/>
        <w:rPr>
          <w:rFonts w:hint="eastAsia" w:eastAsia="仿宋_GB2312"/>
          <w:sz w:val="32"/>
          <w:szCs w:val="32"/>
          <w:lang w:val="en-US" w:eastAsia="zh-CN"/>
        </w:rPr>
      </w:pPr>
      <w:r>
        <w:rPr>
          <w:rFonts w:hint="eastAsia" w:eastAsia="仿宋_GB2312"/>
          <w:b/>
          <w:bCs/>
          <w:sz w:val="32"/>
          <w:szCs w:val="32"/>
          <w:lang w:eastAsia="zh-CN"/>
        </w:rPr>
        <w:t>二是</w:t>
      </w:r>
      <w:r>
        <w:rPr>
          <w:rFonts w:hint="eastAsia" w:eastAsia="仿宋_GB2312"/>
          <w:sz w:val="32"/>
          <w:szCs w:val="32"/>
          <w:lang w:eastAsia="zh-CN"/>
        </w:rPr>
        <w:t>我县于</w:t>
      </w:r>
      <w:r>
        <w:rPr>
          <w:rFonts w:hint="eastAsia" w:eastAsia="仿宋_GB2312"/>
          <w:sz w:val="32"/>
          <w:szCs w:val="32"/>
          <w:lang w:val="en-US" w:eastAsia="zh-CN"/>
        </w:rPr>
        <w:t>2014年7月18日出台的《缙云县农民占用集体土地违法建住宅处理暂行办法》（</w:t>
      </w:r>
      <w:r>
        <w:rPr>
          <w:rFonts w:eastAsia="仿宋_GB2312"/>
          <w:sz w:val="32"/>
          <w:szCs w:val="32"/>
        </w:rPr>
        <w:t>缙政发</w:t>
      </w:r>
      <w:r>
        <w:rPr>
          <w:rFonts w:hint="eastAsia" w:eastAsia="仿宋_GB2312"/>
          <w:sz w:val="32"/>
          <w:szCs w:val="32"/>
        </w:rPr>
        <w:t>〔</w:t>
      </w:r>
      <w:r>
        <w:rPr>
          <w:rFonts w:eastAsia="仿宋_GB2312"/>
          <w:sz w:val="32"/>
          <w:szCs w:val="32"/>
        </w:rPr>
        <w:t>201</w:t>
      </w:r>
      <w:r>
        <w:rPr>
          <w:rFonts w:hint="eastAsia" w:eastAsia="仿宋_GB2312"/>
          <w:sz w:val="32"/>
          <w:szCs w:val="32"/>
          <w:lang w:val="en-US" w:eastAsia="zh-CN"/>
        </w:rPr>
        <w:t>4</w:t>
      </w:r>
      <w:r>
        <w:rPr>
          <w:rFonts w:hint="eastAsia" w:eastAsia="仿宋_GB2312"/>
          <w:sz w:val="32"/>
          <w:szCs w:val="32"/>
        </w:rPr>
        <w:t>〕</w:t>
      </w:r>
      <w:r>
        <w:rPr>
          <w:rFonts w:hint="eastAsia" w:eastAsia="仿宋_GB2312"/>
          <w:sz w:val="32"/>
          <w:szCs w:val="32"/>
          <w:lang w:val="en-US" w:eastAsia="zh-CN"/>
        </w:rPr>
        <w:t>4</w:t>
      </w:r>
      <w:r>
        <w:rPr>
          <w:rFonts w:eastAsia="仿宋_GB2312"/>
          <w:sz w:val="32"/>
          <w:szCs w:val="32"/>
        </w:rPr>
        <w:t>7号</w:t>
      </w:r>
      <w:r>
        <w:rPr>
          <w:rFonts w:hint="eastAsia" w:eastAsia="仿宋_GB2312"/>
          <w:sz w:val="32"/>
          <w:szCs w:val="32"/>
          <w:lang w:val="en-US" w:eastAsia="zh-CN"/>
        </w:rPr>
        <w:t>）规定的处置方式和处置标准缺乏法律依据，不符合法治政府建设要求，一旦出现处置问题纠纷，极易引发行政案件败诉。</w:t>
      </w:r>
    </w:p>
    <w:p>
      <w:pPr>
        <w:widowControl/>
        <w:spacing w:line="560" w:lineRule="exact"/>
        <w:ind w:firstLine="642" w:firstLineChars="200"/>
        <w:rPr>
          <w:rFonts w:hint="eastAsia" w:eastAsia="仿宋_GB2312"/>
          <w:sz w:val="32"/>
          <w:szCs w:val="32"/>
          <w:lang w:val="en-US" w:eastAsia="zh-CN"/>
        </w:rPr>
      </w:pPr>
      <w:r>
        <w:rPr>
          <w:rFonts w:hint="eastAsia" w:eastAsia="仿宋_GB2312"/>
          <w:b/>
          <w:bCs/>
          <w:sz w:val="32"/>
          <w:szCs w:val="32"/>
          <w:lang w:val="en-US" w:eastAsia="zh-CN"/>
        </w:rPr>
        <w:t>三是</w:t>
      </w:r>
      <w:r>
        <w:rPr>
          <w:rFonts w:hint="eastAsia" w:eastAsia="仿宋_GB2312"/>
          <w:sz w:val="32"/>
          <w:szCs w:val="32"/>
          <w:lang w:val="en-US" w:eastAsia="zh-CN"/>
        </w:rPr>
        <w:t>2013年10月开始至2017年底，尽管在全县开展了轰轰烈烈的“无违建”创建工作，但由于许多村民不理解、不配合，导致仍有大量的违法建筑至今没有得到有效处理。</w:t>
      </w:r>
    </w:p>
    <w:p>
      <w:pPr>
        <w:widowControl/>
        <w:spacing w:line="560" w:lineRule="exact"/>
        <w:ind w:firstLine="642" w:firstLineChars="200"/>
        <w:rPr>
          <w:rFonts w:hint="eastAsia" w:eastAsia="仿宋_GB2312"/>
          <w:b/>
          <w:bCs/>
          <w:color w:val="auto"/>
          <w:sz w:val="32"/>
          <w:szCs w:val="32"/>
          <w:lang w:val="en-US" w:eastAsia="zh-CN"/>
        </w:rPr>
      </w:pPr>
      <w:r>
        <w:rPr>
          <w:rFonts w:hint="eastAsia" w:eastAsia="仿宋_GB2312"/>
          <w:b/>
          <w:bCs/>
          <w:color w:val="auto"/>
          <w:sz w:val="32"/>
          <w:szCs w:val="32"/>
          <w:lang w:val="en-US" w:eastAsia="zh-CN"/>
        </w:rPr>
        <w:t>四是</w:t>
      </w:r>
      <w:r>
        <w:rPr>
          <w:rFonts w:hint="eastAsia" w:eastAsia="仿宋_GB2312"/>
          <w:color w:val="auto"/>
          <w:sz w:val="32"/>
          <w:szCs w:val="32"/>
          <w:lang w:val="en-US" w:eastAsia="zh-CN"/>
        </w:rPr>
        <w:t>按照</w:t>
      </w:r>
      <w:r>
        <w:rPr>
          <w:rFonts w:hint="eastAsia" w:eastAsia="仿宋_GB2312"/>
          <w:color w:val="auto"/>
          <w:sz w:val="32"/>
          <w:szCs w:val="32"/>
          <w:lang w:eastAsia="zh-CN"/>
        </w:rPr>
        <w:t>《中华人民共和国土地管理法》规定，农村村民违法占地建设的房屋一律以拆除方式处置，而事实情况是农村大量违法建筑很难拆除或无法拆除。</w:t>
      </w:r>
    </w:p>
    <w:p>
      <w:pPr>
        <w:widowControl/>
        <w:spacing w:line="560" w:lineRule="exact"/>
        <w:ind w:firstLine="642" w:firstLineChars="200"/>
        <w:rPr>
          <w:rFonts w:hint="default" w:eastAsia="仿宋_GB2312"/>
          <w:color w:val="36363D"/>
          <w:sz w:val="32"/>
          <w:szCs w:val="32"/>
          <w:lang w:val="en-US" w:eastAsia="zh-CN"/>
        </w:rPr>
      </w:pPr>
      <w:r>
        <w:rPr>
          <w:rFonts w:hint="eastAsia" w:eastAsia="仿宋_GB2312"/>
          <w:b/>
          <w:bCs/>
          <w:color w:val="36363D"/>
          <w:sz w:val="32"/>
          <w:szCs w:val="32"/>
          <w:lang w:val="en-US" w:eastAsia="zh-CN"/>
        </w:rPr>
        <w:t>五是</w:t>
      </w:r>
      <w:r>
        <w:rPr>
          <w:rFonts w:hint="eastAsia" w:eastAsia="仿宋_GB2312"/>
          <w:b w:val="0"/>
          <w:bCs w:val="0"/>
          <w:color w:val="36363D"/>
          <w:sz w:val="32"/>
          <w:szCs w:val="32"/>
          <w:lang w:val="en-US" w:eastAsia="zh-CN"/>
        </w:rPr>
        <w:t>我县坚决贯彻省委省政府的决策部署，长期以零容忍的态度狠抓“三改一拆”暨无违建创建工作，并把“有无违法建筑”、“是否把违法建筑处置到位”作为考量优秀党员干部、先进集体个人的重要标准，为此，从讲政治的角度，许多同志提出申请，强烈要求相关部门尽快找出一条切合缙云实际的农村集体土地上住宅房屋违法建筑处置之路。</w:t>
      </w:r>
    </w:p>
    <w:p>
      <w:pPr>
        <w:widowControl/>
        <w:spacing w:line="560" w:lineRule="exact"/>
        <w:ind w:firstLine="640" w:firstLineChars="200"/>
        <w:rPr>
          <w:rFonts w:eastAsia="仿宋_GB2312"/>
          <w:sz w:val="32"/>
          <w:szCs w:val="32"/>
        </w:rPr>
      </w:pPr>
      <w:r>
        <w:rPr>
          <w:rFonts w:hint="eastAsia" w:eastAsia="仿宋_GB2312"/>
          <w:sz w:val="32"/>
          <w:szCs w:val="32"/>
          <w:lang w:val="en-US" w:eastAsia="zh-CN"/>
        </w:rPr>
        <w:t>同时，在实施“乡镇（街道）一支队伍管执法”的前提下，对于不同情形的违法建筑该适用何种处置方式，迫切需要一个统一规范且切实可行的处置标准。</w:t>
      </w:r>
      <w:r>
        <w:rPr>
          <w:rFonts w:eastAsia="仿宋_GB2312"/>
          <w:sz w:val="32"/>
          <w:szCs w:val="32"/>
        </w:rPr>
        <w:t>因此，制定新的《处置办法》非常迫切和必要。</w:t>
      </w:r>
    </w:p>
    <w:p>
      <w:pPr>
        <w:widowControl/>
        <w:numPr>
          <w:ilvl w:val="0"/>
          <w:numId w:val="2"/>
        </w:numPr>
        <w:spacing w:line="560" w:lineRule="exact"/>
        <w:ind w:firstLine="640" w:firstLineChars="200"/>
        <w:rPr>
          <w:rFonts w:hint="eastAsia" w:ascii="楷体_GB2312" w:hAnsi="楷体_GB2312" w:eastAsia="楷体_GB2312" w:cs="楷体_GB2312"/>
          <w:sz w:val="32"/>
          <w:szCs w:val="32"/>
          <w:lang w:eastAsia="zh-CN"/>
        </w:rPr>
      </w:pPr>
      <w:r>
        <w:rPr>
          <w:rFonts w:hint="eastAsia" w:ascii="黑体" w:hAnsi="黑体" w:eastAsia="黑体" w:cs="黑体"/>
          <w:sz w:val="32"/>
          <w:szCs w:val="32"/>
          <w:lang w:eastAsia="zh-CN"/>
        </w:rPr>
        <w:t>制定新</w:t>
      </w:r>
      <w:r>
        <w:rPr>
          <w:rFonts w:hint="eastAsia" w:ascii="宋体" w:hAnsi="宋体" w:eastAsia="宋体" w:cs="宋体"/>
          <w:sz w:val="32"/>
          <w:szCs w:val="32"/>
          <w:lang w:eastAsia="zh-CN"/>
        </w:rPr>
        <w:t>《处置</w:t>
      </w:r>
      <w:r>
        <w:rPr>
          <w:rFonts w:hint="eastAsia" w:ascii="黑体" w:hAnsi="黑体" w:eastAsia="黑体" w:cs="黑体"/>
          <w:sz w:val="32"/>
          <w:szCs w:val="32"/>
          <w:lang w:eastAsia="zh-CN"/>
        </w:rPr>
        <w:t>办法</w:t>
      </w:r>
      <w:bookmarkStart w:id="0" w:name="_GoBack"/>
      <w:bookmarkEnd w:id="0"/>
      <w:r>
        <w:rPr>
          <w:rFonts w:hint="eastAsia" w:ascii="宋体" w:hAnsi="宋体" w:eastAsia="宋体" w:cs="宋体"/>
          <w:sz w:val="32"/>
          <w:szCs w:val="32"/>
          <w:lang w:eastAsia="zh-CN"/>
        </w:rPr>
        <w:t>》</w:t>
      </w:r>
      <w:r>
        <w:rPr>
          <w:rFonts w:hint="eastAsia" w:ascii="黑体" w:hAnsi="黑体" w:eastAsia="黑体" w:cs="黑体"/>
          <w:sz w:val="32"/>
          <w:szCs w:val="32"/>
          <w:lang w:eastAsia="zh-CN"/>
        </w:rPr>
        <w:t>的可行性和可操作性</w:t>
      </w:r>
    </w:p>
    <w:p>
      <w:pPr>
        <w:keepNext w:val="0"/>
        <w:keepLines w:val="0"/>
        <w:widowControl/>
        <w:suppressLineNumbers w:val="0"/>
        <w:jc w:val="left"/>
        <w:rPr>
          <w:rFonts w:eastAsia="仿宋_GB2312"/>
          <w:kern w:val="0"/>
          <w:sz w:val="32"/>
          <w:szCs w:val="32"/>
        </w:rPr>
      </w:pPr>
      <w:r>
        <w:rPr>
          <w:rFonts w:eastAsia="仿宋_GB2312"/>
          <w:sz w:val="32"/>
          <w:szCs w:val="32"/>
        </w:rPr>
        <w:t>新的《处置办法》主要</w:t>
      </w:r>
      <w:r>
        <w:rPr>
          <w:rFonts w:hint="eastAsia" w:eastAsia="仿宋_GB2312"/>
          <w:sz w:val="32"/>
          <w:szCs w:val="32"/>
          <w:lang w:eastAsia="zh-CN"/>
        </w:rPr>
        <w:t>依据《中华人民共和国土地管理法》、《浙江省土地管理条例》、《浙江省城乡规划条例》、《浙江省违法建筑处置规定》等</w:t>
      </w:r>
      <w:r>
        <w:rPr>
          <w:rFonts w:eastAsia="仿宋_GB2312"/>
          <w:sz w:val="32"/>
          <w:szCs w:val="32"/>
        </w:rPr>
        <w:t>相关法律法规</w:t>
      </w:r>
      <w:r>
        <w:rPr>
          <w:rFonts w:hint="eastAsia" w:eastAsia="仿宋_GB2312"/>
          <w:sz w:val="32"/>
          <w:szCs w:val="32"/>
          <w:lang w:eastAsia="zh-CN"/>
        </w:rPr>
        <w:t>并</w:t>
      </w:r>
      <w:r>
        <w:rPr>
          <w:rFonts w:eastAsia="仿宋_GB2312"/>
          <w:sz w:val="32"/>
          <w:szCs w:val="32"/>
        </w:rPr>
        <w:t>结合我县</w:t>
      </w:r>
      <w:r>
        <w:rPr>
          <w:rFonts w:hint="eastAsia" w:eastAsia="仿宋_GB2312"/>
          <w:sz w:val="32"/>
          <w:szCs w:val="32"/>
          <w:lang w:eastAsia="zh-CN"/>
        </w:rPr>
        <w:t>新修改的</w:t>
      </w:r>
      <w:r>
        <w:rPr>
          <w:rFonts w:hint="eastAsia" w:ascii="宋体" w:hAnsi="宋体" w:eastAsia="宋体" w:cs="宋体"/>
          <w:sz w:val="32"/>
          <w:szCs w:val="32"/>
          <w:lang w:eastAsia="zh-CN"/>
        </w:rPr>
        <w:t>《</w:t>
      </w:r>
      <w:r>
        <w:rPr>
          <w:rFonts w:hint="eastAsia" w:eastAsia="仿宋_GB2312"/>
          <w:sz w:val="32"/>
          <w:szCs w:val="32"/>
          <w:lang w:eastAsia="zh-CN"/>
        </w:rPr>
        <w:t>缙云县农村村民建房审批管理暂行办法</w:t>
      </w:r>
      <w:r>
        <w:rPr>
          <w:rFonts w:hint="eastAsia" w:ascii="宋体" w:hAnsi="宋体" w:eastAsia="宋体" w:cs="宋体"/>
          <w:sz w:val="32"/>
          <w:szCs w:val="32"/>
          <w:lang w:eastAsia="zh-CN"/>
        </w:rPr>
        <w:t>》</w:t>
      </w:r>
      <w:r>
        <w:rPr>
          <w:rFonts w:hint="eastAsia" w:eastAsia="仿宋_GB2312"/>
          <w:sz w:val="32"/>
          <w:szCs w:val="32"/>
          <w:lang w:eastAsia="zh-CN"/>
        </w:rPr>
        <w:t>（</w:t>
      </w:r>
      <w:r>
        <w:rPr>
          <w:rFonts w:eastAsia="仿宋_GB2312"/>
          <w:sz w:val="32"/>
          <w:szCs w:val="32"/>
          <w:lang w:val="en-US" w:eastAsia="zh-CN"/>
        </w:rPr>
        <w:t>缙政办发〔</w:t>
      </w:r>
      <w:r>
        <w:rPr>
          <w:rFonts w:hint="default" w:eastAsia="仿宋_GB2312"/>
          <w:sz w:val="32"/>
          <w:szCs w:val="32"/>
          <w:lang w:val="en-US" w:eastAsia="zh-CN"/>
        </w:rPr>
        <w:t>2022</w:t>
      </w:r>
      <w:r>
        <w:rPr>
          <w:rFonts w:hint="eastAsia" w:eastAsia="仿宋_GB2312"/>
          <w:sz w:val="32"/>
          <w:szCs w:val="32"/>
          <w:lang w:val="en-US" w:eastAsia="zh-CN"/>
        </w:rPr>
        <w:t>〕</w:t>
      </w:r>
      <w:r>
        <w:rPr>
          <w:rFonts w:hint="default" w:eastAsia="仿宋_GB2312"/>
          <w:sz w:val="32"/>
          <w:szCs w:val="32"/>
          <w:lang w:val="en-US" w:eastAsia="zh-CN"/>
        </w:rPr>
        <w:t>42</w:t>
      </w:r>
      <w:r>
        <w:rPr>
          <w:rFonts w:hint="eastAsia" w:eastAsia="仿宋_GB2312"/>
          <w:sz w:val="32"/>
          <w:szCs w:val="32"/>
          <w:lang w:val="en-US" w:eastAsia="zh-CN"/>
        </w:rPr>
        <w:t>号</w:t>
      </w:r>
      <w:r>
        <w:rPr>
          <w:rFonts w:hint="eastAsia" w:eastAsia="仿宋_GB2312"/>
          <w:sz w:val="32"/>
          <w:szCs w:val="32"/>
          <w:lang w:eastAsia="zh-CN"/>
        </w:rPr>
        <w:t>）</w:t>
      </w:r>
      <w:r>
        <w:rPr>
          <w:rFonts w:hint="eastAsia" w:ascii="仿宋" w:hAnsi="仿宋" w:eastAsia="仿宋" w:cs="仿宋"/>
          <w:sz w:val="32"/>
          <w:szCs w:val="32"/>
          <w:lang w:eastAsia="zh-CN"/>
        </w:rPr>
        <w:t>进行制订</w:t>
      </w:r>
      <w:r>
        <w:rPr>
          <w:rFonts w:hint="eastAsia" w:eastAsia="仿宋_GB2312"/>
          <w:sz w:val="32"/>
          <w:szCs w:val="32"/>
          <w:lang w:eastAsia="zh-CN"/>
        </w:rPr>
        <w:t>。新的《处置办法》在法律、法规规定的范畴内着重可操作性探索，对相关违法建设情形的处置方式和标准进行了明确。</w:t>
      </w:r>
    </w:p>
    <w:p>
      <w:pPr>
        <w:widowControl/>
        <w:numPr>
          <w:ilvl w:val="0"/>
          <w:numId w:val="0"/>
        </w:numPr>
        <w:spacing w:line="560" w:lineRule="exact"/>
        <w:ind w:firstLine="642" w:firstLineChars="200"/>
        <w:rPr>
          <w:rFonts w:hint="eastAsia" w:eastAsia="仿宋_GB2312"/>
          <w:sz w:val="32"/>
          <w:szCs w:val="32"/>
          <w:lang w:eastAsia="zh-CN"/>
        </w:rPr>
      </w:pPr>
      <w:r>
        <w:rPr>
          <w:rFonts w:hint="eastAsia" w:eastAsia="仿宋_GB2312"/>
          <w:b/>
          <w:bCs/>
          <w:sz w:val="32"/>
          <w:szCs w:val="32"/>
          <w:lang w:eastAsia="zh-CN"/>
        </w:rPr>
        <w:t>一是</w:t>
      </w:r>
      <w:r>
        <w:rPr>
          <w:rFonts w:hint="eastAsia" w:eastAsia="仿宋_GB2312"/>
          <w:sz w:val="32"/>
          <w:szCs w:val="32"/>
          <w:lang w:eastAsia="zh-CN"/>
        </w:rPr>
        <w:t>明确了“拆除、补办建房审批手续、没收违法收入、暂缓拆除”等四种处置方式及适用条件。</w:t>
      </w:r>
    </w:p>
    <w:p>
      <w:pPr>
        <w:ind w:firstLine="642" w:firstLineChars="200"/>
        <w:jc w:val="both"/>
        <w:rPr>
          <w:rFonts w:hint="eastAsia" w:eastAsia="仿宋_GB2312"/>
          <w:sz w:val="32"/>
          <w:szCs w:val="32"/>
          <w:lang w:eastAsia="zh-CN"/>
        </w:rPr>
      </w:pPr>
      <w:r>
        <w:rPr>
          <w:rFonts w:hint="eastAsia" w:eastAsia="仿宋_GB2312"/>
          <w:b/>
          <w:bCs/>
          <w:sz w:val="32"/>
          <w:szCs w:val="32"/>
          <w:lang w:eastAsia="zh-CN"/>
        </w:rPr>
        <w:t>二是</w:t>
      </w:r>
      <w:r>
        <w:rPr>
          <w:rFonts w:hint="default" w:eastAsia="仿宋_GB2312"/>
          <w:b w:val="0"/>
          <w:bCs w:val="0"/>
          <w:sz w:val="32"/>
          <w:szCs w:val="32"/>
          <w:lang w:eastAsia="zh-CN"/>
        </w:rPr>
        <w:t>基于</w:t>
      </w:r>
      <w:r>
        <w:rPr>
          <w:rFonts w:hint="eastAsia" w:eastAsia="仿宋_GB2312"/>
          <w:sz w:val="32"/>
          <w:szCs w:val="32"/>
          <w:lang w:eastAsia="zh-CN"/>
        </w:rPr>
        <w:t>新《中华人民共和国土地管理法》明确了集体经营性建设用地可以与国有建设用地同权同价入市，宅基地有偿使用是未来农村集体建设用地改革的必然趋势；同时，依据《浙江省土地管理条例》第二节（土地征收）的第</w:t>
      </w:r>
      <w:r>
        <w:rPr>
          <w:rFonts w:hint="eastAsia" w:eastAsia="仿宋_GB2312"/>
          <w:sz w:val="32"/>
          <w:szCs w:val="32"/>
          <w:lang w:val="en-US" w:eastAsia="zh-CN"/>
        </w:rPr>
        <w:t>49条第二款（采用货币方式补偿的，应当评估宅基地和住宅的价值，一并作出补偿），农村集体土地上住宅可以进行价值评估；为此，</w:t>
      </w:r>
      <w:r>
        <w:rPr>
          <w:rFonts w:hint="eastAsia" w:eastAsia="仿宋_GB2312"/>
          <w:sz w:val="32"/>
          <w:szCs w:val="32"/>
          <w:lang w:eastAsia="zh-CN"/>
        </w:rPr>
        <w:t>结合县自规局确定的集体建设用地基准地价，《处置办法》</w:t>
      </w:r>
      <w:r>
        <w:rPr>
          <w:rFonts w:hint="eastAsia" w:eastAsia="仿宋_GB2312"/>
          <w:b w:val="0"/>
          <w:bCs w:val="0"/>
          <w:sz w:val="32"/>
          <w:szCs w:val="32"/>
          <w:lang w:eastAsia="zh-CN"/>
        </w:rPr>
        <w:t>提出了“</w:t>
      </w:r>
      <w:r>
        <w:rPr>
          <w:rFonts w:hint="eastAsia" w:eastAsia="仿宋_GB2312"/>
          <w:sz w:val="32"/>
          <w:szCs w:val="32"/>
          <w:lang w:eastAsia="zh-CN"/>
        </w:rPr>
        <w:t>没收违法收入”按照”宅基地及住宅”市场评估价值与违法建筑面积的乘积计算模式。</w:t>
      </w:r>
    </w:p>
    <w:p>
      <w:pPr>
        <w:ind w:firstLine="642" w:firstLineChars="200"/>
        <w:jc w:val="both"/>
        <w:rPr>
          <w:rFonts w:hint="eastAsia" w:eastAsia="仿宋_GB2312"/>
          <w:sz w:val="32"/>
          <w:szCs w:val="32"/>
          <w:lang w:eastAsia="zh-CN"/>
        </w:rPr>
      </w:pPr>
      <w:r>
        <w:rPr>
          <w:rFonts w:hint="eastAsia" w:eastAsia="仿宋_GB2312"/>
          <w:b/>
          <w:bCs/>
          <w:sz w:val="32"/>
          <w:szCs w:val="32"/>
          <w:lang w:eastAsia="zh-CN"/>
        </w:rPr>
        <w:t>三是</w:t>
      </w:r>
      <w:r>
        <w:rPr>
          <w:rFonts w:hint="eastAsia" w:eastAsia="仿宋_GB2312"/>
          <w:sz w:val="32"/>
          <w:szCs w:val="32"/>
          <w:lang w:eastAsia="zh-CN"/>
        </w:rPr>
        <w:t>针对农村集体经济组织普遍实行的宅基地选位费收取实际，对符合补办建房审批手续的违建对象，在处理违法建设行为的同时必须按照村集体规定足额向村集体缴纳选位费，确保村集体利益不受损失。</w:t>
      </w:r>
    </w:p>
    <w:p>
      <w:pPr>
        <w:ind w:firstLine="620" w:firstLineChars="200"/>
        <w:jc w:val="both"/>
        <w:rPr>
          <w:rFonts w:hint="eastAsia" w:ascii="黑体" w:hAnsi="宋体" w:eastAsia="黑体" w:cs="黑体"/>
          <w:sz w:val="31"/>
          <w:szCs w:val="31"/>
          <w:lang w:eastAsia="zh-CN"/>
        </w:rPr>
      </w:pPr>
      <w:r>
        <w:rPr>
          <w:rFonts w:hint="eastAsia" w:ascii="黑体" w:hAnsi="宋体" w:eastAsia="黑体" w:cs="黑体"/>
          <w:sz w:val="31"/>
          <w:szCs w:val="31"/>
          <w:lang w:eastAsia="zh-CN"/>
        </w:rPr>
        <w:t>附：相关法律条文</w:t>
      </w:r>
    </w:p>
    <w:p>
      <w:pPr>
        <w:ind w:firstLine="620" w:firstLineChars="200"/>
        <w:jc w:val="both"/>
        <w:rPr>
          <w:rFonts w:hint="eastAsia" w:ascii="黑体" w:hAnsi="宋体" w:eastAsia="黑体" w:cs="黑体"/>
          <w:sz w:val="31"/>
          <w:szCs w:val="31"/>
          <w:lang w:eastAsia="zh-CN"/>
        </w:rPr>
      </w:pPr>
      <w:r>
        <w:rPr>
          <w:rFonts w:hint="eastAsia" w:ascii="黑体" w:hAnsi="宋体" w:eastAsia="黑体" w:cs="黑体"/>
          <w:sz w:val="31"/>
          <w:szCs w:val="31"/>
          <w:lang w:eastAsia="zh-CN"/>
        </w:rPr>
        <w:t>《中华人民共和国土地管理法》</w:t>
      </w:r>
    </w:p>
    <w:p>
      <w:pPr>
        <w:ind w:firstLine="622" w:firstLineChars="200"/>
        <w:jc w:val="both"/>
        <w:rPr>
          <w:rFonts w:hint="eastAsia" w:ascii="仿宋_GB2312" w:hAnsi="仿宋_GB2312" w:eastAsia="仿宋_GB2312" w:cs="仿宋_GB2312"/>
          <w:b w:val="0"/>
          <w:bCs w:val="0"/>
          <w:sz w:val="31"/>
          <w:szCs w:val="31"/>
          <w:lang w:eastAsia="zh-CN"/>
        </w:rPr>
      </w:pPr>
      <w:r>
        <w:rPr>
          <w:rFonts w:hint="eastAsia" w:ascii="仿宋_GB2312" w:hAnsi="仿宋_GB2312" w:eastAsia="仿宋_GB2312" w:cs="仿宋_GB2312"/>
          <w:b/>
          <w:bCs/>
          <w:sz w:val="31"/>
          <w:szCs w:val="31"/>
          <w:lang w:eastAsia="zh-CN"/>
        </w:rPr>
        <w:t>第六十三条</w:t>
      </w:r>
      <w:r>
        <w:rPr>
          <w:rFonts w:hint="eastAsia" w:ascii="黑体" w:hAnsi="宋体" w:eastAsia="黑体" w:cs="黑体"/>
          <w:sz w:val="31"/>
          <w:szCs w:val="31"/>
          <w:lang w:val="en-US" w:eastAsia="zh-CN"/>
        </w:rPr>
        <w:t xml:space="preserve"> </w:t>
      </w:r>
      <w:r>
        <w:rPr>
          <w:rFonts w:hint="eastAsia" w:ascii="仿宋_GB2312" w:hAnsi="仿宋_GB2312" w:eastAsia="仿宋_GB2312" w:cs="仿宋_GB2312"/>
          <w:b w:val="0"/>
          <w:bCs w:val="0"/>
          <w:sz w:val="31"/>
          <w:szCs w:val="31"/>
          <w:lang w:eastAsia="zh-CN"/>
        </w:rPr>
        <w:t>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ind w:firstLine="620" w:firstLineChars="200"/>
        <w:jc w:val="both"/>
        <w:rPr>
          <w:rFonts w:hint="eastAsia" w:ascii="仿宋_GB2312" w:hAnsi="仿宋_GB2312" w:eastAsia="仿宋_GB2312" w:cs="仿宋_GB2312"/>
          <w:b w:val="0"/>
          <w:bCs w:val="0"/>
          <w:sz w:val="31"/>
          <w:szCs w:val="31"/>
          <w:lang w:eastAsia="zh-CN"/>
        </w:rPr>
      </w:pPr>
      <w:r>
        <w:rPr>
          <w:rFonts w:hint="eastAsia" w:ascii="仿宋_GB2312" w:hAnsi="仿宋_GB2312" w:eastAsia="仿宋_GB2312" w:cs="仿宋_GB2312"/>
          <w:b w:val="0"/>
          <w:bCs w:val="0"/>
          <w:sz w:val="31"/>
          <w:szCs w:val="31"/>
          <w:lang w:eastAsia="zh-CN"/>
        </w:rPr>
        <w:t>前款规定的集体经营性建设用地出让、出租等，应当经本集体经济组织成员的村民会议三分之二以上成员或者三分之二以上村民代表的同意。通过出让等方式取得的集体经营性建设用地使用权可以转让、互换、出资、赠与或者抵押，但法律、行政法规另有规定或者土地所有权人、土地使用权人签订的书面合同另有约定的除外。</w:t>
      </w:r>
    </w:p>
    <w:p>
      <w:pPr>
        <w:ind w:firstLine="620" w:firstLineChars="200"/>
        <w:jc w:val="both"/>
        <w:rPr>
          <w:rFonts w:hint="eastAsia" w:ascii="仿宋_GB2312" w:hAnsi="仿宋_GB2312" w:eastAsia="仿宋_GB2312" w:cs="仿宋_GB2312"/>
          <w:b w:val="0"/>
          <w:bCs w:val="0"/>
          <w:sz w:val="31"/>
          <w:szCs w:val="31"/>
          <w:lang w:eastAsia="zh-CN"/>
        </w:rPr>
      </w:pPr>
      <w:r>
        <w:rPr>
          <w:rFonts w:hint="eastAsia" w:ascii="仿宋_GB2312" w:hAnsi="仿宋_GB2312" w:eastAsia="仿宋_GB2312" w:cs="仿宋_GB2312"/>
          <w:b w:val="0"/>
          <w:bCs w:val="0"/>
          <w:sz w:val="31"/>
          <w:szCs w:val="31"/>
          <w:lang w:eastAsia="zh-CN"/>
        </w:rPr>
        <w:t>集体经营性建设用地的出租，集体建设用地使用权的出让及其最高年限、转让、互换、出资、赠与、抵押等，参照同类用途的国有建设用地执行。具体办法由国务院制定。</w:t>
      </w:r>
    </w:p>
    <w:p>
      <w:pPr>
        <w:ind w:firstLine="622" w:firstLineChars="200"/>
        <w:jc w:val="both"/>
        <w:rPr>
          <w:rFonts w:hint="eastAsia" w:ascii="仿宋" w:hAnsi="仿宋" w:eastAsia="仿宋" w:cs="仿宋"/>
          <w:i w:val="0"/>
          <w:caps w:val="0"/>
          <w:spacing w:val="0"/>
          <w:sz w:val="31"/>
          <w:szCs w:val="31"/>
          <w:shd w:val="clear" w:color="auto" w:fill="FFFFFF"/>
        </w:rPr>
      </w:pPr>
      <w:r>
        <w:rPr>
          <w:rFonts w:hint="eastAsia" w:ascii="仿宋_GB2312" w:hAnsi="仿宋_GB2312" w:eastAsia="仿宋_GB2312" w:cs="仿宋_GB2312"/>
          <w:b/>
          <w:bCs/>
          <w:i w:val="0"/>
          <w:caps w:val="0"/>
          <w:spacing w:val="0"/>
          <w:sz w:val="31"/>
          <w:szCs w:val="31"/>
          <w:shd w:val="clear" w:color="auto" w:fill="FFFFFF"/>
        </w:rPr>
        <w:t>第七十七条</w:t>
      </w:r>
      <w:r>
        <w:rPr>
          <w:rFonts w:hint="eastAsia" w:ascii="黑体" w:hAnsi="宋体" w:eastAsia="黑体" w:cs="黑体"/>
          <w:i w:val="0"/>
          <w:caps w:val="0"/>
          <w:spacing w:val="0"/>
          <w:sz w:val="31"/>
          <w:szCs w:val="31"/>
          <w:shd w:val="clear" w:color="auto" w:fill="FFFFFF"/>
          <w:lang w:val="en-US" w:eastAsia="zh-CN"/>
        </w:rPr>
        <w:t xml:space="preserve"> </w:t>
      </w:r>
      <w:r>
        <w:rPr>
          <w:rFonts w:ascii="仿宋" w:hAnsi="仿宋" w:eastAsia="仿宋" w:cs="仿宋"/>
          <w:i w:val="0"/>
          <w:caps w:val="0"/>
          <w:spacing w:val="0"/>
          <w:sz w:val="31"/>
          <w:szCs w:val="31"/>
          <w:shd w:val="clear" w:color="auto" w:fill="FFFFFF"/>
        </w:rPr>
        <w:t>未</w:t>
      </w:r>
      <w:r>
        <w:rPr>
          <w:rFonts w:hint="eastAsia" w:ascii="仿宋" w:hAnsi="仿宋" w:eastAsia="仿宋" w:cs="仿宋"/>
          <w:i w:val="0"/>
          <w:caps w:val="0"/>
          <w:spacing w:val="0"/>
          <w:sz w:val="31"/>
          <w:szCs w:val="31"/>
          <w:shd w:val="clear" w:color="auto" w:fill="FFFFFF"/>
        </w:rPr>
        <w:t>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pPr>
        <w:ind w:firstLine="622" w:firstLineChars="200"/>
        <w:jc w:val="both"/>
        <w:rPr>
          <w:rFonts w:hint="eastAsia" w:ascii="仿宋_GB2312" w:hAnsi="仿宋_GB2312" w:eastAsia="仿宋_GB2312" w:cs="仿宋_GB2312"/>
          <w:b w:val="0"/>
          <w:bCs w:val="0"/>
          <w:sz w:val="31"/>
          <w:szCs w:val="31"/>
          <w:lang w:eastAsia="zh-CN"/>
        </w:rPr>
      </w:pPr>
      <w:r>
        <w:rPr>
          <w:rFonts w:hint="eastAsia" w:ascii="仿宋_GB2312" w:hAnsi="仿宋_GB2312" w:eastAsia="仿宋_GB2312" w:cs="仿宋_GB2312"/>
          <w:b/>
          <w:bCs/>
          <w:i w:val="0"/>
          <w:caps w:val="0"/>
          <w:spacing w:val="0"/>
          <w:sz w:val="31"/>
          <w:szCs w:val="31"/>
          <w:shd w:val="clear" w:color="auto" w:fill="FFFFFF"/>
        </w:rPr>
        <w:t>第七十八条</w:t>
      </w:r>
      <w:r>
        <w:rPr>
          <w:rFonts w:hint="eastAsia" w:ascii="黑体" w:hAnsi="宋体" w:eastAsia="黑体" w:cs="黑体"/>
          <w:i w:val="0"/>
          <w:caps w:val="0"/>
          <w:spacing w:val="0"/>
          <w:sz w:val="31"/>
          <w:szCs w:val="31"/>
          <w:shd w:val="clear" w:color="auto" w:fill="FFFFFF"/>
          <w:lang w:val="en-US" w:eastAsia="zh-CN"/>
        </w:rPr>
        <w:t xml:space="preserve"> </w:t>
      </w:r>
      <w:r>
        <w:rPr>
          <w:rFonts w:hint="eastAsia" w:ascii="仿宋" w:hAnsi="仿宋" w:eastAsia="仿宋" w:cs="仿宋"/>
          <w:i w:val="0"/>
          <w:caps w:val="0"/>
          <w:spacing w:val="0"/>
          <w:sz w:val="31"/>
          <w:szCs w:val="31"/>
          <w:shd w:val="clear" w:color="auto" w:fill="FFFFFF"/>
        </w:rPr>
        <w:t>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pPr>
        <w:ind w:firstLine="620" w:firstLineChars="200"/>
        <w:jc w:val="both"/>
        <w:rPr>
          <w:rFonts w:ascii="黑体" w:hAnsi="宋体" w:eastAsia="黑体" w:cs="黑体"/>
          <w:i w:val="0"/>
          <w:caps w:val="0"/>
          <w:spacing w:val="0"/>
          <w:sz w:val="31"/>
          <w:szCs w:val="31"/>
          <w:shd w:val="clear" w:color="auto" w:fill="FFFFFF"/>
        </w:rPr>
      </w:pPr>
      <w:r>
        <w:rPr>
          <w:rFonts w:hint="eastAsia" w:ascii="黑体" w:hAnsi="宋体" w:eastAsia="黑体" w:cs="黑体"/>
          <w:i w:val="0"/>
          <w:caps w:val="0"/>
          <w:spacing w:val="0"/>
          <w:sz w:val="31"/>
          <w:szCs w:val="31"/>
          <w:shd w:val="clear" w:color="auto" w:fill="FFFFFF"/>
          <w:lang w:eastAsia="zh-CN"/>
        </w:rPr>
        <w:t>《</w:t>
      </w:r>
      <w:r>
        <w:rPr>
          <w:rFonts w:hint="eastAsia" w:ascii="黑体" w:hAnsi="宋体" w:eastAsia="黑体" w:cs="黑体"/>
          <w:i w:val="0"/>
          <w:caps w:val="0"/>
          <w:spacing w:val="0"/>
          <w:sz w:val="31"/>
          <w:szCs w:val="31"/>
          <w:shd w:val="clear" w:color="auto" w:fill="FFFFFF"/>
        </w:rPr>
        <w:t>中华人民共和国土地管理法实施条例</w:t>
      </w:r>
      <w:r>
        <w:rPr>
          <w:rFonts w:hint="eastAsia" w:ascii="黑体" w:hAnsi="宋体" w:eastAsia="黑体" w:cs="黑体"/>
          <w:i w:val="0"/>
          <w:caps w:val="0"/>
          <w:spacing w:val="0"/>
          <w:sz w:val="31"/>
          <w:szCs w:val="31"/>
          <w:shd w:val="clear" w:color="auto" w:fill="FFFFFF"/>
          <w:lang w:eastAsia="zh-CN"/>
        </w:rPr>
        <w:t>》</w:t>
      </w:r>
    </w:p>
    <w:p>
      <w:pPr>
        <w:ind w:firstLine="622" w:firstLineChars="200"/>
        <w:jc w:val="both"/>
        <w:rPr>
          <w:rFonts w:hint="eastAsia" w:ascii="仿宋_GB2312" w:hAnsi="仿宋_GB2312" w:eastAsia="仿宋_GB2312" w:cs="仿宋_GB2312"/>
          <w:i w:val="0"/>
          <w:caps w:val="0"/>
          <w:spacing w:val="0"/>
          <w:sz w:val="31"/>
          <w:szCs w:val="31"/>
          <w:shd w:val="clear" w:color="auto" w:fill="FFFFFF"/>
        </w:rPr>
      </w:pPr>
      <w:r>
        <w:rPr>
          <w:rFonts w:hint="eastAsia" w:ascii="仿宋_GB2312" w:hAnsi="仿宋_GB2312" w:eastAsia="仿宋_GB2312" w:cs="仿宋_GB2312"/>
          <w:b/>
          <w:bCs/>
          <w:i w:val="0"/>
          <w:caps w:val="0"/>
          <w:spacing w:val="0"/>
          <w:sz w:val="31"/>
          <w:szCs w:val="31"/>
          <w:shd w:val="clear" w:color="auto" w:fill="FFFFFF"/>
        </w:rPr>
        <w:t>第四十三条</w:t>
      </w:r>
      <w:r>
        <w:rPr>
          <w:rFonts w:hint="eastAsia" w:ascii="仿宋_GB2312" w:hAnsi="仿宋_GB2312" w:eastAsia="仿宋_GB2312" w:cs="仿宋_GB2312"/>
          <w:b/>
          <w:bCs/>
          <w:i w:val="0"/>
          <w:caps w:val="0"/>
          <w:spacing w:val="0"/>
          <w:sz w:val="31"/>
          <w:szCs w:val="31"/>
          <w:shd w:val="clear" w:color="auto" w:fill="FFFFFF"/>
          <w:lang w:val="en-US" w:eastAsia="zh-CN"/>
        </w:rPr>
        <w:t xml:space="preserve"> </w:t>
      </w:r>
      <w:r>
        <w:rPr>
          <w:rFonts w:ascii="仿宋_GB2312" w:hAnsi="仿宋_GB2312" w:eastAsia="仿宋_GB2312" w:cs="仿宋_GB2312"/>
          <w:i w:val="0"/>
          <w:caps w:val="0"/>
          <w:spacing w:val="0"/>
          <w:sz w:val="31"/>
          <w:szCs w:val="31"/>
          <w:shd w:val="clear" w:color="auto" w:fill="FFFFFF"/>
        </w:rPr>
        <w:t>通</w:t>
      </w:r>
      <w:r>
        <w:rPr>
          <w:rFonts w:hint="eastAsia" w:ascii="仿宋_GB2312" w:hAnsi="仿宋_GB2312" w:eastAsia="仿宋_GB2312" w:cs="仿宋_GB2312"/>
          <w:i w:val="0"/>
          <w:caps w:val="0"/>
          <w:spacing w:val="0"/>
          <w:sz w:val="31"/>
          <w:szCs w:val="31"/>
          <w:shd w:val="clear" w:color="auto" w:fill="FFFFFF"/>
        </w:rPr>
        <w:t>过出让等方式取得的集体经营性建设用地使用权依法转让、互换、出资、赠与或者抵押的，双方应当签订书面合同，并书面通知土地所有权人。</w:t>
      </w:r>
    </w:p>
    <w:p>
      <w:pPr>
        <w:ind w:firstLine="620" w:firstLineChars="200"/>
        <w:jc w:val="both"/>
        <w:rPr>
          <w:rFonts w:hint="eastAsia" w:ascii="仿宋_GB2312" w:hAnsi="仿宋_GB2312" w:eastAsia="仿宋_GB2312" w:cs="仿宋_GB2312"/>
          <w:i w:val="0"/>
          <w:caps w:val="0"/>
          <w:spacing w:val="0"/>
          <w:sz w:val="31"/>
          <w:szCs w:val="31"/>
          <w:shd w:val="clear" w:color="auto" w:fill="FFFFFF"/>
        </w:rPr>
      </w:pPr>
      <w:r>
        <w:rPr>
          <w:rFonts w:hint="eastAsia" w:ascii="仿宋_GB2312" w:hAnsi="仿宋_GB2312" w:eastAsia="仿宋_GB2312" w:cs="仿宋_GB2312"/>
          <w:i w:val="0"/>
          <w:caps w:val="0"/>
          <w:spacing w:val="0"/>
          <w:sz w:val="31"/>
          <w:szCs w:val="31"/>
          <w:shd w:val="clear" w:color="auto" w:fill="FFFFFF"/>
        </w:rPr>
        <w:t>集体经营性建设用地的出租，集体建设用地使用权的出让及其最高年限、转让、互换、出资、赠与、抵押等，参照同类用途的国有建设用地执行，法律、行政法规另有规定的除外。</w:t>
      </w:r>
    </w:p>
    <w:p>
      <w:pPr>
        <w:ind w:firstLine="620" w:firstLineChars="200"/>
        <w:jc w:val="both"/>
        <w:rPr>
          <w:rFonts w:hint="eastAsia" w:ascii="黑体" w:hAnsi="黑体" w:eastAsia="黑体" w:cs="黑体"/>
          <w:b w:val="0"/>
          <w:bCs w:val="0"/>
          <w:sz w:val="31"/>
          <w:szCs w:val="31"/>
          <w:lang w:eastAsia="zh-CN"/>
        </w:rPr>
      </w:pPr>
      <w:r>
        <w:rPr>
          <w:rFonts w:hint="eastAsia" w:ascii="黑体" w:hAnsi="黑体" w:eastAsia="黑体" w:cs="黑体"/>
          <w:b w:val="0"/>
          <w:bCs w:val="0"/>
          <w:sz w:val="31"/>
          <w:szCs w:val="31"/>
          <w:lang w:eastAsia="zh-CN"/>
        </w:rPr>
        <w:t>《浙江省城乡规划条例》</w:t>
      </w:r>
    </w:p>
    <w:p>
      <w:pPr>
        <w:ind w:firstLine="622" w:firstLineChars="200"/>
        <w:jc w:val="both"/>
        <w:rPr>
          <w:rFonts w:hint="eastAsia" w:ascii="仿宋_GB2312" w:hAnsi="仿宋_GB2312" w:eastAsia="仿宋_GB2312" w:cs="仿宋_GB2312"/>
          <w:sz w:val="31"/>
          <w:szCs w:val="31"/>
          <w:lang w:eastAsia="zh-CN"/>
        </w:rPr>
      </w:pPr>
      <w:r>
        <w:rPr>
          <w:rFonts w:hint="eastAsia" w:ascii="仿宋_GB2312" w:hAnsi="仿宋_GB2312" w:eastAsia="仿宋_GB2312" w:cs="仿宋_GB2312"/>
          <w:b/>
          <w:bCs/>
          <w:sz w:val="31"/>
          <w:szCs w:val="31"/>
          <w:lang w:eastAsia="zh-CN"/>
        </w:rPr>
        <w:t>第五十九条</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未取得建设工程规划许可证或者未按照建设工程规划许可证的规定进行建设的，由城市、县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并处建设工程造价百分之五以上百分之十以下的罚款。</w:t>
      </w:r>
    </w:p>
    <w:p>
      <w:pPr>
        <w:ind w:firstLine="620" w:firstLineChars="200"/>
        <w:jc w:val="both"/>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有下列行为之一的，应当认定为前款规定的无法采取改正措施消除影响的情形：</w:t>
      </w:r>
    </w:p>
    <w:p>
      <w:pPr>
        <w:numPr>
          <w:ilvl w:val="0"/>
          <w:numId w:val="0"/>
        </w:numPr>
        <w:ind w:firstLine="620" w:firstLineChars="200"/>
        <w:jc w:val="both"/>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（一）超过建设工程规划许可证确定的建筑面积（计算容积率部分）且超出合理误差范围的；</w:t>
      </w:r>
    </w:p>
    <w:p>
      <w:pPr>
        <w:numPr>
          <w:ilvl w:val="0"/>
          <w:numId w:val="0"/>
        </w:numPr>
        <w:ind w:firstLine="620" w:firstLineChars="200"/>
        <w:jc w:val="both"/>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（二）超过建设工程规划许可证确定的建筑高度且超出合理误差范围的；</w:t>
      </w:r>
    </w:p>
    <w:p>
      <w:pPr>
        <w:numPr>
          <w:ilvl w:val="0"/>
          <w:numId w:val="0"/>
        </w:numPr>
        <w:ind w:firstLine="620" w:firstLineChars="200"/>
        <w:jc w:val="both"/>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（三）侵占城市道路、消防通道、广场、公共绿地等公共设施、公共场所用地的；</w:t>
      </w:r>
    </w:p>
    <w:p>
      <w:pPr>
        <w:numPr>
          <w:ilvl w:val="0"/>
          <w:numId w:val="0"/>
        </w:numPr>
        <w:ind w:firstLine="620" w:firstLineChars="200"/>
        <w:jc w:val="both"/>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（四）在已竣工验收的建设工程用地范围内或者利用建设工程擅自新建、搭建建筑物、构筑物的；</w:t>
      </w:r>
    </w:p>
    <w:p>
      <w:pPr>
        <w:numPr>
          <w:ilvl w:val="0"/>
          <w:numId w:val="0"/>
        </w:numPr>
        <w:ind w:firstLine="620" w:firstLineChars="200"/>
        <w:jc w:val="both"/>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（五）其他无法采取改正措施消除影响的情形。</w:t>
      </w:r>
    </w:p>
    <w:p>
      <w:pPr>
        <w:ind w:firstLine="620" w:firstLineChars="200"/>
        <w:jc w:val="both"/>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前款第一项和第二项规定的合理误差范围的标准由省人民政府城乡规划主管部门制定。本条第一款规定的违法收入按照该建设工程的销售平均单价或者市场评估单价与违法建设面积的乘积确定；建设工程造价按照有违法建设情形的单项工程造价确定，其中房屋建筑工程按照单体建筑物工程造价确定。</w:t>
      </w:r>
    </w:p>
    <w:p>
      <w:pPr>
        <w:ind w:firstLine="622" w:firstLineChars="200"/>
        <w:jc w:val="both"/>
        <w:rPr>
          <w:rFonts w:hint="eastAsia" w:ascii="仿宋_GB2312" w:hAnsi="仿宋_GB2312" w:eastAsia="仿宋_GB2312" w:cs="仿宋_GB2312"/>
          <w:sz w:val="31"/>
          <w:szCs w:val="31"/>
          <w:lang w:eastAsia="zh-CN"/>
        </w:rPr>
      </w:pPr>
      <w:r>
        <w:rPr>
          <w:rFonts w:hint="eastAsia" w:ascii="仿宋_GB2312" w:hAnsi="仿宋_GB2312" w:eastAsia="仿宋_GB2312" w:cs="仿宋_GB2312"/>
          <w:b/>
          <w:bCs/>
          <w:sz w:val="31"/>
          <w:szCs w:val="31"/>
          <w:lang w:eastAsia="zh-CN"/>
        </w:rPr>
        <w:t>第六十条</w:t>
      </w: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1"/>
          <w:szCs w:val="31"/>
          <w:lang w:eastAsia="zh-CN"/>
        </w:rPr>
        <w:t>未取得乡村建设规划许可证或者未按照乡村建设规划许可证的规定进行建设的，由乡（镇）人民政府责令停止建设、限期改正；占用乡村公共设施用地、公益事业用地等情节严重的，应当予以拆除。</w:t>
      </w:r>
    </w:p>
    <w:p>
      <w:pPr>
        <w:ind w:firstLine="620" w:firstLineChars="200"/>
        <w:jc w:val="both"/>
        <w:rPr>
          <w:rFonts w:hint="eastAsia" w:ascii="黑体" w:hAnsi="宋体" w:eastAsia="黑体" w:cs="黑体"/>
          <w:sz w:val="31"/>
          <w:szCs w:val="31"/>
          <w:lang w:eastAsia="zh-CN"/>
        </w:rPr>
      </w:pPr>
      <w:r>
        <w:rPr>
          <w:rFonts w:hint="eastAsia" w:ascii="黑体" w:hAnsi="宋体" w:eastAsia="黑体" w:cs="黑体"/>
          <w:sz w:val="31"/>
          <w:szCs w:val="31"/>
          <w:lang w:eastAsia="zh-CN"/>
        </w:rPr>
        <w:t>《浙江省土地管理条例》</w:t>
      </w:r>
    </w:p>
    <w:p>
      <w:pPr>
        <w:ind w:firstLine="622" w:firstLineChars="200"/>
        <w:jc w:val="both"/>
        <w:rPr>
          <w:rFonts w:hint="eastAsia" w:ascii="黑体" w:hAnsi="黑体" w:eastAsia="黑体" w:cs="黑体"/>
          <w:i w:val="0"/>
          <w:caps w:val="0"/>
          <w:spacing w:val="0"/>
          <w:sz w:val="31"/>
          <w:szCs w:val="31"/>
          <w:shd w:val="clear" w:color="auto" w:fill="FFFFFF"/>
          <w:lang w:eastAsia="zh-CN"/>
        </w:rPr>
      </w:pPr>
      <w:r>
        <w:rPr>
          <w:rFonts w:hint="eastAsia" w:ascii="仿宋_GB2312" w:hAnsi="仿宋_GB2312" w:eastAsia="仿宋_GB2312" w:cs="仿宋_GB2312"/>
          <w:b/>
          <w:bCs/>
          <w:sz w:val="31"/>
          <w:szCs w:val="31"/>
        </w:rPr>
        <w:t>第四十九条</w:t>
      </w:r>
      <w:r>
        <w:rPr>
          <w:rFonts w:hint="eastAsia" w:ascii="黑体" w:hAnsi="宋体" w:eastAsia="黑体" w:cs="黑体"/>
          <w:sz w:val="31"/>
          <w:szCs w:val="31"/>
          <w:lang w:val="en-US" w:eastAsia="zh-CN"/>
        </w:rPr>
        <w:t xml:space="preserve"> </w:t>
      </w:r>
      <w:r>
        <w:rPr>
          <w:rFonts w:ascii="仿宋_GB2312" w:hAnsi="仿宋_GB2312" w:eastAsia="仿宋_GB2312" w:cs="仿宋_GB2312"/>
          <w:sz w:val="31"/>
          <w:szCs w:val="31"/>
        </w:rPr>
        <w:t>征</w:t>
      </w:r>
      <w:r>
        <w:rPr>
          <w:rFonts w:hint="eastAsia" w:ascii="仿宋_GB2312" w:hAnsi="仿宋_GB2312" w:eastAsia="仿宋_GB2312" w:cs="仿宋_GB2312"/>
          <w:sz w:val="31"/>
          <w:szCs w:val="31"/>
        </w:rPr>
        <w:t>收土地涉及农村村民住宅的，设区的市、县（市、区）人民政府应当在尊重农村村民意愿的前提下，按照先补偿后搬迁、居住条件有改善的原则，采取重新安排宅基地建房、提供安置房或者货币补偿等方式给予公平合理的补偿，并对因征收造成的搬迁、临时安置等费用予以补偿。采用重新安排宅基地建房或者提供安置房方式补偿的，重新安排的宅基地面积或者提供的安置房面积不得少于设区的市、县（市、区）人民政府规定的最低标准。采用货币方式补偿的，应</w:t>
      </w:r>
      <w:r>
        <w:rPr>
          <w:rFonts w:hint="eastAsia" w:ascii="仿宋_GB2312" w:hAnsi="仿宋_GB2312" w:eastAsia="仿宋_GB2312" w:cs="仿宋_GB2312"/>
          <w:i w:val="0"/>
          <w:caps w:val="0"/>
          <w:spacing w:val="0"/>
          <w:sz w:val="31"/>
          <w:szCs w:val="31"/>
          <w:shd w:val="clear" w:color="auto" w:fill="FFFFFF"/>
        </w:rPr>
        <w:t>当评估宅基地和住宅的价值，一并作出补偿</w:t>
      </w:r>
      <w:r>
        <w:rPr>
          <w:rFonts w:hint="eastAsia" w:ascii="仿宋_GB2312" w:hAnsi="仿宋_GB2312" w:eastAsia="仿宋_GB2312" w:cs="仿宋_GB2312"/>
          <w:i w:val="0"/>
          <w:caps w:val="0"/>
          <w:spacing w:val="0"/>
          <w:sz w:val="31"/>
          <w:szCs w:val="31"/>
          <w:shd w:val="clear" w:color="auto" w:fill="FFFFFF"/>
          <w:lang w:eastAsia="zh-CN"/>
        </w:rPr>
        <w:t>。</w:t>
      </w:r>
    </w:p>
    <w:p>
      <w:pPr>
        <w:ind w:firstLine="620" w:firstLineChars="200"/>
        <w:jc w:val="both"/>
        <w:rPr>
          <w:rFonts w:hint="eastAsia" w:ascii="黑体" w:hAnsi="黑体" w:eastAsia="黑体" w:cs="黑体"/>
          <w:i w:val="0"/>
          <w:caps w:val="0"/>
          <w:spacing w:val="0"/>
          <w:sz w:val="31"/>
          <w:szCs w:val="31"/>
          <w:shd w:val="clear" w:color="auto" w:fill="FFFFFF"/>
          <w:lang w:val="en-US" w:eastAsia="zh-CN"/>
        </w:rPr>
      </w:pPr>
      <w:r>
        <w:rPr>
          <w:rFonts w:hint="eastAsia" w:ascii="黑体" w:hAnsi="黑体" w:eastAsia="黑体" w:cs="黑体"/>
          <w:i w:val="0"/>
          <w:caps w:val="0"/>
          <w:spacing w:val="0"/>
          <w:sz w:val="31"/>
          <w:szCs w:val="31"/>
          <w:shd w:val="clear" w:color="auto" w:fill="FFFFFF"/>
          <w:lang w:val="en-US" w:eastAsia="zh-CN"/>
        </w:rPr>
        <w:t>《浙江省违法建筑处置规定》</w:t>
      </w:r>
    </w:p>
    <w:p>
      <w:pPr>
        <w:ind w:firstLine="622" w:firstLineChars="200"/>
        <w:jc w:val="both"/>
        <w:rPr>
          <w:rFonts w:hint="eastAsia" w:ascii="仿宋_GB2312" w:hAnsi="仿宋_GB2312" w:eastAsia="仿宋_GB2312" w:cs="仿宋_GB2312"/>
          <w:i w:val="0"/>
          <w:caps w:val="0"/>
          <w:spacing w:val="0"/>
          <w:sz w:val="31"/>
          <w:szCs w:val="31"/>
          <w:shd w:val="clear" w:color="auto" w:fill="FFFFFF"/>
          <w:lang w:val="en-US" w:eastAsia="zh-CN"/>
        </w:rPr>
      </w:pPr>
      <w:r>
        <w:rPr>
          <w:rFonts w:hint="eastAsia" w:ascii="仿宋_GB2312" w:hAnsi="仿宋_GB2312" w:eastAsia="仿宋_GB2312" w:cs="仿宋_GB2312"/>
          <w:b/>
          <w:bCs/>
          <w:i w:val="0"/>
          <w:caps w:val="0"/>
          <w:spacing w:val="0"/>
          <w:sz w:val="31"/>
          <w:szCs w:val="31"/>
          <w:shd w:val="clear" w:color="auto" w:fill="FFFFFF"/>
          <w:lang w:val="en-US" w:eastAsia="zh-CN"/>
        </w:rPr>
        <w:t>第十条</w:t>
      </w:r>
      <w:r>
        <w:rPr>
          <w:rFonts w:hint="eastAsia" w:ascii="仿宋_GB2312" w:hAnsi="仿宋_GB2312" w:eastAsia="仿宋_GB2312" w:cs="仿宋_GB2312"/>
          <w:i w:val="0"/>
          <w:caps w:val="0"/>
          <w:spacing w:val="0"/>
          <w:sz w:val="31"/>
          <w:szCs w:val="31"/>
          <w:shd w:val="clear" w:color="auto" w:fill="FFFFFF"/>
          <w:lang w:val="en-US" w:eastAsia="zh-CN"/>
        </w:rPr>
        <w:t>　城镇违法建筑依照国土空间规划法律、法规的规定，属于尚可采取改正措施消除对规划实施的影响的，由自然资源主管部门责令限期改正，并依法处以罚款。</w:t>
      </w:r>
    </w:p>
    <w:p>
      <w:pPr>
        <w:ind w:firstLine="622" w:firstLineChars="200"/>
        <w:jc w:val="both"/>
        <w:rPr>
          <w:rFonts w:hint="eastAsia" w:ascii="仿宋_GB2312" w:hAnsi="仿宋_GB2312" w:eastAsia="仿宋_GB2312" w:cs="仿宋_GB2312"/>
          <w:i w:val="0"/>
          <w:caps w:val="0"/>
          <w:spacing w:val="0"/>
          <w:sz w:val="31"/>
          <w:szCs w:val="31"/>
          <w:shd w:val="clear" w:color="auto" w:fill="FFFFFF"/>
          <w:lang w:val="en-US" w:eastAsia="zh-CN"/>
        </w:rPr>
      </w:pPr>
      <w:r>
        <w:rPr>
          <w:rFonts w:hint="eastAsia" w:ascii="仿宋_GB2312" w:hAnsi="仿宋_GB2312" w:eastAsia="仿宋_GB2312" w:cs="仿宋_GB2312"/>
          <w:b/>
          <w:bCs/>
          <w:i w:val="0"/>
          <w:caps w:val="0"/>
          <w:spacing w:val="0"/>
          <w:sz w:val="31"/>
          <w:szCs w:val="31"/>
          <w:shd w:val="clear" w:color="auto" w:fill="FFFFFF"/>
          <w:lang w:val="en-US" w:eastAsia="zh-CN"/>
        </w:rPr>
        <w:t>第十一条</w:t>
      </w:r>
      <w:r>
        <w:rPr>
          <w:rFonts w:hint="eastAsia" w:ascii="仿宋_GB2312" w:hAnsi="仿宋_GB2312" w:eastAsia="仿宋_GB2312" w:cs="仿宋_GB2312"/>
          <w:i w:val="0"/>
          <w:caps w:val="0"/>
          <w:spacing w:val="0"/>
          <w:sz w:val="31"/>
          <w:szCs w:val="31"/>
          <w:shd w:val="clear" w:color="auto" w:fill="FFFFFF"/>
          <w:lang w:val="en-US" w:eastAsia="zh-CN"/>
        </w:rPr>
        <w:t>　城镇违法建筑有下列情形之一的，应当认定为国土空间规划法律、法规规定的无法采取改正措施消除影响，由自然资源主管部门责令限期拆除（含局部拆除，下同），依法处以罚款：</w:t>
      </w:r>
    </w:p>
    <w:p>
      <w:pPr>
        <w:ind w:firstLine="620" w:firstLineChars="200"/>
        <w:jc w:val="both"/>
        <w:rPr>
          <w:rFonts w:hint="eastAsia" w:ascii="仿宋_GB2312" w:hAnsi="仿宋_GB2312" w:eastAsia="仿宋_GB2312" w:cs="仿宋_GB2312"/>
          <w:i w:val="0"/>
          <w:caps w:val="0"/>
          <w:spacing w:val="0"/>
          <w:sz w:val="31"/>
          <w:szCs w:val="31"/>
          <w:shd w:val="clear" w:color="auto" w:fill="FFFFFF"/>
          <w:lang w:val="en-US" w:eastAsia="zh-CN"/>
        </w:rPr>
      </w:pPr>
      <w:r>
        <w:rPr>
          <w:rFonts w:hint="eastAsia" w:ascii="仿宋_GB2312" w:hAnsi="仿宋_GB2312" w:eastAsia="仿宋_GB2312" w:cs="仿宋_GB2312"/>
          <w:i w:val="0"/>
          <w:caps w:val="0"/>
          <w:spacing w:val="0"/>
          <w:sz w:val="31"/>
          <w:szCs w:val="31"/>
          <w:shd w:val="clear" w:color="auto" w:fill="FFFFFF"/>
          <w:lang w:val="en-US" w:eastAsia="zh-CN"/>
        </w:rPr>
        <w:t>（一）未依法取得建设工程规划许可，且不符合城镇详细规划的强制性内容或者超过规划条件确定的容积率、建筑密度、建筑高度的；</w:t>
      </w:r>
    </w:p>
    <w:p>
      <w:pPr>
        <w:ind w:firstLine="620" w:firstLineChars="200"/>
        <w:jc w:val="both"/>
        <w:rPr>
          <w:rFonts w:hint="eastAsia" w:ascii="仿宋_GB2312" w:hAnsi="仿宋_GB2312" w:eastAsia="仿宋_GB2312" w:cs="仿宋_GB2312"/>
          <w:i w:val="0"/>
          <w:caps w:val="0"/>
          <w:spacing w:val="0"/>
          <w:sz w:val="31"/>
          <w:szCs w:val="31"/>
          <w:shd w:val="clear" w:color="auto" w:fill="FFFFFF"/>
          <w:lang w:val="en-US" w:eastAsia="zh-CN"/>
        </w:rPr>
      </w:pPr>
      <w:r>
        <w:rPr>
          <w:rFonts w:hint="eastAsia" w:ascii="仿宋_GB2312" w:hAnsi="仿宋_GB2312" w:eastAsia="仿宋_GB2312" w:cs="仿宋_GB2312"/>
          <w:i w:val="0"/>
          <w:caps w:val="0"/>
          <w:spacing w:val="0"/>
          <w:sz w:val="31"/>
          <w:szCs w:val="31"/>
          <w:shd w:val="clear" w:color="auto" w:fill="FFFFFF"/>
          <w:lang w:val="en-US" w:eastAsia="zh-CN"/>
        </w:rPr>
        <w:t>（二）超过建设工程规划许可确定的建筑面积（计算容积率部分）或者建筑高度，且超出《浙江省城乡规划条例》规定的合理误差范围的；</w:t>
      </w:r>
    </w:p>
    <w:p>
      <w:pPr>
        <w:ind w:firstLine="620" w:firstLineChars="200"/>
        <w:jc w:val="both"/>
        <w:rPr>
          <w:rFonts w:hint="eastAsia" w:ascii="仿宋_GB2312" w:hAnsi="仿宋_GB2312" w:eastAsia="仿宋_GB2312" w:cs="仿宋_GB2312"/>
          <w:i w:val="0"/>
          <w:caps w:val="0"/>
          <w:spacing w:val="0"/>
          <w:sz w:val="31"/>
          <w:szCs w:val="31"/>
          <w:shd w:val="clear" w:color="auto" w:fill="FFFFFF"/>
          <w:lang w:val="en-US" w:eastAsia="zh-CN"/>
        </w:rPr>
      </w:pPr>
      <w:r>
        <w:rPr>
          <w:rFonts w:hint="eastAsia" w:ascii="仿宋_GB2312" w:hAnsi="仿宋_GB2312" w:eastAsia="仿宋_GB2312" w:cs="仿宋_GB2312"/>
          <w:i w:val="0"/>
          <w:caps w:val="0"/>
          <w:spacing w:val="0"/>
          <w:sz w:val="31"/>
          <w:szCs w:val="31"/>
          <w:shd w:val="clear" w:color="auto" w:fill="FFFFFF"/>
          <w:lang w:val="en-US" w:eastAsia="zh-CN"/>
        </w:rPr>
        <w:t>（三）在已竣工验收的建设工程用地范围内擅自新建、搭建，或者利用建设工程擅自新建、搭建的；</w:t>
      </w:r>
    </w:p>
    <w:p>
      <w:pPr>
        <w:ind w:firstLine="620" w:firstLineChars="200"/>
        <w:jc w:val="both"/>
        <w:rPr>
          <w:rFonts w:hint="eastAsia" w:ascii="仿宋_GB2312" w:hAnsi="仿宋_GB2312" w:eastAsia="仿宋_GB2312" w:cs="仿宋_GB2312"/>
          <w:i w:val="0"/>
          <w:caps w:val="0"/>
          <w:spacing w:val="0"/>
          <w:sz w:val="31"/>
          <w:szCs w:val="31"/>
          <w:shd w:val="clear" w:color="auto" w:fill="FFFFFF"/>
          <w:lang w:val="en-US" w:eastAsia="zh-CN"/>
        </w:rPr>
      </w:pPr>
      <w:r>
        <w:rPr>
          <w:rFonts w:hint="eastAsia" w:ascii="仿宋_GB2312" w:hAnsi="仿宋_GB2312" w:eastAsia="仿宋_GB2312" w:cs="仿宋_GB2312"/>
          <w:i w:val="0"/>
          <w:caps w:val="0"/>
          <w:spacing w:val="0"/>
          <w:sz w:val="31"/>
          <w:szCs w:val="31"/>
          <w:shd w:val="clear" w:color="auto" w:fill="FFFFFF"/>
          <w:lang w:val="en-US" w:eastAsia="zh-CN"/>
        </w:rPr>
        <w:t>（四）存在建筑安全隐患、影响相邻建筑安全，或者导致相邻建筑的通风、采光、日照无法满足国家和省有关强制性标准的；</w:t>
      </w:r>
    </w:p>
    <w:p>
      <w:pPr>
        <w:ind w:firstLine="620" w:firstLineChars="200"/>
        <w:jc w:val="both"/>
        <w:rPr>
          <w:rFonts w:hint="eastAsia" w:ascii="仿宋_GB2312" w:hAnsi="仿宋_GB2312" w:eastAsia="仿宋_GB2312" w:cs="仿宋_GB2312"/>
          <w:i w:val="0"/>
          <w:caps w:val="0"/>
          <w:spacing w:val="0"/>
          <w:sz w:val="31"/>
          <w:szCs w:val="31"/>
          <w:shd w:val="clear" w:color="auto" w:fill="FFFFFF"/>
          <w:lang w:val="en-US" w:eastAsia="zh-CN"/>
        </w:rPr>
      </w:pPr>
      <w:r>
        <w:rPr>
          <w:rFonts w:hint="eastAsia" w:ascii="仿宋_GB2312" w:hAnsi="仿宋_GB2312" w:eastAsia="仿宋_GB2312" w:cs="仿宋_GB2312"/>
          <w:i w:val="0"/>
          <w:caps w:val="0"/>
          <w:spacing w:val="0"/>
          <w:sz w:val="31"/>
          <w:szCs w:val="31"/>
          <w:shd w:val="clear" w:color="auto" w:fill="FFFFFF"/>
          <w:lang w:val="en-US" w:eastAsia="zh-CN"/>
        </w:rPr>
        <w:t>（五）侵占城镇道路、消防通道、广场、公共绿地等公共设施、公共场所用地的；</w:t>
      </w:r>
    </w:p>
    <w:p>
      <w:pPr>
        <w:ind w:firstLine="620" w:firstLineChars="200"/>
        <w:jc w:val="both"/>
        <w:rPr>
          <w:rFonts w:hint="eastAsia" w:ascii="仿宋_GB2312" w:hAnsi="仿宋_GB2312" w:eastAsia="仿宋_GB2312" w:cs="仿宋_GB2312"/>
          <w:i w:val="0"/>
          <w:caps w:val="0"/>
          <w:spacing w:val="0"/>
          <w:sz w:val="31"/>
          <w:szCs w:val="31"/>
          <w:shd w:val="clear" w:color="auto" w:fill="FFFFFF"/>
          <w:lang w:val="en-US" w:eastAsia="zh-CN"/>
        </w:rPr>
      </w:pPr>
      <w:r>
        <w:rPr>
          <w:rFonts w:hint="eastAsia" w:ascii="仿宋_GB2312" w:hAnsi="仿宋_GB2312" w:eastAsia="仿宋_GB2312" w:cs="仿宋_GB2312"/>
          <w:i w:val="0"/>
          <w:caps w:val="0"/>
          <w:spacing w:val="0"/>
          <w:sz w:val="31"/>
          <w:szCs w:val="31"/>
          <w:shd w:val="clear" w:color="auto" w:fill="FFFFFF"/>
          <w:lang w:val="en-US" w:eastAsia="zh-CN"/>
        </w:rPr>
        <w:t>（六）其他应当认定为无法采取改正措施消除影响的情形。</w:t>
      </w:r>
    </w:p>
    <w:p>
      <w:pPr>
        <w:ind w:firstLine="622" w:firstLineChars="200"/>
        <w:jc w:val="both"/>
        <w:rPr>
          <w:rFonts w:hint="eastAsia" w:ascii="仿宋_GB2312" w:hAnsi="仿宋_GB2312" w:eastAsia="仿宋_GB2312" w:cs="仿宋_GB2312"/>
          <w:i w:val="0"/>
          <w:caps w:val="0"/>
          <w:spacing w:val="0"/>
          <w:sz w:val="31"/>
          <w:szCs w:val="31"/>
          <w:shd w:val="clear" w:color="auto" w:fill="FFFFFF"/>
          <w:lang w:val="en-US" w:eastAsia="zh-CN"/>
        </w:rPr>
      </w:pPr>
      <w:r>
        <w:rPr>
          <w:rFonts w:hint="eastAsia" w:ascii="仿宋_GB2312" w:hAnsi="仿宋_GB2312" w:eastAsia="仿宋_GB2312" w:cs="仿宋_GB2312"/>
          <w:b/>
          <w:bCs/>
          <w:i w:val="0"/>
          <w:caps w:val="0"/>
          <w:spacing w:val="0"/>
          <w:sz w:val="31"/>
          <w:szCs w:val="31"/>
          <w:shd w:val="clear" w:color="auto" w:fill="FFFFFF"/>
          <w:lang w:val="en-US" w:eastAsia="zh-CN"/>
        </w:rPr>
        <w:t>第十三条</w:t>
      </w:r>
      <w:r>
        <w:rPr>
          <w:rFonts w:hint="eastAsia" w:ascii="黑体" w:hAnsi="黑体" w:eastAsia="黑体" w:cs="黑体"/>
          <w:i w:val="0"/>
          <w:caps w:val="0"/>
          <w:spacing w:val="0"/>
          <w:sz w:val="31"/>
          <w:szCs w:val="31"/>
          <w:shd w:val="clear" w:color="auto" w:fill="FFFFFF"/>
          <w:lang w:val="en-US" w:eastAsia="zh-CN"/>
        </w:rPr>
        <w:t>　</w:t>
      </w:r>
      <w:r>
        <w:rPr>
          <w:rFonts w:hint="eastAsia" w:ascii="仿宋_GB2312" w:hAnsi="仿宋_GB2312" w:eastAsia="仿宋_GB2312" w:cs="仿宋_GB2312"/>
          <w:i w:val="0"/>
          <w:caps w:val="0"/>
          <w:spacing w:val="0"/>
          <w:sz w:val="31"/>
          <w:szCs w:val="31"/>
          <w:shd w:val="clear" w:color="auto" w:fill="FFFFFF"/>
          <w:lang w:val="en-US" w:eastAsia="zh-CN"/>
        </w:rPr>
        <w:t>乡村违法建筑应当改正、拆除的情形，由设区的市或者县（市）人民政府根据国土空间规划法律、法规和国家有关规定作出具体规定，并向社会公布。</w:t>
      </w:r>
    </w:p>
    <w:p>
      <w:pPr>
        <w:ind w:firstLine="620" w:firstLineChars="200"/>
        <w:jc w:val="both"/>
        <w:rPr>
          <w:rFonts w:hint="eastAsia" w:ascii="黑体" w:hAnsi="黑体" w:eastAsia="黑体" w:cs="黑体"/>
          <w:i w:val="0"/>
          <w:caps w:val="0"/>
          <w:spacing w:val="0"/>
          <w:sz w:val="31"/>
          <w:szCs w:val="31"/>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0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0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0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FEFDA"/>
    <w:rsid w:val="79F57A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3543</Words>
  <Characters>3563</Characters>
  <Paragraphs>47</Paragraphs>
  <TotalTime>7</TotalTime>
  <ScaleCrop>false</ScaleCrop>
  <LinksUpToDate>false</LinksUpToDate>
  <CharactersWithSpaces>3574</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2022-12-27T02:27:00Z</dcterms:created>
  <dc:creator>admin</dc:creator>
  <cp:lastModifiedBy>unis</cp:lastModifiedBy>
  <cp:lastPrinted>2023-02-22T23:33:00Z</cp:lastPrinted>
  <dcterms:modified xsi:type="dcterms:W3CDTF">2025-04-30T15:13:56Z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2B9583F5982321E8B4CD1168656C72BB</vt:lpwstr>
  </property>
</Properties>
</file>