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仿宋_GB2312" w:eastAsia="方正小标宋简体"/>
          <w:sz w:val="44"/>
          <w:szCs w:val="44"/>
          <w:lang w:val="en-US" w:eastAsia="zh-CN"/>
        </w:rPr>
      </w:pPr>
      <w:r>
        <w:rPr>
          <w:rFonts w:hint="eastAsia" w:ascii="方正小标宋简体" w:hAnsi="宋体" w:eastAsia="方正小标宋简体"/>
          <w:sz w:val="44"/>
          <w:szCs w:val="44"/>
        </w:rPr>
        <w:t>椒江区城市道路两侧退让地管理办法</w:t>
      </w:r>
      <w:r>
        <w:rPr>
          <w:rFonts w:hint="eastAsia" w:ascii="方正小标宋简体" w:hAnsi="宋体" w:eastAsia="方正小标宋简体"/>
          <w:sz w:val="44"/>
          <w:szCs w:val="44"/>
          <w:lang w:eastAsia="zh-CN"/>
        </w:rPr>
        <w:t>（修订）</w:t>
      </w:r>
    </w:p>
    <w:p>
      <w:pPr>
        <w:spacing w:line="600" w:lineRule="exact"/>
        <w:jc w:val="center"/>
        <w:rPr>
          <w:rFonts w:ascii="楷体_GB2312" w:hAnsi="楷体_GB2312" w:eastAsia="楷体_GB2312" w:cs="楷体_GB2312"/>
          <w:szCs w:val="32"/>
        </w:rPr>
      </w:pPr>
      <w:r>
        <w:rPr>
          <w:rFonts w:hint="eastAsia" w:ascii="楷体_GB2312" w:hAnsi="楷体_GB2312" w:eastAsia="楷体_GB2312" w:cs="楷体_GB2312"/>
          <w:color w:val="333333"/>
          <w:szCs w:val="32"/>
          <w:shd w:val="clear" w:color="auto" w:fill="FFFFFF"/>
        </w:rPr>
        <w:t>（</w:t>
      </w:r>
      <w:r>
        <w:rPr>
          <w:rFonts w:hint="eastAsia" w:ascii="楷体_GB2312" w:hAnsi="楷体_GB2312" w:eastAsia="楷体_GB2312" w:cs="楷体_GB2312"/>
          <w:color w:val="333333"/>
          <w:szCs w:val="32"/>
          <w:shd w:val="clear" w:color="auto" w:fill="FFFFFF"/>
          <w:lang w:eastAsia="zh-CN"/>
        </w:rPr>
        <w:t>征求意见</w:t>
      </w:r>
      <w:r>
        <w:rPr>
          <w:rFonts w:hint="eastAsia" w:ascii="楷体_GB2312" w:hAnsi="楷体_GB2312" w:eastAsia="楷体_GB2312" w:cs="楷体_GB2312"/>
          <w:color w:val="333333"/>
          <w:szCs w:val="32"/>
          <w:shd w:val="clear" w:color="auto" w:fill="FFFFFF"/>
        </w:rPr>
        <w:t>稿）</w:t>
      </w:r>
      <w:bookmarkStart w:id="0" w:name="_GoBack"/>
      <w:bookmarkEnd w:id="0"/>
    </w:p>
    <w:p>
      <w:pPr>
        <w:spacing w:line="600" w:lineRule="exact"/>
        <w:ind w:firstLine="640" w:firstLineChars="200"/>
        <w:jc w:val="center"/>
        <w:rPr>
          <w:rFonts w:ascii="黑体" w:hAnsi="黑体" w:eastAsia="黑体" w:cs="黑体"/>
          <w:szCs w:val="32"/>
        </w:rPr>
      </w:pPr>
    </w:p>
    <w:p>
      <w:pPr>
        <w:spacing w:line="600" w:lineRule="exact"/>
        <w:jc w:val="center"/>
        <w:rPr>
          <w:rFonts w:ascii="黑体" w:hAnsi="黑体" w:eastAsia="黑体" w:cs="黑体"/>
          <w:szCs w:val="32"/>
        </w:rPr>
      </w:pPr>
      <w:r>
        <w:rPr>
          <w:rFonts w:hint="eastAsia" w:ascii="黑体" w:hAnsi="黑体" w:eastAsia="黑体" w:cs="黑体"/>
          <w:szCs w:val="32"/>
        </w:rPr>
        <w:t xml:space="preserve">第一章  </w:t>
      </w:r>
      <w:r>
        <w:rPr>
          <w:rFonts w:hint="eastAsia" w:ascii="黑体" w:hAnsi="黑体" w:eastAsia="黑体" w:cs="黑体"/>
          <w:szCs w:val="32"/>
          <w:shd w:val="clear" w:color="auto" w:fill="FFFFFF"/>
        </w:rPr>
        <w:t>总</w:t>
      </w:r>
      <w:r>
        <w:rPr>
          <w:rFonts w:ascii="黑体" w:hAnsi="黑体" w:eastAsia="黑体" w:cs="黑体"/>
          <w:szCs w:val="32"/>
          <w:shd w:val="clear" w:color="auto" w:fill="FFFFFF"/>
        </w:rPr>
        <w:t xml:space="preserve"> </w:t>
      </w:r>
      <w:r>
        <w:rPr>
          <w:rFonts w:hint="eastAsia" w:ascii="黑体" w:hAnsi="黑体" w:eastAsia="黑体" w:cs="黑体"/>
          <w:szCs w:val="32"/>
          <w:shd w:val="clear" w:color="auto" w:fill="FFFFFF"/>
        </w:rPr>
        <w:t>则</w:t>
      </w:r>
    </w:p>
    <w:p>
      <w:pPr>
        <w:spacing w:line="600" w:lineRule="exact"/>
        <w:ind w:firstLine="640" w:firstLineChars="200"/>
        <w:rPr>
          <w:rFonts w:ascii="仿宋_GB2312"/>
          <w:szCs w:val="32"/>
        </w:rPr>
      </w:pPr>
      <w:r>
        <w:rPr>
          <w:rFonts w:hint="eastAsia" w:ascii="黑体" w:hAnsi="黑体" w:eastAsia="黑体" w:cs="黑体"/>
          <w:szCs w:val="32"/>
        </w:rPr>
        <w:t>第一条</w:t>
      </w:r>
      <w:r>
        <w:rPr>
          <w:rFonts w:ascii="仿宋_GB2312"/>
          <w:szCs w:val="32"/>
        </w:rPr>
        <w:t xml:space="preserve">  </w:t>
      </w:r>
      <w:r>
        <w:rPr>
          <w:rFonts w:hint="eastAsia" w:ascii="仿宋_GB2312"/>
          <w:szCs w:val="32"/>
        </w:rPr>
        <w:t>为加强城市道路两侧退让地管理，改善城市形象，提升城市品质，根据《城市道路管理条例》《浙江省城市景观风貌条例》、《</w:t>
      </w:r>
      <w:r>
        <w:rPr>
          <w:rFonts w:hint="eastAsia" w:ascii="仿宋_GB2312" w:hAnsi="微软雅黑"/>
          <w:color w:val="111F2C"/>
          <w:szCs w:val="32"/>
          <w:shd w:val="clear" w:color="auto" w:fill="FFFFFF"/>
        </w:rPr>
        <w:t>台州市城市市容和环境卫生管理条例</w:t>
      </w:r>
      <w:r>
        <w:rPr>
          <w:rFonts w:hint="eastAsia" w:ascii="仿宋_GB2312"/>
          <w:szCs w:val="32"/>
        </w:rPr>
        <w:t>》《台州市城乡规划条例》等规定，结合实际，制定本办法。</w:t>
      </w:r>
    </w:p>
    <w:p>
      <w:pPr>
        <w:spacing w:line="600" w:lineRule="exact"/>
        <w:ind w:firstLine="640" w:firstLineChars="200"/>
        <w:rPr>
          <w:rFonts w:ascii="仿宋_GB2312"/>
          <w:szCs w:val="32"/>
        </w:rPr>
      </w:pPr>
      <w:r>
        <w:rPr>
          <w:rFonts w:hint="eastAsia" w:ascii="黑体" w:hAnsi="黑体" w:eastAsia="黑体" w:cs="黑体"/>
          <w:szCs w:val="32"/>
        </w:rPr>
        <w:t xml:space="preserve">第二条  </w:t>
      </w:r>
      <w:r>
        <w:rPr>
          <w:rFonts w:hint="eastAsia" w:ascii="仿宋_GB2312"/>
          <w:szCs w:val="32"/>
        </w:rPr>
        <w:t>本办法适用于本区城镇规划区范围内城市道路两侧退让地管理活动。</w:t>
      </w:r>
    </w:p>
    <w:p>
      <w:pPr>
        <w:spacing w:line="600" w:lineRule="exact"/>
        <w:ind w:firstLine="640" w:firstLineChars="200"/>
        <w:rPr>
          <w:rFonts w:ascii="仿宋_GB2312" w:hAnsi="微软雅黑"/>
          <w:color w:val="111F2C"/>
          <w:szCs w:val="32"/>
          <w:shd w:val="clear" w:color="auto" w:fill="FFFFFF"/>
        </w:rPr>
      </w:pPr>
      <w:r>
        <w:rPr>
          <w:rFonts w:hint="eastAsia" w:ascii="仿宋_GB2312" w:hAnsi="微软雅黑"/>
          <w:color w:val="111F2C"/>
          <w:szCs w:val="32"/>
          <w:shd w:val="clear" w:color="auto" w:fill="FFFFFF"/>
        </w:rPr>
        <w:t>本办法所称城市道路两侧退让地（以下简称退让地）</w:t>
      </w:r>
      <w:r>
        <w:rPr>
          <w:rFonts w:hint="eastAsia" w:ascii="仿宋_GB2312"/>
          <w:szCs w:val="32"/>
        </w:rPr>
        <w:t>是指城市道路红线到临街建筑边界线之间的场地空间（临路建设项目按照规划批准有围墙线的，其围墙线到建筑边界线的场地空间除外）</w:t>
      </w:r>
      <w:r>
        <w:rPr>
          <w:rFonts w:ascii="仿宋_GB2312"/>
          <w:szCs w:val="32"/>
        </w:rPr>
        <w:t>,</w:t>
      </w:r>
      <w:r>
        <w:rPr>
          <w:rFonts w:hint="eastAsia" w:ascii="仿宋_GB2312"/>
          <w:szCs w:val="32"/>
        </w:rPr>
        <w:t>是</w:t>
      </w:r>
      <w:r>
        <w:rPr>
          <w:rFonts w:hint="eastAsia" w:ascii="仿宋_GB2312" w:hAnsi="微软雅黑"/>
          <w:color w:val="111F2C"/>
          <w:szCs w:val="32"/>
          <w:shd w:val="clear" w:color="auto" w:fill="FFFFFF"/>
        </w:rPr>
        <w:t>向社会公众开放的道路设施、供公共使用和活动的场所，包括绿化、场地以及道路出入口等配套设施。</w:t>
      </w:r>
    </w:p>
    <w:p>
      <w:pPr>
        <w:spacing w:line="600" w:lineRule="exact"/>
        <w:ind w:firstLine="640" w:firstLineChars="200"/>
        <w:rPr>
          <w:rFonts w:ascii="仿宋_GB2312"/>
          <w:szCs w:val="32"/>
        </w:rPr>
      </w:pPr>
      <w:r>
        <w:rPr>
          <w:rFonts w:hint="eastAsia" w:ascii="黑体" w:hAnsi="黑体" w:eastAsia="黑体" w:cs="黑体"/>
          <w:color w:val="111F2C"/>
          <w:szCs w:val="32"/>
          <w:shd w:val="clear" w:color="auto" w:fill="FFFFFF"/>
        </w:rPr>
        <w:t xml:space="preserve">第三条  </w:t>
      </w:r>
      <w:r>
        <w:rPr>
          <w:rFonts w:hint="eastAsia" w:ascii="仿宋_GB2312" w:hAnsi="微软雅黑"/>
          <w:color w:val="111F2C"/>
          <w:szCs w:val="32"/>
          <w:shd w:val="clear" w:color="auto" w:fill="FFFFFF"/>
        </w:rPr>
        <w:t>退让地与城市道路实行一体化规划建设管理。</w:t>
      </w:r>
    </w:p>
    <w:p>
      <w:pPr>
        <w:spacing w:line="600" w:lineRule="exact"/>
        <w:ind w:firstLine="640" w:firstLineChars="200"/>
        <w:jc w:val="center"/>
        <w:rPr>
          <w:rFonts w:ascii="黑体" w:hAnsi="黑体" w:eastAsia="黑体" w:cs="黑体"/>
          <w:szCs w:val="32"/>
        </w:rPr>
      </w:pPr>
    </w:p>
    <w:p>
      <w:pPr>
        <w:spacing w:line="600" w:lineRule="exact"/>
        <w:jc w:val="center"/>
        <w:rPr>
          <w:rFonts w:ascii="黑体" w:hAnsi="黑体" w:eastAsia="黑体" w:cs="黑体"/>
          <w:szCs w:val="32"/>
        </w:rPr>
      </w:pPr>
      <w:r>
        <w:rPr>
          <w:rFonts w:hint="eastAsia" w:ascii="黑体" w:hAnsi="黑体" w:eastAsia="黑体" w:cs="黑体"/>
          <w:szCs w:val="32"/>
        </w:rPr>
        <w:t>第二章 部门职责</w:t>
      </w:r>
    </w:p>
    <w:p>
      <w:pPr>
        <w:spacing w:line="600" w:lineRule="exact"/>
        <w:ind w:firstLine="640" w:firstLineChars="200"/>
        <w:rPr>
          <w:rFonts w:ascii="仿宋_GB2312"/>
          <w:szCs w:val="32"/>
        </w:rPr>
      </w:pPr>
      <w:r>
        <w:rPr>
          <w:rFonts w:hint="eastAsia" w:ascii="黑体" w:hAnsi="黑体" w:eastAsia="黑体" w:cs="黑体"/>
          <w:szCs w:val="32"/>
        </w:rPr>
        <w:t>第四条</w:t>
      </w:r>
      <w:r>
        <w:rPr>
          <w:rFonts w:hint="eastAsia" w:ascii="仿宋_GB2312"/>
          <w:szCs w:val="32"/>
        </w:rPr>
        <w:t xml:space="preserve">  区自然资源和规划分局负责做好城市道路两侧退让地的景观风貌监督管理工作；界定城市道路两侧退让地空间的权属；负责将城市道路两侧退让地城市景观风貌控制和引导要求、规划管理要求纳入规划条件或规划许可；组织相关部门进行建设工程设计方案审查和竣工规划核实时，审核列入规划条件或规划许可的城市景观风貌控制和引导要求、规划管理要求的落实情况；在土地出让环节，明确退让地交由区市政公用事业服务中心和区园林绿化养护事务中心统一使用和管养。</w:t>
      </w:r>
    </w:p>
    <w:p>
      <w:pPr>
        <w:spacing w:line="600" w:lineRule="exact"/>
        <w:ind w:firstLine="640" w:firstLineChars="200"/>
        <w:rPr>
          <w:rFonts w:ascii="仿宋_GB2312"/>
          <w:szCs w:val="32"/>
        </w:rPr>
      </w:pPr>
      <w:r>
        <w:rPr>
          <w:rFonts w:hint="eastAsia" w:ascii="仿宋_GB2312"/>
          <w:szCs w:val="32"/>
        </w:rPr>
        <w:t>区综合行政执法局负责</w:t>
      </w:r>
      <w:r>
        <w:rPr>
          <w:rFonts w:hint="eastAsia" w:ascii="仿宋_GB2312" w:hAnsi="仿宋" w:cs="仿宋"/>
          <w:bCs/>
          <w:szCs w:val="32"/>
        </w:rPr>
        <w:t>做好城市道路两侧退让地的日常巡查工作，发现问题及时交办给相关职能部门</w:t>
      </w:r>
      <w:r>
        <w:rPr>
          <w:rFonts w:hint="eastAsia" w:ascii="仿宋_GB2312"/>
          <w:szCs w:val="32"/>
        </w:rPr>
        <w:t>；负责督促酒店、商业综合体、公建单位等所属地块退让地实施移交；负责查处城市道路两侧退让地内的违法行为；负责退让地环卫保洁工作。</w:t>
      </w:r>
    </w:p>
    <w:p>
      <w:pPr>
        <w:spacing w:line="600" w:lineRule="exact"/>
        <w:ind w:firstLine="640" w:firstLineChars="200"/>
        <w:rPr>
          <w:rFonts w:ascii="仿宋_GB2312"/>
          <w:szCs w:val="32"/>
        </w:rPr>
      </w:pPr>
      <w:r>
        <w:rPr>
          <w:rFonts w:hint="eastAsia" w:ascii="仿宋_GB2312" w:hAnsi="宋体"/>
          <w:szCs w:val="32"/>
        </w:rPr>
        <w:t>区住房和城乡建设局负责道路两侧退让地的设计审查</w:t>
      </w:r>
      <w:r>
        <w:rPr>
          <w:rFonts w:hint="eastAsia" w:ascii="仿宋_GB2312"/>
          <w:szCs w:val="32"/>
        </w:rPr>
        <w:t>；负责中心城区退让地提升改造和管养工作</w:t>
      </w:r>
      <w:r>
        <w:rPr>
          <w:rFonts w:hint="eastAsia" w:ascii="仿宋_GB2312" w:hAnsi="宋体"/>
          <w:szCs w:val="32"/>
        </w:rPr>
        <w:t>；协调退让地管线建设管理工作</w:t>
      </w:r>
      <w:r>
        <w:rPr>
          <w:rFonts w:hint="eastAsia" w:ascii="仿宋_GB2312"/>
          <w:szCs w:val="32"/>
        </w:rPr>
        <w:t>。</w:t>
      </w:r>
    </w:p>
    <w:p>
      <w:pPr>
        <w:spacing w:line="600" w:lineRule="exact"/>
        <w:ind w:firstLine="640" w:firstLineChars="200"/>
        <w:rPr>
          <w:rFonts w:ascii="仿宋_GB2312"/>
          <w:szCs w:val="32"/>
        </w:rPr>
      </w:pPr>
      <w:r>
        <w:rPr>
          <w:rFonts w:hint="eastAsia" w:ascii="仿宋_GB2312"/>
          <w:szCs w:val="32"/>
        </w:rPr>
        <w:t>各街道办事处负责督促辖区内住宅小区和行政村对所属地块退让地的移交工作。</w:t>
      </w:r>
    </w:p>
    <w:p>
      <w:pPr>
        <w:spacing w:line="600" w:lineRule="exact"/>
        <w:ind w:firstLine="640" w:firstLineChars="200"/>
        <w:rPr>
          <w:rFonts w:ascii="仿宋_GB2312"/>
          <w:b/>
          <w:bCs/>
          <w:szCs w:val="32"/>
        </w:rPr>
      </w:pPr>
      <w:r>
        <w:rPr>
          <w:rFonts w:hint="eastAsia" w:ascii="仿宋_GB2312"/>
          <w:szCs w:val="32"/>
        </w:rPr>
        <w:t>其它相关部门按照各自职责，做好城市道路两侧退让地建设和管理工作。</w:t>
      </w:r>
    </w:p>
    <w:p>
      <w:pPr>
        <w:spacing w:line="600" w:lineRule="exact"/>
        <w:ind w:firstLine="640" w:firstLineChars="200"/>
        <w:rPr>
          <w:rFonts w:ascii="仿宋_GB2312" w:hAnsi="仿宋"/>
          <w:bCs/>
          <w:szCs w:val="32"/>
        </w:rPr>
      </w:pPr>
      <w:r>
        <w:rPr>
          <w:rFonts w:hint="eastAsia" w:ascii="黑体" w:hAnsi="黑体" w:eastAsia="黑体" w:cs="黑体"/>
          <w:bCs/>
          <w:szCs w:val="32"/>
        </w:rPr>
        <w:t>第五条</w:t>
      </w:r>
      <w:r>
        <w:rPr>
          <w:rFonts w:ascii="仿宋_GB2312" w:hAnsi="仿宋" w:cs="仿宋"/>
          <w:bCs/>
          <w:szCs w:val="32"/>
        </w:rPr>
        <w:t xml:space="preserve">  </w:t>
      </w:r>
      <w:r>
        <w:rPr>
          <w:rFonts w:hint="eastAsia" w:ascii="仿宋_GB2312" w:hAnsi="仿宋" w:cs="仿宋"/>
          <w:bCs/>
          <w:szCs w:val="32"/>
        </w:rPr>
        <w:t>涉及城市道路两侧退让地的各产权单位要按照土地批准文件明晰道路与建设项目后退用</w:t>
      </w:r>
      <w:r>
        <w:rPr>
          <w:rFonts w:hint="eastAsia" w:ascii="仿宋_GB2312"/>
          <w:szCs w:val="32"/>
        </w:rPr>
        <w:t>地界限，确保道</w:t>
      </w:r>
      <w:r>
        <w:rPr>
          <w:rFonts w:hint="eastAsia" w:ascii="仿宋_GB2312" w:hAnsi="仿宋"/>
          <w:bCs/>
          <w:szCs w:val="32"/>
        </w:rPr>
        <w:t>路路权。</w:t>
      </w:r>
    </w:p>
    <w:p>
      <w:pPr>
        <w:spacing w:line="600" w:lineRule="exact"/>
        <w:ind w:firstLine="640" w:firstLineChars="200"/>
        <w:rPr>
          <w:rFonts w:ascii="仿宋_GB2312" w:hAnsi="仿宋"/>
          <w:bCs/>
          <w:szCs w:val="32"/>
        </w:rPr>
      </w:pPr>
    </w:p>
    <w:p>
      <w:pPr>
        <w:spacing w:line="600" w:lineRule="exact"/>
        <w:jc w:val="center"/>
        <w:rPr>
          <w:rFonts w:ascii="黑体" w:hAnsi="黑体" w:eastAsia="黑体" w:cs="黑体"/>
          <w:bCs/>
          <w:szCs w:val="32"/>
        </w:rPr>
      </w:pPr>
      <w:r>
        <w:rPr>
          <w:rFonts w:hint="eastAsia" w:ascii="黑体" w:hAnsi="黑体" w:eastAsia="黑体" w:cs="黑体"/>
          <w:bCs/>
          <w:szCs w:val="32"/>
        </w:rPr>
        <w:t>第三章</w:t>
      </w:r>
      <w:r>
        <w:rPr>
          <w:rFonts w:ascii="黑体" w:hAnsi="黑体" w:eastAsia="黑体" w:cs="黑体"/>
          <w:bCs/>
          <w:szCs w:val="32"/>
        </w:rPr>
        <w:t xml:space="preserve">  </w:t>
      </w:r>
      <w:r>
        <w:rPr>
          <w:rFonts w:hint="eastAsia" w:ascii="黑体" w:hAnsi="黑体" w:eastAsia="黑体" w:cs="黑体"/>
          <w:bCs/>
          <w:szCs w:val="32"/>
        </w:rPr>
        <w:t>退让地的移交与管理</w:t>
      </w:r>
    </w:p>
    <w:p>
      <w:pPr>
        <w:spacing w:line="600" w:lineRule="exact"/>
        <w:ind w:firstLine="640" w:firstLineChars="200"/>
        <w:rPr>
          <w:rFonts w:ascii="仿宋_GB2312" w:hAnsi="仿宋" w:cs="仿宋"/>
          <w:bCs/>
          <w:szCs w:val="32"/>
        </w:rPr>
      </w:pPr>
      <w:r>
        <w:rPr>
          <w:rFonts w:hint="eastAsia" w:ascii="黑体" w:hAnsi="黑体" w:eastAsia="黑体" w:cs="黑体"/>
          <w:bCs/>
          <w:szCs w:val="32"/>
        </w:rPr>
        <w:t>第六条</w:t>
      </w:r>
      <w:r>
        <w:rPr>
          <w:rFonts w:ascii="仿宋_GB2312" w:hAnsi="仿宋" w:cs="仿宋"/>
          <w:bCs/>
          <w:szCs w:val="32"/>
        </w:rPr>
        <w:t xml:space="preserve">  </w:t>
      </w:r>
      <w:r>
        <w:rPr>
          <w:rFonts w:hint="eastAsia" w:ascii="仿宋_GB2312" w:hAnsi="仿宋" w:cs="仿宋"/>
          <w:bCs/>
          <w:szCs w:val="32"/>
        </w:rPr>
        <w:t>产权单位及时向属地街道移交城市道路退让地范围内的各类城市公共基础设施使用权和管养职责（含市容环卫、公共停车、绿化景观、路面及附属设施，不含地下管线及埋地构筑物管养职责，下同），不得分割移交。中心城区范围移交给</w:t>
      </w:r>
      <w:r>
        <w:rPr>
          <w:rFonts w:hint="eastAsia" w:ascii="仿宋_GB2312" w:hAnsi="宋体"/>
          <w:szCs w:val="32"/>
        </w:rPr>
        <w:t>住房和城乡建设局，中心城区之外移交给属地街道管理。</w:t>
      </w:r>
    </w:p>
    <w:p>
      <w:pPr>
        <w:spacing w:line="600" w:lineRule="exact"/>
        <w:ind w:firstLine="640" w:firstLineChars="200"/>
        <w:rPr>
          <w:rFonts w:ascii="仿宋_GB2312" w:hAnsi="仿宋" w:cs="仿宋"/>
          <w:bCs/>
          <w:szCs w:val="32"/>
        </w:rPr>
      </w:pPr>
      <w:r>
        <w:rPr>
          <w:rFonts w:hint="eastAsia" w:ascii="仿宋_GB2312" w:hAnsi="仿宋" w:cs="仿宋"/>
          <w:bCs/>
          <w:szCs w:val="32"/>
        </w:rPr>
        <w:t>移交前对于现有已设置岗亭、护栏、档车石、道闸等设施实行封闭管理的，按照退让地移交方案，可以形成开敞式公共空间。</w:t>
      </w:r>
    </w:p>
    <w:p>
      <w:pPr>
        <w:spacing w:line="600" w:lineRule="exact"/>
        <w:ind w:firstLine="640" w:firstLineChars="200"/>
        <w:rPr>
          <w:rFonts w:ascii="仿宋_GB2312" w:hAnsi="微软雅黑" w:cs="仿宋_GB2312"/>
          <w:color w:val="000000"/>
          <w:kern w:val="0"/>
          <w:sz w:val="31"/>
          <w:szCs w:val="31"/>
        </w:rPr>
      </w:pPr>
      <w:r>
        <w:rPr>
          <w:rFonts w:hint="eastAsia" w:ascii="黑体" w:hAnsi="黑体" w:eastAsia="黑体" w:cs="黑体"/>
          <w:color w:val="111F2C"/>
          <w:szCs w:val="32"/>
          <w:shd w:val="clear" w:color="auto" w:fill="FFFFFF"/>
        </w:rPr>
        <w:t xml:space="preserve">第七条  </w:t>
      </w:r>
      <w:r>
        <w:rPr>
          <w:rFonts w:hint="eastAsia" w:ascii="仿宋_GB2312" w:hAnsi="仿宋" w:cs="仿宋"/>
          <w:bCs/>
          <w:szCs w:val="32"/>
          <w:lang w:val="zh-CN"/>
        </w:rPr>
        <w:t>对于已办理审批收费停车点区域，按照“谁受益、谁管理”的原则，由停车管理公司或其委托的物业公司负责</w:t>
      </w:r>
      <w:r>
        <w:rPr>
          <w:rFonts w:hint="eastAsia" w:ascii="仿宋_GB2312" w:hAnsi="仿宋" w:cs="仿宋"/>
          <w:bCs/>
          <w:szCs w:val="32"/>
        </w:rPr>
        <w:t>管养职责</w:t>
      </w:r>
      <w:r>
        <w:rPr>
          <w:rFonts w:hint="eastAsia" w:ascii="仿宋_GB2312" w:hAnsi="仿宋" w:cs="仿宋"/>
          <w:bCs/>
          <w:szCs w:val="32"/>
          <w:lang w:val="zh-CN"/>
        </w:rPr>
        <w:t>，具体的实施范围由</w:t>
      </w:r>
      <w:r>
        <w:rPr>
          <w:rFonts w:hint="eastAsia" w:ascii="仿宋_GB2312"/>
          <w:szCs w:val="32"/>
        </w:rPr>
        <w:t>综合行政执法部门</w:t>
      </w:r>
      <w:r>
        <w:rPr>
          <w:rFonts w:hint="eastAsia" w:ascii="仿宋_GB2312" w:hAnsi="仿宋" w:cs="仿宋"/>
          <w:bCs/>
          <w:szCs w:val="32"/>
          <w:lang w:val="zh-CN"/>
        </w:rPr>
        <w:t>予以明确。</w:t>
      </w:r>
    </w:p>
    <w:p>
      <w:pPr>
        <w:spacing w:line="600" w:lineRule="exact"/>
        <w:ind w:firstLine="640" w:firstLineChars="200"/>
        <w:rPr>
          <w:rFonts w:ascii="仿宋_GB2312"/>
          <w:szCs w:val="32"/>
        </w:rPr>
      </w:pPr>
      <w:r>
        <w:rPr>
          <w:rFonts w:hint="eastAsia" w:ascii="仿宋_GB2312"/>
          <w:szCs w:val="32"/>
        </w:rPr>
        <w:t>移交的退让地范围内的市政、绿化等设施，尚处于原施工单位保修期内的，移交单位应当继续承担保修期内的质量保修责任。</w:t>
      </w:r>
    </w:p>
    <w:p>
      <w:pPr>
        <w:spacing w:line="600" w:lineRule="exact"/>
        <w:ind w:firstLine="640" w:firstLineChars="200"/>
        <w:rPr>
          <w:rFonts w:ascii="仿宋_GB2312" w:hAnsi="微软雅黑" w:cs="仿宋_GB2312"/>
          <w:color w:val="000000"/>
          <w:kern w:val="0"/>
          <w:sz w:val="31"/>
          <w:szCs w:val="31"/>
        </w:rPr>
      </w:pPr>
      <w:r>
        <w:rPr>
          <w:rFonts w:hint="eastAsia" w:ascii="黑体" w:hAnsi="黑体" w:eastAsia="黑体" w:cs="黑体"/>
          <w:color w:val="111F2C"/>
          <w:szCs w:val="32"/>
          <w:shd w:val="clear" w:color="auto" w:fill="FFFFFF"/>
        </w:rPr>
        <w:t xml:space="preserve">第八条  </w:t>
      </w:r>
      <w:r>
        <w:rPr>
          <w:rFonts w:hint="eastAsia" w:ascii="仿宋_GB2312"/>
          <w:szCs w:val="32"/>
        </w:rPr>
        <w:t>主城区内对于现状已经建成的商住小区（地块），由业主委员会或者所在地街道、社区组织业主委员会申请移交。无业主委员会的，由所在地街道、社区组织业主代表，按照本规定向</w:t>
      </w:r>
      <w:r>
        <w:rPr>
          <w:rFonts w:hint="eastAsia" w:ascii="仿宋_GB2312" w:hAnsi="仿宋" w:cs="仿宋"/>
          <w:bCs/>
          <w:szCs w:val="32"/>
          <w:lang w:val="zh-CN"/>
        </w:rPr>
        <w:t>城市管理部门</w:t>
      </w:r>
      <w:r>
        <w:rPr>
          <w:rFonts w:hint="eastAsia" w:ascii="仿宋_GB2312"/>
          <w:szCs w:val="32"/>
        </w:rPr>
        <w:t>移交。</w:t>
      </w:r>
    </w:p>
    <w:p>
      <w:pPr>
        <w:spacing w:line="600" w:lineRule="exact"/>
        <w:ind w:firstLine="640" w:firstLineChars="200"/>
        <w:jc w:val="center"/>
        <w:rPr>
          <w:rFonts w:ascii="黑体" w:hAnsi="黑体" w:eastAsia="黑体" w:cs="黑体"/>
          <w:color w:val="111F2C"/>
          <w:szCs w:val="32"/>
          <w:shd w:val="clear" w:color="auto" w:fill="FFFFFF"/>
        </w:rPr>
      </w:pPr>
    </w:p>
    <w:p>
      <w:pPr>
        <w:spacing w:line="600" w:lineRule="exact"/>
        <w:jc w:val="center"/>
        <w:rPr>
          <w:rFonts w:ascii="黑体" w:hAnsi="黑体" w:eastAsia="黑体" w:cs="黑体"/>
          <w:color w:val="111F2C"/>
          <w:szCs w:val="32"/>
          <w:shd w:val="clear" w:color="auto" w:fill="FFFFFF"/>
        </w:rPr>
      </w:pPr>
      <w:r>
        <w:rPr>
          <w:rFonts w:hint="eastAsia" w:ascii="黑体" w:hAnsi="黑体" w:eastAsia="黑体" w:cs="黑体"/>
          <w:color w:val="111F2C"/>
          <w:szCs w:val="32"/>
          <w:shd w:val="clear" w:color="auto" w:fill="FFFFFF"/>
        </w:rPr>
        <w:t>第四章  退让地的提升改造</w:t>
      </w:r>
    </w:p>
    <w:p>
      <w:pPr>
        <w:spacing w:line="600" w:lineRule="exact"/>
        <w:ind w:firstLine="640" w:firstLineChars="200"/>
        <w:rPr>
          <w:rFonts w:ascii="仿宋_GB2312" w:hAnsi="微软雅黑"/>
          <w:color w:val="111F2C"/>
          <w:szCs w:val="32"/>
          <w:shd w:val="clear" w:color="auto" w:fill="FFFFFF"/>
        </w:rPr>
      </w:pPr>
      <w:r>
        <w:rPr>
          <w:rFonts w:hint="eastAsia" w:ascii="黑体" w:hAnsi="黑体" w:eastAsia="黑体" w:cs="黑体"/>
          <w:color w:val="111F2C"/>
          <w:szCs w:val="32"/>
          <w:shd w:val="clear" w:color="auto" w:fill="FFFFFF"/>
        </w:rPr>
        <w:t xml:space="preserve">第九条  </w:t>
      </w:r>
      <w:r>
        <w:rPr>
          <w:rFonts w:hint="eastAsia" w:ascii="仿宋_GB2312" w:hAnsi="微软雅黑"/>
          <w:color w:val="111F2C"/>
          <w:szCs w:val="32"/>
          <w:shd w:val="clear" w:color="auto" w:fill="FFFFFF"/>
        </w:rPr>
        <w:t>区</w:t>
      </w:r>
      <w:r>
        <w:rPr>
          <w:rFonts w:hint="eastAsia" w:ascii="仿宋_GB2312"/>
          <w:szCs w:val="32"/>
        </w:rPr>
        <w:t>综合行政执法局</w:t>
      </w:r>
      <w:r>
        <w:rPr>
          <w:rFonts w:hint="eastAsia" w:ascii="仿宋_GB2312" w:hAnsi="微软雅黑"/>
          <w:color w:val="111F2C"/>
          <w:szCs w:val="32"/>
          <w:shd w:val="clear" w:color="auto" w:fill="FFFFFF"/>
        </w:rPr>
        <w:t>应当建立巡查和检测评估制度，定期组织对所管辖道路两侧退让地的设施进行检测评估。评估结果达不到正常使用要求的，确需政府规划要求改造提升的，应当报区</w:t>
      </w:r>
      <w:r>
        <w:rPr>
          <w:rFonts w:hint="eastAsia" w:ascii="仿宋_GB2312"/>
          <w:szCs w:val="32"/>
        </w:rPr>
        <w:t>住房和城乡建设</w:t>
      </w:r>
      <w:r>
        <w:rPr>
          <w:rFonts w:hint="eastAsia" w:ascii="仿宋_GB2312" w:hAnsi="仿宋" w:cs="仿宋"/>
          <w:bCs/>
          <w:szCs w:val="32"/>
        </w:rPr>
        <w:t>局</w:t>
      </w:r>
      <w:r>
        <w:rPr>
          <w:rFonts w:hint="eastAsia" w:ascii="仿宋_GB2312" w:hAnsi="微软雅黑"/>
          <w:color w:val="111F2C"/>
          <w:szCs w:val="32"/>
          <w:shd w:val="clear" w:color="auto" w:fill="FFFFFF"/>
        </w:rPr>
        <w:t>结合旧城改造或城市更新要求，提出改造计划，列入年度投资计划。</w:t>
      </w:r>
    </w:p>
    <w:p>
      <w:pPr>
        <w:spacing w:line="600" w:lineRule="exact"/>
        <w:ind w:firstLine="640" w:firstLineChars="200"/>
        <w:rPr>
          <w:rFonts w:ascii="仿宋_GB2312" w:hAnsi="微软雅黑"/>
          <w:color w:val="111F2C"/>
          <w:szCs w:val="32"/>
          <w:shd w:val="clear" w:color="auto" w:fill="FFFFFF"/>
        </w:rPr>
      </w:pPr>
      <w:r>
        <w:rPr>
          <w:rFonts w:hint="eastAsia" w:ascii="黑体" w:hAnsi="黑体" w:eastAsia="黑体" w:cs="黑体"/>
          <w:color w:val="111F2C"/>
          <w:szCs w:val="32"/>
          <w:shd w:val="clear" w:color="auto" w:fill="FFFFFF"/>
        </w:rPr>
        <w:t xml:space="preserve">第十条 </w:t>
      </w:r>
      <w:r>
        <w:rPr>
          <w:rFonts w:ascii="黑体" w:hAnsi="黑体" w:eastAsia="黑体" w:cs="黑体"/>
          <w:color w:val="111F2C"/>
          <w:szCs w:val="32"/>
          <w:shd w:val="clear" w:color="auto" w:fill="FFFFFF"/>
        </w:rPr>
        <w:t xml:space="preserve"> </w:t>
      </w:r>
      <w:r>
        <w:rPr>
          <w:rFonts w:hint="eastAsia" w:ascii="仿宋_GB2312" w:hAnsi="微软雅黑"/>
          <w:color w:val="111F2C"/>
          <w:szCs w:val="32"/>
          <w:shd w:val="clear" w:color="auto" w:fill="FFFFFF"/>
        </w:rPr>
        <w:t>建设单位对退让地提升改造前，应当组织编制改造设计方案，征求</w:t>
      </w:r>
      <w:r>
        <w:rPr>
          <w:rFonts w:hint="eastAsia" w:ascii="仿宋_GB2312"/>
          <w:szCs w:val="32"/>
        </w:rPr>
        <w:t>自然资源和规划</w:t>
      </w:r>
      <w:r>
        <w:rPr>
          <w:rFonts w:hint="eastAsia" w:ascii="仿宋_GB2312" w:hAnsi="微软雅黑"/>
          <w:color w:val="111F2C"/>
          <w:szCs w:val="32"/>
          <w:shd w:val="clear" w:color="auto" w:fill="FFFFFF"/>
        </w:rPr>
        <w:t>、公安交通管理、城市管理等部门意见后，报住房和城乡建设部门审核。</w:t>
      </w:r>
    </w:p>
    <w:p>
      <w:pPr>
        <w:spacing w:line="600" w:lineRule="exact"/>
        <w:ind w:firstLine="640" w:firstLineChars="200"/>
        <w:rPr>
          <w:rFonts w:ascii="仿宋_GB2312" w:hAnsi="微软雅黑"/>
          <w:color w:val="111F2C"/>
          <w:szCs w:val="32"/>
          <w:shd w:val="clear" w:color="auto" w:fill="FFFFFF"/>
        </w:rPr>
      </w:pPr>
      <w:r>
        <w:rPr>
          <w:rFonts w:hint="eastAsia" w:ascii="黑体" w:hAnsi="黑体" w:eastAsia="黑体" w:cs="黑体"/>
          <w:color w:val="111F2C"/>
          <w:szCs w:val="32"/>
          <w:shd w:val="clear" w:color="auto" w:fill="FFFFFF"/>
        </w:rPr>
        <w:t xml:space="preserve">第十一条  </w:t>
      </w:r>
      <w:r>
        <w:rPr>
          <w:rFonts w:hint="eastAsia" w:ascii="仿宋_GB2312" w:hAnsi="微软雅黑"/>
          <w:color w:val="111F2C"/>
          <w:szCs w:val="32"/>
          <w:shd w:val="clear" w:color="auto" w:fill="FFFFFF"/>
        </w:rPr>
        <w:t>工程保修期内，建设单位应当依法承担质量保修责任。</w:t>
      </w:r>
    </w:p>
    <w:p>
      <w:pPr>
        <w:spacing w:line="600" w:lineRule="exact"/>
        <w:jc w:val="center"/>
        <w:rPr>
          <w:rFonts w:ascii="黑体" w:hAnsi="黑体" w:eastAsia="黑体" w:cs="黑体"/>
          <w:color w:val="111F2C"/>
          <w:szCs w:val="32"/>
          <w:shd w:val="clear" w:color="auto" w:fill="FFFFFF"/>
        </w:rPr>
      </w:pPr>
      <w:r>
        <w:rPr>
          <w:rFonts w:hint="eastAsia" w:ascii="黑体" w:hAnsi="黑体" w:eastAsia="黑体" w:cs="黑体"/>
          <w:color w:val="111F2C"/>
          <w:szCs w:val="32"/>
          <w:shd w:val="clear" w:color="auto" w:fill="FFFFFF"/>
        </w:rPr>
        <w:t>第五章  要素保障</w:t>
      </w:r>
    </w:p>
    <w:p>
      <w:pPr>
        <w:spacing w:line="600" w:lineRule="exact"/>
        <w:ind w:firstLine="640" w:firstLineChars="200"/>
        <w:rPr>
          <w:rFonts w:ascii="仿宋_GB2312" w:hAnsi="宋体" w:cs="宋体"/>
          <w:kern w:val="0"/>
          <w:szCs w:val="32"/>
          <w:shd w:val="clear" w:color="auto" w:fill="FAE220"/>
        </w:rPr>
      </w:pPr>
      <w:r>
        <w:rPr>
          <w:rFonts w:hint="eastAsia" w:ascii="黑体" w:hAnsi="黑体" w:eastAsia="黑体" w:cs="黑体"/>
          <w:color w:val="111F2C"/>
          <w:szCs w:val="32"/>
          <w:shd w:val="clear" w:color="auto" w:fill="FFFFFF"/>
        </w:rPr>
        <w:t>第十二条</w:t>
      </w:r>
      <w:r>
        <w:rPr>
          <w:rFonts w:hint="eastAsia" w:ascii="仿宋_GB2312"/>
          <w:szCs w:val="32"/>
        </w:rPr>
        <w:t xml:space="preserve"> </w:t>
      </w:r>
      <w:r>
        <w:rPr>
          <w:rFonts w:ascii="仿宋_GB2312"/>
          <w:szCs w:val="32"/>
        </w:rPr>
        <w:t xml:space="preserve"> </w:t>
      </w:r>
      <w:r>
        <w:rPr>
          <w:rFonts w:hint="eastAsia" w:ascii="仿宋_GB2312"/>
          <w:szCs w:val="32"/>
        </w:rPr>
        <w:t>区财政部门负责城镇道路两侧退让地管理养护的政府负担部分经费保障。</w:t>
      </w:r>
    </w:p>
    <w:p>
      <w:pPr>
        <w:spacing w:line="600" w:lineRule="exact"/>
        <w:ind w:firstLine="640" w:firstLineChars="200"/>
        <w:rPr>
          <w:rFonts w:ascii="仿宋_GB2312"/>
          <w:color w:val="000000"/>
          <w:szCs w:val="32"/>
        </w:rPr>
      </w:pPr>
      <w:r>
        <w:rPr>
          <w:rFonts w:hint="eastAsia" w:ascii="黑体" w:hAnsi="黑体" w:eastAsia="黑体" w:cs="黑体"/>
          <w:color w:val="111F2C"/>
          <w:szCs w:val="32"/>
          <w:shd w:val="clear" w:color="auto" w:fill="FFFFFF"/>
        </w:rPr>
        <w:t>第十三条</w:t>
      </w:r>
      <w:r>
        <w:rPr>
          <w:rFonts w:ascii="黑体" w:hAnsi="黑体" w:eastAsia="黑体" w:cs="黑体"/>
          <w:color w:val="111F2C"/>
          <w:szCs w:val="32"/>
          <w:shd w:val="clear" w:color="auto" w:fill="FFFFFF"/>
        </w:rPr>
        <w:t xml:space="preserve"> </w:t>
      </w:r>
      <w:r>
        <w:rPr>
          <w:rFonts w:ascii="仿宋_GB2312" w:hAnsi="微软雅黑"/>
          <w:color w:val="111F2C"/>
          <w:szCs w:val="32"/>
          <w:shd w:val="clear" w:color="auto" w:fill="FFFFFF"/>
        </w:rPr>
        <w:t xml:space="preserve"> </w:t>
      </w:r>
      <w:r>
        <w:rPr>
          <w:rFonts w:hint="eastAsia" w:ascii="仿宋_GB2312" w:hAnsi="微软雅黑"/>
          <w:color w:val="111F2C"/>
          <w:szCs w:val="32"/>
          <w:shd w:val="clear" w:color="auto" w:fill="FFFFFF"/>
        </w:rPr>
        <w:t>道路两侧退让地空间严禁擅自改变规划用途，或者违法建设收费停车场或专用停车场。</w:t>
      </w:r>
      <w:r>
        <w:rPr>
          <w:rFonts w:hint="eastAsia" w:ascii="仿宋_GB2312"/>
          <w:color w:val="000000"/>
          <w:szCs w:val="32"/>
        </w:rPr>
        <w:t>严禁擅自利用钢管护栏、升降栏杆、门禁道闸等障碍物违法设置、占用、挪用停车区域，严禁擅自改变规划用途设置停车泊位，或者违反城市景观风貌规定。</w:t>
      </w:r>
      <w:r>
        <w:rPr>
          <w:rFonts w:hint="eastAsia" w:ascii="仿宋_GB2312"/>
          <w:color w:val="000000"/>
          <w:szCs w:val="32"/>
          <w:lang w:val="zh-CN"/>
        </w:rPr>
        <w:t>道路两侧</w:t>
      </w:r>
      <w:r>
        <w:rPr>
          <w:rFonts w:hint="eastAsia" w:ascii="仿宋_GB2312" w:hAnsi="微软雅黑"/>
          <w:color w:val="111F2C"/>
          <w:szCs w:val="32"/>
          <w:shd w:val="clear" w:color="auto" w:fill="FFFFFF"/>
        </w:rPr>
        <w:t>退让地空间</w:t>
      </w:r>
      <w:r>
        <w:rPr>
          <w:rFonts w:hint="eastAsia" w:ascii="仿宋_GB2312"/>
          <w:color w:val="000000"/>
          <w:szCs w:val="32"/>
          <w:lang w:val="zh-CN"/>
        </w:rPr>
        <w:t>内如出现上述情形及其他违法行为的，由综合行政执法部门依法予以查处。</w:t>
      </w:r>
    </w:p>
    <w:p>
      <w:pPr>
        <w:spacing w:line="600" w:lineRule="exact"/>
        <w:ind w:firstLine="640" w:firstLineChars="200"/>
        <w:rPr>
          <w:rFonts w:ascii="仿宋_GB2312" w:hAnsi="微软雅黑"/>
          <w:color w:val="111F2C"/>
          <w:szCs w:val="32"/>
          <w:shd w:val="clear" w:color="auto" w:fill="FFFFFF"/>
        </w:rPr>
      </w:pPr>
    </w:p>
    <w:p>
      <w:pPr>
        <w:spacing w:line="600" w:lineRule="exact"/>
        <w:jc w:val="center"/>
        <w:rPr>
          <w:rFonts w:ascii="黑体" w:hAnsi="黑体" w:eastAsia="黑体" w:cs="黑体"/>
          <w:color w:val="111F2C"/>
          <w:szCs w:val="32"/>
          <w:shd w:val="clear" w:color="auto" w:fill="FFFFFF"/>
        </w:rPr>
      </w:pPr>
      <w:r>
        <w:rPr>
          <w:rFonts w:hint="eastAsia" w:ascii="黑体" w:hAnsi="黑体" w:eastAsia="黑体" w:cs="黑体"/>
          <w:color w:val="111F2C"/>
          <w:szCs w:val="32"/>
          <w:shd w:val="clear" w:color="auto" w:fill="FFFFFF"/>
        </w:rPr>
        <w:t>第六章  附</w:t>
      </w:r>
      <w:r>
        <w:rPr>
          <w:rFonts w:ascii="黑体" w:hAnsi="黑体" w:eastAsia="黑体" w:cs="黑体"/>
          <w:color w:val="111F2C"/>
          <w:szCs w:val="32"/>
          <w:shd w:val="clear" w:color="auto" w:fill="FFFFFF"/>
        </w:rPr>
        <w:t xml:space="preserve"> </w:t>
      </w:r>
      <w:r>
        <w:rPr>
          <w:rFonts w:hint="eastAsia" w:ascii="黑体" w:hAnsi="黑体" w:eastAsia="黑体" w:cs="黑体"/>
          <w:color w:val="111F2C"/>
          <w:szCs w:val="32"/>
          <w:shd w:val="clear" w:color="auto" w:fill="FFFFFF"/>
        </w:rPr>
        <w:t>则</w:t>
      </w:r>
    </w:p>
    <w:p>
      <w:pPr>
        <w:spacing w:line="600" w:lineRule="exact"/>
        <w:ind w:firstLine="640" w:firstLineChars="200"/>
      </w:pPr>
      <w:r>
        <w:rPr>
          <w:rFonts w:hint="eastAsia" w:ascii="黑体" w:hAnsi="黑体" w:eastAsia="黑体" w:cs="黑体"/>
          <w:color w:val="111F2C"/>
          <w:szCs w:val="32"/>
          <w:shd w:val="clear" w:color="auto" w:fill="FFFFFF"/>
        </w:rPr>
        <w:t>第十四条</w:t>
      </w:r>
      <w:r>
        <w:rPr>
          <w:rFonts w:ascii="黑体" w:hAnsi="黑体" w:eastAsia="黑体" w:cs="黑体"/>
          <w:color w:val="111F2C"/>
          <w:szCs w:val="32"/>
          <w:shd w:val="clear" w:color="auto" w:fill="FFFFFF"/>
        </w:rPr>
        <w:t xml:space="preserve">  </w:t>
      </w:r>
      <w:r>
        <w:rPr>
          <w:rFonts w:hint="eastAsia" w:ascii="仿宋_GB2312" w:hAnsi="微软雅黑"/>
          <w:color w:val="111F2C"/>
          <w:szCs w:val="32"/>
          <w:shd w:val="clear" w:color="auto" w:fill="FFFFFF"/>
        </w:rPr>
        <w:t>本办法自发布之日起施行，</w:t>
      </w:r>
      <w:r>
        <w:rPr>
          <w:rFonts w:hint="eastAsia" w:ascii="仿宋_GB2312" w:hAnsi="方正小标宋简体" w:cs="方正小标宋简体"/>
          <w:szCs w:val="32"/>
        </w:rPr>
        <w:t>《椒江区城市道路两侧退让地管理办法》（椒政办发〔2020〕72号）同时废止。</w:t>
      </w:r>
    </w:p>
    <w:p/>
    <w:sectPr>
      <w:pgSz w:w="11906" w:h="16838"/>
      <w:pgMar w:top="1417" w:right="1417" w:bottom="141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RhNDkxNWU4ZjQ5MzVmMWExZWViMTdiNTA0YzJjYTIifQ=="/>
  </w:docVars>
  <w:rsids>
    <w:rsidRoot w:val="717F29B2"/>
    <w:rsid w:val="717F2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99"/>
    <w:pPr>
      <w:ind w:firstLine="420" w:firstLineChars="200"/>
    </w:pPr>
    <w:rPr>
      <w:rFonts w:eastAsia="宋体"/>
      <w:sz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2023-04-24T00:58:00Z</dcterms:created>
  <dc:creator>WPS_1647591704</dc:creator>
  <cp:lastModifiedBy>WPS_1647591704</cp:lastModifiedBy>
  <dcterms:modified xsi:type="dcterms:W3CDTF">2023-04-24T00:59:30Z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AF01D4B574334070B293FAC049AB1243_11</vt:lpwstr>
  </property>
</Properties>
</file>